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B1" w:rsidRPr="006751EA" w:rsidRDefault="006751EA" w:rsidP="00E94FB1">
      <w:pPr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:rsidR="00E94FB1" w:rsidRDefault="00E94FB1" w:rsidP="00E94FB1"/>
    <w:p w:rsidR="00E94FB1" w:rsidRDefault="00E94FB1" w:rsidP="00E94FB1"/>
    <w:p w:rsidR="00AA1952" w:rsidRPr="00B56681" w:rsidRDefault="00AA1952" w:rsidP="00AA1952">
      <w:pPr>
        <w:pStyle w:val="Nadpis2"/>
        <w:jc w:val="both"/>
        <w:rPr>
          <w:sz w:val="24"/>
          <w:szCs w:val="24"/>
        </w:rPr>
      </w:pPr>
      <w:r w:rsidRPr="00B56681">
        <w:rPr>
          <w:sz w:val="24"/>
          <w:szCs w:val="24"/>
        </w:rPr>
        <w:t xml:space="preserve">Návody pro řešení životních situací </w:t>
      </w:r>
    </w:p>
    <w:p w:rsidR="00AA1952" w:rsidRPr="00B56681" w:rsidRDefault="00AA1952" w:rsidP="00AA1952">
      <w:pPr>
        <w:rPr>
          <w:b/>
          <w:strike/>
        </w:rPr>
      </w:pPr>
      <w:r w:rsidRPr="00B56681">
        <w:rPr>
          <w:b/>
        </w:rPr>
        <w:t>fyzických a právnických osob</w:t>
      </w:r>
    </w:p>
    <w:p w:rsidR="00AA1952" w:rsidRPr="00B56681" w:rsidRDefault="00AA1952" w:rsidP="00AA1952">
      <w:pPr>
        <w:rPr>
          <w:strike/>
        </w:rPr>
      </w:pPr>
    </w:p>
    <w:p w:rsidR="00AA1952" w:rsidRPr="00B56681" w:rsidRDefault="00AA1952" w:rsidP="00AA1952">
      <w:pPr>
        <w:pStyle w:val="Nadpis2"/>
        <w:jc w:val="both"/>
        <w:rPr>
          <w:sz w:val="24"/>
          <w:szCs w:val="24"/>
          <w:u w:val="single"/>
        </w:rPr>
      </w:pPr>
      <w:proofErr w:type="gramStart"/>
      <w:r w:rsidRPr="00B56681">
        <w:rPr>
          <w:sz w:val="24"/>
          <w:szCs w:val="24"/>
        </w:rPr>
        <w:t xml:space="preserve">-  </w:t>
      </w:r>
      <w:r w:rsidRPr="00B56681">
        <w:rPr>
          <w:sz w:val="24"/>
          <w:szCs w:val="24"/>
          <w:u w:val="single"/>
        </w:rPr>
        <w:t>VÝVOZ</w:t>
      </w:r>
      <w:proofErr w:type="gramEnd"/>
      <w:r w:rsidRPr="00B56681">
        <w:rPr>
          <w:sz w:val="24"/>
          <w:szCs w:val="24"/>
          <w:u w:val="single"/>
        </w:rPr>
        <w:t xml:space="preserve"> KULTURNÍCH STATKŮ DO ZAHRANIČÍ</w:t>
      </w:r>
    </w:p>
    <w:p w:rsidR="00AA1952" w:rsidRPr="00B56681" w:rsidRDefault="00AA1952" w:rsidP="00AA1952">
      <w:pPr>
        <w:pStyle w:val="Zkladntextodsazen"/>
        <w:jc w:val="left"/>
        <w:rPr>
          <w:sz w:val="24"/>
          <w:szCs w:val="24"/>
          <w:u w:val="single"/>
        </w:rPr>
      </w:pPr>
      <w:proofErr w:type="gramStart"/>
      <w:r w:rsidRPr="00B56681">
        <w:rPr>
          <w:sz w:val="24"/>
          <w:szCs w:val="24"/>
        </w:rPr>
        <w:t xml:space="preserve">-  </w:t>
      </w:r>
      <w:r w:rsidRPr="00B56681">
        <w:rPr>
          <w:sz w:val="24"/>
          <w:szCs w:val="24"/>
          <w:u w:val="single"/>
        </w:rPr>
        <w:t>ZÁPIS</w:t>
      </w:r>
      <w:proofErr w:type="gramEnd"/>
      <w:r w:rsidRPr="00B56681">
        <w:rPr>
          <w:sz w:val="24"/>
          <w:szCs w:val="24"/>
          <w:u w:val="single"/>
        </w:rPr>
        <w:t xml:space="preserve"> SBÍRKY MUZEJNÍ POVAHY DO CENTRÁLNÍ EVIDENCE SBÍREK</w:t>
      </w:r>
    </w:p>
    <w:p w:rsidR="00AA1952" w:rsidRPr="00B56681" w:rsidRDefault="00AA1952" w:rsidP="00AA1952">
      <w:pPr>
        <w:pStyle w:val="Zkladntextodsazen"/>
        <w:jc w:val="left"/>
        <w:rPr>
          <w:sz w:val="24"/>
          <w:szCs w:val="24"/>
          <w:u w:val="single"/>
        </w:rPr>
      </w:pPr>
      <w:proofErr w:type="gramStart"/>
      <w:r w:rsidRPr="00B56681">
        <w:rPr>
          <w:sz w:val="24"/>
          <w:szCs w:val="24"/>
        </w:rPr>
        <w:t xml:space="preserve">-  </w:t>
      </w:r>
      <w:r w:rsidRPr="00B56681">
        <w:rPr>
          <w:sz w:val="24"/>
          <w:szCs w:val="24"/>
          <w:u w:val="single"/>
        </w:rPr>
        <w:t>DOTACE</w:t>
      </w:r>
      <w:proofErr w:type="gramEnd"/>
      <w:r w:rsidRPr="00B56681">
        <w:rPr>
          <w:sz w:val="24"/>
          <w:szCs w:val="24"/>
          <w:u w:val="single"/>
        </w:rPr>
        <w:t xml:space="preserve"> ZE STÁTNÍHO ROZPOČTU </w:t>
      </w:r>
    </w:p>
    <w:p w:rsidR="00AA1952" w:rsidRPr="00B56681" w:rsidRDefault="00AA1952" w:rsidP="00AA1952"/>
    <w:p w:rsidR="00AA1952" w:rsidRPr="00B56681" w:rsidRDefault="00AA1952" w:rsidP="00AA1952"/>
    <w:p w:rsidR="00AA1952" w:rsidRPr="00B56681" w:rsidRDefault="00AA1952" w:rsidP="00AA1952">
      <w:pPr>
        <w:ind w:firstLine="708"/>
        <w:jc w:val="both"/>
      </w:pPr>
      <w:r w:rsidRPr="00B56681">
        <w:t>Vážení spoluobčané,</w:t>
      </w:r>
    </w:p>
    <w:p w:rsidR="00AA1952" w:rsidRPr="00B56681" w:rsidRDefault="00AA1952" w:rsidP="00AA1952">
      <w:pPr>
        <w:ind w:firstLine="708"/>
        <w:jc w:val="both"/>
      </w:pPr>
    </w:p>
    <w:p w:rsidR="00AA1952" w:rsidRPr="00B56681" w:rsidRDefault="00AA1952" w:rsidP="00AA1952">
      <w:pPr>
        <w:jc w:val="both"/>
      </w:pPr>
      <w:r w:rsidRPr="00B56681">
        <w:t xml:space="preserve">     je možné, že právě vy jste vlastníky nebo držiteli movitých věcí, jejichž kulturní význam, tj. jejich schopnost vypovídat o dávné i nedávné historii, o schopnostech, dovednostech či uměleckém cítění našich předků, je důvodem, proč se na nakládání s nimi vztahuje, nebo by se mohl vztahovat, některý zákon na ochranu kulturního dědictví České republiky. V takových případech přijdete do styku se státní správou, a tedy také ve většině případů s </w:t>
      </w:r>
      <w:r w:rsidRPr="00B56681">
        <w:rPr>
          <w:i/>
        </w:rPr>
        <w:t>Ministerstvem kultury</w:t>
      </w:r>
      <w:r w:rsidRPr="00B56681">
        <w:t>. Abyste byli připraveni na setkání s námi, úředníky</w:t>
      </w:r>
      <w:r w:rsidRPr="00B56681">
        <w:rPr>
          <w:i/>
        </w:rPr>
        <w:t xml:space="preserve"> </w:t>
      </w:r>
      <w:r w:rsidRPr="00B56681">
        <w:t xml:space="preserve">tohoto ústředního orgánu státní správy, a abychom se společně mohli podílet na snaze chránit nejen kulturní statky, jak zde pro naši potřebu výše uvedené věci movité souborně nazýváme, ale i váš majetek, připravili jsme pro vás několik praktických rad a návodů. </w:t>
      </w:r>
    </w:p>
    <w:p w:rsidR="00AA1952" w:rsidRPr="00B56681" w:rsidRDefault="00AA1952" w:rsidP="00AA1952">
      <w:pPr>
        <w:jc w:val="both"/>
        <w:rPr>
          <w:b/>
        </w:rPr>
      </w:pPr>
    </w:p>
    <w:p w:rsidR="00AA1952" w:rsidRPr="00B56681" w:rsidRDefault="00AA1952" w:rsidP="00AA1952">
      <w:pPr>
        <w:pStyle w:val="Nadpis3"/>
        <w:numPr>
          <w:ilvl w:val="0"/>
          <w:numId w:val="1"/>
        </w:numPr>
        <w:jc w:val="both"/>
        <w:rPr>
          <w:sz w:val="24"/>
          <w:szCs w:val="24"/>
        </w:rPr>
      </w:pPr>
      <w:r w:rsidRPr="00B56681">
        <w:rPr>
          <w:sz w:val="24"/>
          <w:szCs w:val="24"/>
        </w:rPr>
        <w:t>CO DĚLAT, CHCETE-LI VYVÉZT KULTURNÍ STATEK DO ZAHRANIČÍ?</w:t>
      </w:r>
    </w:p>
    <w:p w:rsidR="00AA1952" w:rsidRPr="00B56681" w:rsidRDefault="00AA1952" w:rsidP="00AA1952">
      <w:r w:rsidRPr="00B56681">
        <w:t xml:space="preserve">          Nejprve si musíte ověřit, o jaký typ kulturního statku se jedná. Možnosti jsou následující: jedná se o</w:t>
      </w:r>
    </w:p>
    <w:p w:rsidR="00AA1952" w:rsidRPr="00B56681" w:rsidRDefault="00AA1952" w:rsidP="00AA1952">
      <w:pPr>
        <w:pStyle w:val="Zkladntextodsazen2"/>
        <w:ind w:left="567" w:hanging="567"/>
        <w:rPr>
          <w:sz w:val="24"/>
          <w:szCs w:val="24"/>
        </w:rPr>
      </w:pPr>
      <w:proofErr w:type="gramStart"/>
      <w:r w:rsidRPr="00B56681">
        <w:rPr>
          <w:sz w:val="24"/>
          <w:szCs w:val="24"/>
        </w:rPr>
        <w:t>1.1   národní</w:t>
      </w:r>
      <w:proofErr w:type="gramEnd"/>
      <w:r w:rsidRPr="00B56681">
        <w:rPr>
          <w:sz w:val="24"/>
          <w:szCs w:val="24"/>
        </w:rPr>
        <w:t xml:space="preserve"> kulturní památku nebo kulturní památku chráněnou podle zákona  č. 20/1987 Sb., o státní památkové péči, ve znění pozdějších předpisů,</w:t>
      </w:r>
    </w:p>
    <w:p w:rsidR="00AA1952" w:rsidRPr="00B56681" w:rsidRDefault="00AA1952" w:rsidP="00AA1952">
      <w:pPr>
        <w:pStyle w:val="Zkladntextodsazen2"/>
        <w:ind w:left="567" w:hanging="567"/>
        <w:rPr>
          <w:sz w:val="24"/>
          <w:szCs w:val="24"/>
        </w:rPr>
      </w:pPr>
      <w:proofErr w:type="gramStart"/>
      <w:r w:rsidRPr="00B56681">
        <w:rPr>
          <w:sz w:val="24"/>
          <w:szCs w:val="24"/>
        </w:rPr>
        <w:t>1.2   archiválii</w:t>
      </w:r>
      <w:proofErr w:type="gramEnd"/>
      <w:r w:rsidRPr="00B56681">
        <w:rPr>
          <w:sz w:val="24"/>
          <w:szCs w:val="24"/>
        </w:rPr>
        <w:t>, chráněnou podle zákona č. 499/2004 Sb., o archivnictví a spisové službě, ve znění pozdějších   předpisů,</w:t>
      </w:r>
    </w:p>
    <w:p w:rsidR="00AA1952" w:rsidRPr="00B56681" w:rsidRDefault="00AA1952" w:rsidP="00AA1952">
      <w:pPr>
        <w:pStyle w:val="Zkladntextodsazen3"/>
        <w:rPr>
          <w:szCs w:val="24"/>
        </w:rPr>
      </w:pPr>
      <w:proofErr w:type="gramStart"/>
      <w:r w:rsidRPr="00B56681">
        <w:rPr>
          <w:szCs w:val="24"/>
        </w:rPr>
        <w:t>1.3   sbírkový</w:t>
      </w:r>
      <w:proofErr w:type="gramEnd"/>
      <w:r w:rsidRPr="00B56681">
        <w:rPr>
          <w:szCs w:val="24"/>
        </w:rPr>
        <w:t xml:space="preserve"> předmět chráněný podle zákona č. 122/2000 Sb., o ochraně sbírek muzejní   povahy a o změně některých dalších zákonů,</w:t>
      </w:r>
    </w:p>
    <w:p w:rsidR="00AA1952" w:rsidRPr="00B56681" w:rsidRDefault="00AA1952" w:rsidP="00AA1952">
      <w:pPr>
        <w:pStyle w:val="Zkladntextodsazen2"/>
        <w:ind w:left="567" w:hanging="567"/>
        <w:rPr>
          <w:sz w:val="24"/>
          <w:szCs w:val="24"/>
        </w:rPr>
      </w:pPr>
      <w:proofErr w:type="gramStart"/>
      <w:r w:rsidRPr="00B56681">
        <w:rPr>
          <w:sz w:val="24"/>
          <w:szCs w:val="24"/>
        </w:rPr>
        <w:t>1.4   předmět</w:t>
      </w:r>
      <w:proofErr w:type="gramEnd"/>
      <w:r w:rsidRPr="00B56681">
        <w:rPr>
          <w:sz w:val="24"/>
          <w:szCs w:val="24"/>
        </w:rPr>
        <w:t xml:space="preserve"> kulturní hodnoty ve smyslu zákona č. 71/1994 Sb., o prodeji a vývozu předmětů   kulturní hodnoty, ve znění pozdějších předpisů,</w:t>
      </w:r>
    </w:p>
    <w:p w:rsidR="00AA1952" w:rsidRPr="00B56681" w:rsidRDefault="00AA1952" w:rsidP="00AA1952">
      <w:pPr>
        <w:pStyle w:val="Zkladntextodsazen2"/>
        <w:ind w:left="567" w:hanging="567"/>
        <w:rPr>
          <w:rStyle w:val="Siln"/>
          <w:b w:val="0"/>
          <w:color w:val="FF0000"/>
          <w:sz w:val="24"/>
          <w:szCs w:val="24"/>
        </w:rPr>
      </w:pPr>
      <w:proofErr w:type="gramStart"/>
      <w:r w:rsidRPr="00B56681">
        <w:rPr>
          <w:sz w:val="24"/>
          <w:szCs w:val="24"/>
        </w:rPr>
        <w:t>1.5  kulturní</w:t>
      </w:r>
      <w:proofErr w:type="gramEnd"/>
      <w:r w:rsidRPr="00B56681">
        <w:rPr>
          <w:sz w:val="24"/>
          <w:szCs w:val="24"/>
        </w:rPr>
        <w:t xml:space="preserve"> statek ve smyslu zákona č. 214/2002 Sb., </w:t>
      </w:r>
      <w:r w:rsidRPr="00B56681">
        <w:rPr>
          <w:rStyle w:val="Siln"/>
          <w:b w:val="0"/>
          <w:sz w:val="24"/>
          <w:szCs w:val="24"/>
        </w:rPr>
        <w:t>o vývozu některých kulturních statků z</w:t>
      </w:r>
      <w:r>
        <w:rPr>
          <w:rStyle w:val="Siln"/>
          <w:b w:val="0"/>
          <w:sz w:val="24"/>
          <w:szCs w:val="24"/>
        </w:rPr>
        <w:t> </w:t>
      </w:r>
      <w:r w:rsidRPr="00B56681">
        <w:rPr>
          <w:rStyle w:val="Siln"/>
          <w:b w:val="0"/>
          <w:sz w:val="24"/>
          <w:szCs w:val="24"/>
        </w:rPr>
        <w:t>celního území Evropských společenství, ve znění pozdějších předpisů</w:t>
      </w:r>
      <w:r w:rsidRPr="00B56681">
        <w:rPr>
          <w:rStyle w:val="Siln"/>
          <w:b w:val="0"/>
          <w:color w:val="FF0000"/>
          <w:sz w:val="24"/>
          <w:szCs w:val="24"/>
        </w:rPr>
        <w:t>.</w:t>
      </w:r>
    </w:p>
    <w:p w:rsidR="00AA1952" w:rsidRPr="00B56681" w:rsidRDefault="00AA1952" w:rsidP="00AA1952"/>
    <w:p w:rsidR="00AA1952" w:rsidRPr="00B56681" w:rsidRDefault="00AA1952" w:rsidP="00AA1952"/>
    <w:p w:rsidR="00AA1952" w:rsidRPr="00B56681" w:rsidRDefault="00AA1952" w:rsidP="00AA1952">
      <w:pPr>
        <w:rPr>
          <w:b/>
        </w:rPr>
      </w:pPr>
      <w:r w:rsidRPr="00B56681">
        <w:rPr>
          <w:b/>
        </w:rPr>
        <w:t xml:space="preserve">     Jak to zjistíte?</w:t>
      </w:r>
    </w:p>
    <w:p w:rsidR="00AA1952" w:rsidRPr="00B56681" w:rsidRDefault="00AA1952" w:rsidP="00AA1952"/>
    <w:p w:rsidR="00AA1952" w:rsidRPr="00B56681" w:rsidRDefault="00AA1952" w:rsidP="00AA1952">
      <w:pPr>
        <w:ind w:left="284"/>
      </w:pPr>
      <w:r w:rsidRPr="00B56681">
        <w:t xml:space="preserve">Ad 1.1 </w:t>
      </w:r>
      <w:r w:rsidRPr="00B56681">
        <w:rPr>
          <w:u w:val="single"/>
        </w:rPr>
        <w:t>národní kulturní památka, kulturní památka</w:t>
      </w:r>
    </w:p>
    <w:p w:rsidR="00AA1952" w:rsidRPr="00B56681" w:rsidRDefault="00AA1952" w:rsidP="00AA1952">
      <w:pPr>
        <w:ind w:left="284"/>
        <w:jc w:val="both"/>
        <w:rPr>
          <w:b/>
          <w:i/>
        </w:rPr>
      </w:pPr>
      <w:r w:rsidRPr="00B56681">
        <w:t xml:space="preserve">Vlastníkovi bylo Ministerstvem kultury </w:t>
      </w:r>
      <w:r w:rsidRPr="00B56681">
        <w:rPr>
          <w:i/>
        </w:rPr>
        <w:t>písemně sděleno</w:t>
      </w:r>
      <w:r w:rsidRPr="00B56681">
        <w:t xml:space="preserve">, že věc movitá (případně soubor věcí movitých) byl/a zapsán/a do ústředního seznamu kulturních památek nebo byl/a prohlášena/ za národní kulturní památku nebo kulturní památku a do ústředního seznamu kulturních památek zapsána.  </w:t>
      </w:r>
      <w:r w:rsidRPr="00B56681">
        <w:rPr>
          <w:b/>
          <w:i/>
        </w:rPr>
        <w:t xml:space="preserve">Vývoz kulturní památky nebo národní kulturní památky do zahraničí upravuje § 20 zákona č. 20/1987 Sb., a dále § 18 vyhlášky č. 66/1988 Sb. Bližší informace získáte na webových stránkách Ministerstva kultury (sekce Kulturní dědictví, Památková péče, Občan a nakládání s památkovým fondem, </w:t>
      </w:r>
      <w:hyperlink r:id="rId8" w:history="1">
        <w:r w:rsidRPr="00B56681">
          <w:rPr>
            <w:rStyle w:val="Hypertextovodkaz"/>
            <w:b/>
            <w:i/>
            <w:color w:val="auto"/>
          </w:rPr>
          <w:t xml:space="preserve">Návody pro řešení životních </w:t>
        </w:r>
        <w:r w:rsidRPr="00B56681">
          <w:rPr>
            <w:rStyle w:val="Hypertextovodkaz"/>
            <w:b/>
            <w:i/>
            <w:color w:val="auto"/>
          </w:rPr>
          <w:lastRenderedPageBreak/>
          <w:t>situací</w:t>
        </w:r>
      </w:hyperlink>
      <w:r w:rsidRPr="00B56681">
        <w:rPr>
          <w:b/>
          <w:i/>
        </w:rPr>
        <w:t>), nebo písemným či telefonickým dotazem na odboru památkové péče, Ministerstva kultury. Vývoz národní kulturní památky nebo kulturní památky je možný jen na dobu určitou.</w:t>
      </w:r>
    </w:p>
    <w:p w:rsidR="00AA1952" w:rsidRPr="00B56681" w:rsidRDefault="00AA1952" w:rsidP="00AA1952">
      <w:pPr>
        <w:ind w:left="284"/>
        <w:jc w:val="both"/>
      </w:pPr>
      <w:r w:rsidRPr="00B56681">
        <w:t xml:space="preserve">Pozn.: vlastník je při převodu vlastnictví národní kulturní památky nebo kulturní památky dle zákona </w:t>
      </w:r>
      <w:r w:rsidRPr="00B56681">
        <w:rPr>
          <w:i/>
        </w:rPr>
        <w:t>povinen informovat nového nabyvatele o skutečnosti, že předmět je národní kulturní památkou nebo kulturní památkou</w:t>
      </w:r>
      <w:r w:rsidRPr="00B56681">
        <w:t>. V případě nejasnosti kontaktuje odbor památkové péče.</w:t>
      </w:r>
    </w:p>
    <w:p w:rsidR="00AA1952" w:rsidRPr="00B56681" w:rsidRDefault="00AA1952" w:rsidP="00AA1952">
      <w:pPr>
        <w:jc w:val="both"/>
      </w:pPr>
    </w:p>
    <w:p w:rsidR="00AA1952" w:rsidRPr="00B56681" w:rsidRDefault="00AA1952" w:rsidP="00AA1952">
      <w:pPr>
        <w:pStyle w:val="Nadpis4"/>
        <w:rPr>
          <w:szCs w:val="24"/>
        </w:rPr>
      </w:pPr>
      <w:r w:rsidRPr="00B56681">
        <w:rPr>
          <w:szCs w:val="24"/>
        </w:rPr>
        <w:t xml:space="preserve">Ad 1.2 </w:t>
      </w:r>
      <w:r w:rsidRPr="00B56681">
        <w:rPr>
          <w:szCs w:val="24"/>
          <w:u w:val="single"/>
        </w:rPr>
        <w:t>archiválie</w:t>
      </w:r>
    </w:p>
    <w:p w:rsidR="00AA1952" w:rsidRPr="00B56681" w:rsidRDefault="00AA1952" w:rsidP="00AA1952">
      <w:pPr>
        <w:ind w:left="284"/>
        <w:jc w:val="both"/>
        <w:rPr>
          <w:b/>
          <w:i/>
        </w:rPr>
      </w:pPr>
      <w:r w:rsidRPr="00B56681">
        <w:t xml:space="preserve">Je třeba se seznámit se zákonem č. 499/2004 Sb., o archivnictví a spisové službě a o změně některých zákonů, ve znění pozdějších předpisů, který v ustanovení § 2 pojem „archiválie“ definuje. </w:t>
      </w:r>
      <w:r w:rsidRPr="00B56681">
        <w:rPr>
          <w:b/>
          <w:i/>
        </w:rPr>
        <w:t>Vývoz archiválií do zahraničí upravuje tento zákon a bližší informace získáte na Ministerstvu vnitra.</w:t>
      </w:r>
    </w:p>
    <w:p w:rsidR="00AA1952" w:rsidRPr="00B56681" w:rsidRDefault="00AA1952" w:rsidP="00AA1952">
      <w:pPr>
        <w:jc w:val="both"/>
      </w:pPr>
    </w:p>
    <w:p w:rsidR="00AA1952" w:rsidRPr="00B56681" w:rsidRDefault="00AA1952" w:rsidP="00AA1952">
      <w:pPr>
        <w:pStyle w:val="Nadpis5"/>
        <w:rPr>
          <w:b w:val="0"/>
          <w:szCs w:val="24"/>
        </w:rPr>
      </w:pPr>
      <w:r w:rsidRPr="00B56681">
        <w:rPr>
          <w:b w:val="0"/>
          <w:szCs w:val="24"/>
        </w:rPr>
        <w:t xml:space="preserve">Ad 1.3 </w:t>
      </w:r>
      <w:r w:rsidRPr="00B56681">
        <w:rPr>
          <w:b w:val="0"/>
          <w:szCs w:val="24"/>
          <w:u w:val="single"/>
        </w:rPr>
        <w:t>sbírkový předmět</w:t>
      </w:r>
    </w:p>
    <w:p w:rsidR="00AA1952" w:rsidRPr="00B56681" w:rsidRDefault="00AA1952" w:rsidP="00AA1952">
      <w:pPr>
        <w:pStyle w:val="Zkladntextodsazen3"/>
        <w:ind w:left="284" w:firstLine="0"/>
        <w:jc w:val="both"/>
        <w:rPr>
          <w:b/>
          <w:i/>
          <w:szCs w:val="24"/>
        </w:rPr>
      </w:pPr>
      <w:r w:rsidRPr="00B56681">
        <w:rPr>
          <w:szCs w:val="24"/>
        </w:rPr>
        <w:t xml:space="preserve">Sbírkovým předmětem je věc movitá tehdy, je-li součástí </w:t>
      </w:r>
      <w:r w:rsidRPr="00B56681">
        <w:rPr>
          <w:i/>
          <w:szCs w:val="24"/>
        </w:rPr>
        <w:t xml:space="preserve">sbírky muzejní povahy </w:t>
      </w:r>
      <w:r w:rsidRPr="00B56681">
        <w:rPr>
          <w:szCs w:val="24"/>
        </w:rPr>
        <w:t xml:space="preserve">ve smyslu zákona č. 122/2000 Sb., která je, na základě žádosti majitele nebo správce, zapsána v centrální evidenci sbírek (CES) na Ministerstvu kultury. </w:t>
      </w:r>
      <w:r w:rsidRPr="00B56681">
        <w:rPr>
          <w:b/>
          <w:i/>
          <w:szCs w:val="24"/>
        </w:rPr>
        <w:t>Vývoz sbírkových předmětů do zahraničí upravuje citovaný zákon a prováděcí vyhláška k němu č. 275/2000 Sb.; bližší informace získáte v </w:t>
      </w:r>
      <w:proofErr w:type="gramStart"/>
      <w:r w:rsidRPr="00B56681">
        <w:rPr>
          <w:b/>
          <w:i/>
          <w:szCs w:val="24"/>
        </w:rPr>
        <w:t xml:space="preserve">odboru </w:t>
      </w:r>
      <w:r w:rsidR="00ED0630">
        <w:rPr>
          <w:b/>
          <w:i/>
          <w:szCs w:val="24"/>
        </w:rPr>
        <w:t xml:space="preserve"> </w:t>
      </w:r>
      <w:r w:rsidRPr="00B56681">
        <w:rPr>
          <w:b/>
          <w:i/>
          <w:szCs w:val="24"/>
        </w:rPr>
        <w:t xml:space="preserve"> muzeí</w:t>
      </w:r>
      <w:proofErr w:type="gramEnd"/>
      <w:r w:rsidRPr="00B56681">
        <w:rPr>
          <w:b/>
          <w:i/>
          <w:szCs w:val="24"/>
        </w:rPr>
        <w:t xml:space="preserve"> </w:t>
      </w:r>
      <w:r w:rsidR="00ED0630">
        <w:rPr>
          <w:b/>
          <w:i/>
          <w:szCs w:val="24"/>
        </w:rPr>
        <w:t xml:space="preserve"> </w:t>
      </w:r>
      <w:r w:rsidRPr="00B56681">
        <w:rPr>
          <w:b/>
          <w:i/>
          <w:szCs w:val="24"/>
        </w:rPr>
        <w:t xml:space="preserve"> Ministerstva kultury.</w:t>
      </w:r>
    </w:p>
    <w:p w:rsidR="00AA1952" w:rsidRPr="00B56681" w:rsidRDefault="00AA1952" w:rsidP="00AA1952">
      <w:pPr>
        <w:ind w:left="284"/>
        <w:jc w:val="both"/>
        <w:rPr>
          <w:b/>
          <w:i/>
        </w:rPr>
      </w:pPr>
      <w:r w:rsidRPr="00B56681">
        <w:rPr>
          <w:b/>
          <w:i/>
        </w:rPr>
        <w:t>Vývoz sbírkového předmětu je možný jen na dobu určitou.</w:t>
      </w:r>
    </w:p>
    <w:p w:rsidR="00AA1952" w:rsidRPr="00B56681" w:rsidRDefault="00AA1952" w:rsidP="00AA1952">
      <w:pPr>
        <w:jc w:val="both"/>
        <w:rPr>
          <w:i/>
        </w:rPr>
      </w:pPr>
    </w:p>
    <w:p w:rsidR="00AA1952" w:rsidRPr="00B56681" w:rsidRDefault="00AA1952" w:rsidP="00AA1952">
      <w:pPr>
        <w:ind w:left="284"/>
        <w:jc w:val="both"/>
      </w:pPr>
      <w:r w:rsidRPr="00B56681">
        <w:t xml:space="preserve">Ad 1.4 </w:t>
      </w:r>
      <w:r w:rsidRPr="00B56681">
        <w:rPr>
          <w:u w:val="single"/>
        </w:rPr>
        <w:t>předmět kulturní hodnoty ve smyslu zákona č. 71/1994 Sb.,</w:t>
      </w:r>
    </w:p>
    <w:p w:rsidR="00AA1952" w:rsidRPr="00B56681" w:rsidRDefault="00AA1952" w:rsidP="00AA1952">
      <w:pPr>
        <w:ind w:left="284"/>
        <w:jc w:val="both"/>
      </w:pPr>
      <w:r w:rsidRPr="00B56681">
        <w:t xml:space="preserve">Je třeba se seznámit se se zákonem č. 71/1994 Sb., o prodeji a vývozu předmětů kulturní hodnoty, ve znění pozdějších předpisů. Podle § 1 odst. 1 zákona č. 71/1994 Sb. „předměty kulturní hodnoty“ jsou přírodniny nebo lidské výtvory nebo jejich soubory, které jsou významné pro historii, literaturu, umění, vědu nebo techniku a splňují kritéria obsažená </w:t>
      </w:r>
      <w:r w:rsidR="00ED0630">
        <w:br/>
      </w:r>
      <w:r w:rsidRPr="00B56681">
        <w:t>v</w:t>
      </w:r>
      <w:r>
        <w:t xml:space="preserve"> </w:t>
      </w:r>
      <w:r w:rsidRPr="00B56681">
        <w:t>příloze č. 1 tohoto zákona.</w:t>
      </w:r>
    </w:p>
    <w:p w:rsidR="00AA1952" w:rsidRPr="00B56681" w:rsidRDefault="00AA1952" w:rsidP="00AA1952">
      <w:pPr>
        <w:ind w:left="284"/>
        <w:jc w:val="both"/>
        <w:rPr>
          <w:b/>
          <w:i/>
        </w:rPr>
      </w:pPr>
      <w:r w:rsidRPr="00B56681">
        <w:rPr>
          <w:b/>
          <w:i/>
        </w:rPr>
        <w:t>Vývoz předmětů kulturní hodnoty z území České republiky upravuje citovaný zákon; bližší informace získáte v </w:t>
      </w:r>
      <w:proofErr w:type="gramStart"/>
      <w:r w:rsidRPr="00B56681">
        <w:rPr>
          <w:b/>
          <w:i/>
        </w:rPr>
        <w:t xml:space="preserve">odboru </w:t>
      </w:r>
      <w:r w:rsidR="00ED0630">
        <w:rPr>
          <w:b/>
          <w:i/>
        </w:rPr>
        <w:t xml:space="preserve"> </w:t>
      </w:r>
      <w:r w:rsidRPr="00B56681">
        <w:rPr>
          <w:b/>
          <w:i/>
        </w:rPr>
        <w:t xml:space="preserve"> muzeí</w:t>
      </w:r>
      <w:proofErr w:type="gramEnd"/>
      <w:r w:rsidRPr="00B56681">
        <w:rPr>
          <w:b/>
          <w:i/>
        </w:rPr>
        <w:t xml:space="preserve"> </w:t>
      </w:r>
      <w:r w:rsidR="00ED0630">
        <w:rPr>
          <w:b/>
          <w:i/>
        </w:rPr>
        <w:t xml:space="preserve"> </w:t>
      </w:r>
      <w:r w:rsidRPr="00B56681">
        <w:rPr>
          <w:b/>
          <w:i/>
        </w:rPr>
        <w:t xml:space="preserve"> Ministerstva kultury. </w:t>
      </w:r>
    </w:p>
    <w:p w:rsidR="00AA1952" w:rsidRPr="00B56681" w:rsidRDefault="00AA1952" w:rsidP="00AA1952">
      <w:pPr>
        <w:ind w:left="284"/>
        <w:jc w:val="both"/>
        <w:rPr>
          <w:b/>
          <w:i/>
        </w:rPr>
      </w:pPr>
      <w:r w:rsidRPr="00B56681">
        <w:rPr>
          <w:b/>
          <w:i/>
        </w:rPr>
        <w:t>Vývoz předmětu kulturní hodnoty je možný na dobu určitou nebo trvale, podrobnosti viz níže.</w:t>
      </w:r>
    </w:p>
    <w:p w:rsidR="00AA1952" w:rsidRPr="00B56681" w:rsidRDefault="00AA1952" w:rsidP="00AA1952">
      <w:pPr>
        <w:ind w:left="284"/>
        <w:jc w:val="both"/>
        <w:rPr>
          <w:b/>
          <w:i/>
        </w:rPr>
      </w:pPr>
    </w:p>
    <w:p w:rsidR="00AA1952" w:rsidRPr="00B56681" w:rsidRDefault="00AA1952" w:rsidP="00AA1952">
      <w:pPr>
        <w:ind w:left="284"/>
        <w:jc w:val="both"/>
        <w:rPr>
          <w:u w:val="single"/>
        </w:rPr>
      </w:pPr>
      <w:r w:rsidRPr="00B56681">
        <w:t xml:space="preserve">Ad 1.5 </w:t>
      </w:r>
      <w:r w:rsidRPr="00B56681">
        <w:rPr>
          <w:u w:val="single"/>
        </w:rPr>
        <w:t>kulturní statek ve smyslu zákona č. 214/2002 Sb.</w:t>
      </w:r>
    </w:p>
    <w:p w:rsidR="00AA1952" w:rsidRPr="00B56681" w:rsidRDefault="00AA1952" w:rsidP="00AA1952">
      <w:pPr>
        <w:ind w:left="284"/>
        <w:jc w:val="both"/>
      </w:pPr>
      <w:r w:rsidRPr="00B56681">
        <w:t xml:space="preserve">Kulturním statkem se rozumí věc, která je ve smyslu článku 30 Smlouvy o založení Evropského společenství součástí národního kulturního pokladu České republiky a jako taková je chráněna zvláštními právními předpisy a která zároveň je buď zahrnuta v příloze č. 1 k zákonu anebo je součástí veřejných sbírek muzejní povahy zapsaných v inventářích muzeí, galerií, knihoven nebo archivů, nebo je součástí inventářů církví nebo náboženských společností, popřípadě jejich zařízení. Kulturním statkem jsou dále i ty věci, které jsou součástí národního kulturního pokladu a zároveň kulturním statkem podle právních předpisů jiného členského státu. </w:t>
      </w:r>
    </w:p>
    <w:p w:rsidR="00AA1952" w:rsidRPr="00B56681" w:rsidRDefault="00AA1952" w:rsidP="00AA1952">
      <w:pPr>
        <w:ind w:left="284"/>
        <w:jc w:val="both"/>
        <w:rPr>
          <w:b/>
          <w:i/>
        </w:rPr>
      </w:pPr>
      <w:r w:rsidRPr="00B56681">
        <w:rPr>
          <w:b/>
          <w:i/>
        </w:rPr>
        <w:t>Vývoz kulturního statku je možný na dobu určitou nebo trvale, podrobnosti viz níže.</w:t>
      </w:r>
    </w:p>
    <w:p w:rsidR="00AA1952" w:rsidRPr="00B56681" w:rsidRDefault="00AA1952" w:rsidP="00AA1952">
      <w:pPr>
        <w:ind w:left="284"/>
        <w:jc w:val="both"/>
        <w:rPr>
          <w:b/>
          <w:u w:val="single"/>
        </w:rPr>
      </w:pPr>
      <w:r w:rsidRPr="00B56681">
        <w:rPr>
          <w:b/>
          <w:i/>
        </w:rPr>
        <w:t>Další informace získáte</w:t>
      </w:r>
      <w:r w:rsidRPr="00B56681">
        <w:rPr>
          <w:b/>
        </w:rPr>
        <w:t xml:space="preserve"> </w:t>
      </w:r>
      <w:r w:rsidRPr="00B56681">
        <w:rPr>
          <w:b/>
          <w:i/>
        </w:rPr>
        <w:t>v příslušném metodickém pokynu</w:t>
      </w:r>
      <w:r w:rsidRPr="00B56681">
        <w:rPr>
          <w:b/>
        </w:rPr>
        <w:t xml:space="preserve"> </w:t>
      </w:r>
      <w:r w:rsidRPr="00B56681">
        <w:rPr>
          <w:b/>
          <w:i/>
        </w:rPr>
        <w:t>Ministerstva kultury</w:t>
      </w:r>
      <w:r w:rsidRPr="00B56681">
        <w:rPr>
          <w:b/>
        </w:rPr>
        <w:t xml:space="preserve"> link </w:t>
      </w:r>
      <w:hyperlink r:id="rId9" w:history="1">
        <w:r w:rsidR="002911EE" w:rsidRPr="00D739E6">
          <w:rPr>
            <w:rStyle w:val="Hypertextovodkaz"/>
            <w:b/>
          </w:rPr>
          <w:t>ZD</w:t>
        </w:r>
        <w:r w:rsidR="002911EE" w:rsidRPr="00D739E6">
          <w:rPr>
            <w:rStyle w:val="Hypertextovodkaz"/>
            <w:b/>
          </w:rPr>
          <w:t>E</w:t>
        </w:r>
        <w:r w:rsidR="002911EE" w:rsidRPr="00D739E6">
          <w:rPr>
            <w:rStyle w:val="Hypertextovodkaz"/>
            <w:b/>
          </w:rPr>
          <w:t>.</w:t>
        </w:r>
      </w:hyperlink>
    </w:p>
    <w:p w:rsidR="00AA1952" w:rsidRPr="00B56681" w:rsidRDefault="00AA1952" w:rsidP="00AA1952">
      <w:pPr>
        <w:ind w:left="284"/>
        <w:jc w:val="both"/>
        <w:rPr>
          <w:b/>
          <w:i/>
        </w:rPr>
      </w:pPr>
    </w:p>
    <w:p w:rsidR="00AA1952" w:rsidRPr="00B56681" w:rsidRDefault="00AA1952" w:rsidP="00AA1952">
      <w:pPr>
        <w:ind w:left="284"/>
        <w:jc w:val="both"/>
      </w:pPr>
    </w:p>
    <w:p w:rsidR="00AA1952" w:rsidRPr="00B56681" w:rsidRDefault="00AA1952" w:rsidP="00AA1952">
      <w:pPr>
        <w:pStyle w:val="Zkladntext"/>
        <w:ind w:left="284"/>
        <w:rPr>
          <w:sz w:val="24"/>
          <w:szCs w:val="24"/>
        </w:rPr>
      </w:pPr>
      <w:r w:rsidRPr="00B56681">
        <w:rPr>
          <w:sz w:val="24"/>
          <w:szCs w:val="24"/>
        </w:rPr>
        <w:lastRenderedPageBreak/>
        <w:t xml:space="preserve">     Nezbytné je ověřit, o jaký druh kulturního statku se jedná, neboť režimy vývozu nelze zaměňovat, tzn. nelze např. vyvážet kulturní památku jako sbírkový předmět a naopak. Příslušné předpisy jsou dosažitelné na </w:t>
      </w:r>
      <w:hyperlink r:id="rId10" w:history="1">
        <w:r w:rsidRPr="00B56681">
          <w:rPr>
            <w:rStyle w:val="Hypertextovodkaz"/>
            <w:color w:val="auto"/>
            <w:sz w:val="24"/>
            <w:szCs w:val="24"/>
          </w:rPr>
          <w:t>www.mkcr.cz</w:t>
        </w:r>
      </w:hyperlink>
      <w:r w:rsidRPr="00B56681">
        <w:rPr>
          <w:sz w:val="24"/>
          <w:szCs w:val="24"/>
        </w:rPr>
        <w:t xml:space="preserve"> » </w:t>
      </w:r>
      <w:hyperlink r:id="rId11" w:tooltip="Ministerstvo" w:history="1">
        <w:r w:rsidRPr="00B56681">
          <w:rPr>
            <w:rStyle w:val="Hypertextovodkaz"/>
            <w:color w:val="auto"/>
            <w:sz w:val="24"/>
            <w:szCs w:val="24"/>
          </w:rPr>
          <w:t>Ministerstvo</w:t>
        </w:r>
      </w:hyperlink>
      <w:r w:rsidRPr="00B56681">
        <w:rPr>
          <w:sz w:val="24"/>
          <w:szCs w:val="24"/>
        </w:rPr>
        <w:t xml:space="preserve"> » </w:t>
      </w:r>
      <w:hyperlink r:id="rId12" w:tooltip="Kulturní dědictví" w:history="1">
        <w:r w:rsidRPr="00B56681">
          <w:rPr>
            <w:rStyle w:val="Hypertextovodkaz"/>
            <w:color w:val="auto"/>
            <w:sz w:val="24"/>
            <w:szCs w:val="24"/>
          </w:rPr>
          <w:t>Kulturní dědictví</w:t>
        </w:r>
      </w:hyperlink>
      <w:r w:rsidRPr="00B56681">
        <w:rPr>
          <w:sz w:val="24"/>
          <w:szCs w:val="24"/>
        </w:rPr>
        <w:t xml:space="preserve"> » </w:t>
      </w:r>
      <w:r w:rsidR="00ED0630" w:rsidRPr="00ED0630">
        <w:rPr>
          <w:sz w:val="24"/>
          <w:szCs w:val="24"/>
          <w:u w:val="single"/>
        </w:rPr>
        <w:t>Sbírky a muzea</w:t>
      </w:r>
      <w:r w:rsidRPr="00B56681">
        <w:rPr>
          <w:sz w:val="24"/>
          <w:szCs w:val="24"/>
        </w:rPr>
        <w:t xml:space="preserve"> » </w:t>
      </w:r>
      <w:hyperlink r:id="rId13" w:tooltip="Právní předpisy, metodické pokyny a formuláře" w:history="1">
        <w:r w:rsidR="00ED0630">
          <w:rPr>
            <w:rStyle w:val="Hypertextovodkaz"/>
            <w:color w:val="auto"/>
            <w:sz w:val="24"/>
            <w:szCs w:val="24"/>
          </w:rPr>
          <w:t>M</w:t>
        </w:r>
        <w:r w:rsidRPr="00B56681">
          <w:rPr>
            <w:rStyle w:val="Hypertextovodkaz"/>
            <w:color w:val="auto"/>
            <w:sz w:val="24"/>
            <w:szCs w:val="24"/>
          </w:rPr>
          <w:t>etodické pokyny a formuláře</w:t>
        </w:r>
      </w:hyperlink>
      <w:r w:rsidRPr="00B56681">
        <w:rPr>
          <w:sz w:val="24"/>
          <w:szCs w:val="24"/>
        </w:rPr>
        <w:t xml:space="preserve"> - </w:t>
      </w:r>
      <w:hyperlink r:id="rId14" w:history="1">
        <w:r w:rsidRPr="00B56681">
          <w:rPr>
            <w:rStyle w:val="Hypertextovodkaz"/>
            <w:color w:val="auto"/>
            <w:sz w:val="24"/>
            <w:szCs w:val="24"/>
          </w:rPr>
          <w:t>Z</w:t>
        </w:r>
        <w:r w:rsidRPr="00B56681">
          <w:rPr>
            <w:rStyle w:val="Hypertextovodkaz"/>
            <w:color w:val="auto"/>
            <w:sz w:val="24"/>
            <w:szCs w:val="24"/>
          </w:rPr>
          <w:t>D</w:t>
        </w:r>
        <w:r w:rsidRPr="00B56681">
          <w:rPr>
            <w:rStyle w:val="Hypertextovodkaz"/>
            <w:color w:val="auto"/>
            <w:sz w:val="24"/>
            <w:szCs w:val="24"/>
          </w:rPr>
          <w:t>E</w:t>
        </w:r>
      </w:hyperlink>
      <w:r w:rsidRPr="00B56681">
        <w:rPr>
          <w:sz w:val="24"/>
          <w:szCs w:val="24"/>
        </w:rPr>
        <w:t xml:space="preserve"> V případě, že předmět splňuje kritéria pro zařazení do více druhů kulturních předmětů, konkrétně v případě, kdy se jedná o kulturní památku a současně sbírkový předmět, je nutno obstarat si vývozní povolení podle zákona č. 20/1987 Sb.</w:t>
      </w:r>
    </w:p>
    <w:p w:rsidR="00AA1952" w:rsidRPr="00B56681" w:rsidRDefault="00AA1952" w:rsidP="00AA1952">
      <w:pPr>
        <w:jc w:val="both"/>
      </w:pPr>
    </w:p>
    <w:p w:rsidR="00AA1952" w:rsidRPr="00B56681" w:rsidRDefault="00AA1952" w:rsidP="00AA1952">
      <w:pPr>
        <w:jc w:val="both"/>
        <w:rPr>
          <w:b/>
        </w:rPr>
      </w:pPr>
      <w:proofErr w:type="gramStart"/>
      <w:r w:rsidRPr="00B56681">
        <w:rPr>
          <w:b/>
        </w:rPr>
        <w:t>1.3    JAK</w:t>
      </w:r>
      <w:proofErr w:type="gramEnd"/>
      <w:r w:rsidRPr="00B56681">
        <w:rPr>
          <w:b/>
        </w:rPr>
        <w:t xml:space="preserve"> VYVÉZT SBÍRKOVÝ PŘEDMĚT Z ÚZEMÍ ČESKÉ REPUBLIKY?</w:t>
      </w:r>
    </w:p>
    <w:p w:rsidR="00AA1952" w:rsidRPr="00B56681" w:rsidRDefault="00AA1952" w:rsidP="00AA1952"/>
    <w:p w:rsidR="00AA1952" w:rsidRPr="00B56681" w:rsidRDefault="00AA1952" w:rsidP="00AA1952">
      <w:pPr>
        <w:ind w:left="360" w:hanging="360"/>
        <w:jc w:val="both"/>
        <w:rPr>
          <w:i/>
        </w:rPr>
      </w:pPr>
      <w:r w:rsidRPr="00B56681">
        <w:rPr>
          <w:b/>
        </w:rPr>
        <w:t>(1)</w:t>
      </w:r>
      <w:r w:rsidRPr="00B56681">
        <w:t xml:space="preserve"> Sbírku nebo sbírkový předmět </w:t>
      </w:r>
      <w:r w:rsidRPr="00B56681">
        <w:rPr>
          <w:b/>
        </w:rPr>
        <w:t xml:space="preserve">lze vyvézt do zahraničí pouze na dobu určitou, z důvodů uvedených v zákoně č. 122/2000 Sb., a na základě </w:t>
      </w:r>
      <w:r w:rsidRPr="00B56681">
        <w:rPr>
          <w:b/>
          <w:i/>
        </w:rPr>
        <w:t xml:space="preserve">povolení Ministerstva kultury </w:t>
      </w:r>
      <w:r w:rsidRPr="00B56681">
        <w:rPr>
          <w:i/>
        </w:rPr>
        <w:t>(dále jen “ministerstvo“).</w:t>
      </w:r>
    </w:p>
    <w:p w:rsidR="00AA1952" w:rsidRPr="00B56681" w:rsidRDefault="00AA1952" w:rsidP="00AA1952">
      <w:pPr>
        <w:ind w:left="360" w:hanging="360"/>
        <w:jc w:val="both"/>
        <w:rPr>
          <w:b/>
          <w:i/>
        </w:rPr>
      </w:pPr>
      <w:r w:rsidRPr="00B56681">
        <w:rPr>
          <w:b/>
        </w:rPr>
        <w:t>(2)</w:t>
      </w:r>
      <w:r w:rsidRPr="00B56681">
        <w:t xml:space="preserve"> Jste-li tedy vlastníkem nebo správcem sbírky muzejní povahy ve smyslu zákona </w:t>
      </w:r>
      <w:r w:rsidR="00D739E6">
        <w:br/>
      </w:r>
      <w:r w:rsidRPr="00B56681">
        <w:t xml:space="preserve">č. 122/2000 Sb., </w:t>
      </w:r>
      <w:proofErr w:type="gramStart"/>
      <w:r w:rsidRPr="00B56681">
        <w:t>obdržel(a) jste</w:t>
      </w:r>
      <w:proofErr w:type="gramEnd"/>
      <w:r w:rsidRPr="00B56681">
        <w:t xml:space="preserve"> „Osvědčení o zápisu sbírky do CES“ a chcete-li vyvézt sbírku nebo vybrané sbírkové předměty, můžete si stáhnout</w:t>
      </w:r>
      <w:r w:rsidRPr="00B56681">
        <w:rPr>
          <w:b/>
          <w:i/>
        </w:rPr>
        <w:t xml:space="preserve"> </w:t>
      </w:r>
      <w:r w:rsidRPr="00B56681">
        <w:t xml:space="preserve">formuláře pro vývoz ve formátu doc a </w:t>
      </w:r>
      <w:proofErr w:type="spellStart"/>
      <w:r w:rsidRPr="00B56681">
        <w:t>pdf</w:t>
      </w:r>
      <w:proofErr w:type="spellEnd"/>
      <w:r w:rsidRPr="00B56681">
        <w:t xml:space="preserve"> na stránkách </w:t>
      </w:r>
      <w:hyperlink r:id="rId15" w:history="1">
        <w:r w:rsidRPr="00B56681">
          <w:rPr>
            <w:rStyle w:val="Hypertextovodkaz"/>
            <w:color w:val="auto"/>
          </w:rPr>
          <w:t>www.mkcr.cz</w:t>
        </w:r>
      </w:hyperlink>
      <w:r w:rsidRPr="00B56681">
        <w:t xml:space="preserve">, </w:t>
      </w:r>
      <w:r w:rsidRPr="00B56681">
        <w:rPr>
          <w:shd w:val="clear" w:color="auto" w:fill="FFFFFF"/>
        </w:rPr>
        <w:t>»</w:t>
      </w:r>
      <w:r w:rsidRPr="00B56681">
        <w:rPr>
          <w:rStyle w:val="apple-converted-space"/>
          <w:shd w:val="clear" w:color="auto" w:fill="FFFFFF"/>
        </w:rPr>
        <w:t> </w:t>
      </w:r>
      <w:r w:rsidR="00ED0630" w:rsidRPr="00ED0630">
        <w:rPr>
          <w:u w:val="single"/>
        </w:rPr>
        <w:t>Sbírky a muzea</w:t>
      </w:r>
      <w:r w:rsidR="00ED0630" w:rsidRPr="00B56681">
        <w:t xml:space="preserve"> » </w:t>
      </w:r>
      <w:hyperlink r:id="rId16" w:tooltip="Právní předpisy, metodické pokyny a formuláře" w:history="1">
        <w:r w:rsidR="00ED0630">
          <w:rPr>
            <w:rStyle w:val="Hypertextovodkaz"/>
            <w:color w:val="auto"/>
          </w:rPr>
          <w:t>M</w:t>
        </w:r>
        <w:r w:rsidR="00ED0630" w:rsidRPr="00B56681">
          <w:rPr>
            <w:rStyle w:val="Hypertextovodkaz"/>
            <w:color w:val="auto"/>
          </w:rPr>
          <w:t xml:space="preserve">etodické pokyny </w:t>
        </w:r>
        <w:r w:rsidR="00ED0630">
          <w:rPr>
            <w:rStyle w:val="Hypertextovodkaz"/>
            <w:color w:val="auto"/>
          </w:rPr>
          <w:br/>
        </w:r>
        <w:r w:rsidR="00ED0630" w:rsidRPr="00B56681">
          <w:rPr>
            <w:rStyle w:val="Hypertextovodkaz"/>
            <w:color w:val="auto"/>
          </w:rPr>
          <w:t>a formuláře</w:t>
        </w:r>
      </w:hyperlink>
      <w:r w:rsidRPr="00B56681">
        <w:t xml:space="preserve"> – link </w:t>
      </w:r>
      <w:hyperlink r:id="rId17" w:history="1">
        <w:r w:rsidRPr="00B56681">
          <w:rPr>
            <w:rStyle w:val="Hypertextovodkaz"/>
            <w:color w:val="auto"/>
          </w:rPr>
          <w:t>Z</w:t>
        </w:r>
        <w:r w:rsidRPr="00B56681">
          <w:rPr>
            <w:rStyle w:val="Hypertextovodkaz"/>
            <w:color w:val="auto"/>
          </w:rPr>
          <w:t>D</w:t>
        </w:r>
        <w:r w:rsidRPr="00B56681">
          <w:rPr>
            <w:rStyle w:val="Hypertextovodkaz"/>
            <w:color w:val="auto"/>
          </w:rPr>
          <w:t>E</w:t>
        </w:r>
      </w:hyperlink>
    </w:p>
    <w:p w:rsidR="00AA1952" w:rsidRPr="00B56681" w:rsidRDefault="00AA1952" w:rsidP="00AA1952">
      <w:pPr>
        <w:ind w:left="360" w:hanging="360"/>
        <w:jc w:val="both"/>
      </w:pPr>
      <w:r w:rsidRPr="00B56681">
        <w:rPr>
          <w:b/>
        </w:rPr>
        <w:t xml:space="preserve"> (3)</w:t>
      </w:r>
      <w:r w:rsidRPr="00B56681">
        <w:t xml:space="preserve"> Vyplněnou žádost spolu s přílohou, jíž je očíslovaný seznam vyvážených sbírkových předmětů s uvedením jejich evidenčních čísel, pod nimiž jsou zapsány v CES, se základními charakteristikami předmětů a jejich pojistnou hodnotou, zašlete </w:t>
      </w:r>
      <w:proofErr w:type="gramStart"/>
      <w:r w:rsidRPr="00B56681">
        <w:t xml:space="preserve">odboru </w:t>
      </w:r>
      <w:r w:rsidR="009E517D">
        <w:t xml:space="preserve"> </w:t>
      </w:r>
      <w:r w:rsidRPr="00B56681">
        <w:t xml:space="preserve"> muzeí</w:t>
      </w:r>
      <w:proofErr w:type="gramEnd"/>
      <w:r w:rsidRPr="00B56681">
        <w:t xml:space="preserve"> </w:t>
      </w:r>
      <w:r w:rsidR="009E517D">
        <w:t xml:space="preserve"> </w:t>
      </w:r>
      <w:r w:rsidRPr="00B56681">
        <w:t xml:space="preserve"> ministerstva. Přesnou podobu přílohy upravuje Metodický pokyn k provádění některých činností souvisejících s tvorbou sbírek, péčí o sbírky a vývozem sbírkových předmětů do zahraničí, č. j.: 14.639/2002 ze dne 14. října 2002, a to konkrétně Článek V a Přílohy, Metodický pokyn Ministerstva kultury k zapůjčování sbírkových předmětů a jejich souborů ze sbírek muzejní povahy k dočasnému vystavování, spis. </w:t>
      </w:r>
      <w:proofErr w:type="gramStart"/>
      <w:r w:rsidRPr="00B56681">
        <w:t>zn.</w:t>
      </w:r>
      <w:proofErr w:type="gramEnd"/>
      <w:r w:rsidRPr="00B56681">
        <w:t xml:space="preserve"> MK-S 860/2013  a Metodický pokyn Ministerstva kultury k vývozům kulturních statků ve vlastnictví České republiky do zahraničí</w:t>
      </w:r>
      <w:r>
        <w:t xml:space="preserve"> v režimu zákona č. 122/2000 </w:t>
      </w:r>
      <w:proofErr w:type="spellStart"/>
      <w:r>
        <w:t>Sb</w:t>
      </w:r>
      <w:proofErr w:type="spellEnd"/>
      <w:r>
        <w:t xml:space="preserve"> </w:t>
      </w:r>
      <w:r w:rsidRPr="00B56681">
        <w:t xml:space="preserve">.spis. značka MK-S 6846/2014. Na webu </w:t>
      </w:r>
      <w:hyperlink r:id="rId18" w:history="1">
        <w:r w:rsidRPr="00B56681">
          <w:rPr>
            <w:rStyle w:val="Hypertextovodkaz"/>
            <w:color w:val="auto"/>
          </w:rPr>
          <w:t>www.mkcr.cz</w:t>
        </w:r>
      </w:hyperlink>
      <w:r w:rsidRPr="00B56681">
        <w:t xml:space="preserve"> </w:t>
      </w:r>
      <w:r w:rsidRPr="00B56681">
        <w:rPr>
          <w:shd w:val="clear" w:color="auto" w:fill="FFFFFF"/>
        </w:rPr>
        <w:t>»</w:t>
      </w:r>
      <w:r w:rsidRPr="00B56681">
        <w:rPr>
          <w:rStyle w:val="apple-converted-space"/>
          <w:shd w:val="clear" w:color="auto" w:fill="FFFFFF"/>
        </w:rPr>
        <w:t> </w:t>
      </w:r>
      <w:r w:rsidR="00ED0630" w:rsidRPr="00ED0630">
        <w:rPr>
          <w:u w:val="single"/>
        </w:rPr>
        <w:t>Sbírky a muzea</w:t>
      </w:r>
      <w:r w:rsidR="00ED0630" w:rsidRPr="00B56681">
        <w:t xml:space="preserve"> » </w:t>
      </w:r>
      <w:hyperlink r:id="rId19" w:tooltip="Právní předpisy, metodické pokyny a formuláře" w:history="1">
        <w:r w:rsidR="00ED0630">
          <w:rPr>
            <w:rStyle w:val="Hypertextovodkaz"/>
            <w:color w:val="auto"/>
          </w:rPr>
          <w:t>M</w:t>
        </w:r>
        <w:r w:rsidR="00ED0630" w:rsidRPr="00B56681">
          <w:rPr>
            <w:rStyle w:val="Hypertextovodkaz"/>
            <w:color w:val="auto"/>
          </w:rPr>
          <w:t>etodické pokyny a formuláře</w:t>
        </w:r>
      </w:hyperlink>
      <w:r w:rsidRPr="00B56681">
        <w:t xml:space="preserve"> – link </w:t>
      </w:r>
      <w:hyperlink r:id="rId20" w:history="1">
        <w:r w:rsidRPr="00B56681">
          <w:rPr>
            <w:rStyle w:val="Hypertextovodkaz"/>
            <w:color w:val="auto"/>
          </w:rPr>
          <w:t>ZD</w:t>
        </w:r>
        <w:r w:rsidRPr="00B56681">
          <w:rPr>
            <w:rStyle w:val="Hypertextovodkaz"/>
            <w:color w:val="auto"/>
          </w:rPr>
          <w:t>E</w:t>
        </w:r>
      </w:hyperlink>
    </w:p>
    <w:p w:rsidR="00AA1952" w:rsidRPr="00B56681" w:rsidRDefault="00AA1952" w:rsidP="00AA1952">
      <w:pPr>
        <w:ind w:left="357" w:hanging="357"/>
        <w:jc w:val="both"/>
        <w:rPr>
          <w:b/>
          <w:i/>
        </w:rPr>
      </w:pPr>
      <w:r w:rsidRPr="00B56681">
        <w:rPr>
          <w:b/>
        </w:rPr>
        <w:t xml:space="preserve"> (4)</w:t>
      </w:r>
      <w:r w:rsidRPr="00B56681">
        <w:t xml:space="preserve"> Neshledá-li ministerstvo žádné důvody, uvedené v zákoně č. 122/2000 Sb. a navazujících Metodických pokynech, pro něž povolení k vývozu nelze vydat, </w:t>
      </w:r>
      <w:r w:rsidRPr="00B56681">
        <w:rPr>
          <w:b/>
          <w:i/>
        </w:rPr>
        <w:t>potvrdí části B a C formuláře a zašle Vám</w:t>
      </w:r>
      <w:r w:rsidR="009E517D">
        <w:rPr>
          <w:b/>
          <w:i/>
        </w:rPr>
        <w:t>.</w:t>
      </w:r>
      <w:r w:rsidRPr="00B56681">
        <w:rPr>
          <w:b/>
          <w:i/>
        </w:rPr>
        <w:t xml:space="preserve"> </w:t>
      </w:r>
      <w:r w:rsidRPr="00B56681">
        <w:t xml:space="preserve">Jak nakládat s potvrzenými částmi B a C žádosti upravuje § 5 vyhlášky č. 275/2000 Sb. </w:t>
      </w:r>
      <w:r w:rsidRPr="00B56681">
        <w:rPr>
          <w:bCs/>
        </w:rPr>
        <w:t>Změny, které se po 1. květnu 2004 týkají vývozu v rámci celního území EU, Vám budou Ministerstvem kultury sděleny v průvodním dopise k povolení k vývozu.</w:t>
      </w:r>
      <w:r w:rsidRPr="00B56681">
        <w:t xml:space="preserve"> Způsob oznámení navrácení sbírky nebo sbírkového předmětu zpět do České republiky upravuje § 11 odst. </w:t>
      </w:r>
      <w:r w:rsidRPr="00B56681">
        <w:rPr>
          <w:lang w:val="de-DE"/>
        </w:rPr>
        <w:t xml:space="preserve">6 </w:t>
      </w:r>
      <w:proofErr w:type="spellStart"/>
      <w:r w:rsidRPr="00B56681">
        <w:rPr>
          <w:lang w:val="de-DE"/>
        </w:rPr>
        <w:t>zákona</w:t>
      </w:r>
      <w:proofErr w:type="spellEnd"/>
      <w:r w:rsidRPr="00B56681">
        <w:rPr>
          <w:lang w:val="de-DE"/>
        </w:rPr>
        <w:t xml:space="preserve"> č. 122/2000 </w:t>
      </w:r>
      <w:proofErr w:type="spellStart"/>
      <w:r w:rsidRPr="00B56681">
        <w:rPr>
          <w:lang w:val="de-DE"/>
        </w:rPr>
        <w:t>Sb</w:t>
      </w:r>
      <w:proofErr w:type="spellEnd"/>
      <w:r w:rsidRPr="00B56681">
        <w:rPr>
          <w:lang w:val="de-DE"/>
        </w:rPr>
        <w:t>.</w:t>
      </w:r>
    </w:p>
    <w:p w:rsidR="00AA1952" w:rsidRPr="00B56681" w:rsidRDefault="00AA1952" w:rsidP="00AA1952">
      <w:pPr>
        <w:jc w:val="both"/>
        <w:rPr>
          <w:b/>
          <w:i/>
        </w:rPr>
      </w:pPr>
    </w:p>
    <w:p w:rsidR="00AA1952" w:rsidRPr="00B56681" w:rsidRDefault="00AA1952" w:rsidP="00AA1952">
      <w:pPr>
        <w:jc w:val="both"/>
      </w:pPr>
      <w:r w:rsidRPr="00B56681">
        <w:t xml:space="preserve">Shledá-li ministerstvo  důvod, pro nějž povolení k vývozu nelze vydat, vydá o tom rozhodnutí ve správním řízení, které Vám v písemné formě zašle. Proti tomuto rozhodnutí existují opravné prostředky podle správního řádu.  </w:t>
      </w:r>
    </w:p>
    <w:p w:rsidR="00AA1952" w:rsidRPr="00B56681" w:rsidRDefault="00AA1952" w:rsidP="00AA1952">
      <w:pPr>
        <w:jc w:val="both"/>
      </w:pPr>
    </w:p>
    <w:p w:rsidR="00AA1952" w:rsidRPr="00B56681" w:rsidRDefault="00AA1952" w:rsidP="00AA1952">
      <w:pPr>
        <w:jc w:val="both"/>
        <w:rPr>
          <w:b/>
        </w:rPr>
      </w:pPr>
      <w:r w:rsidRPr="00B56681">
        <w:rPr>
          <w:b/>
        </w:rPr>
        <w:t>1.4 JAK VYVÉZT PŘEDMĚT KULTURNÍ HODNOTY Z ÚZEMÍ ČESKÉ REPUBLIKY?</w:t>
      </w:r>
    </w:p>
    <w:p w:rsidR="00AA1952" w:rsidRPr="00B56681" w:rsidRDefault="00AA1952" w:rsidP="00AA1952">
      <w:pPr>
        <w:jc w:val="both"/>
        <w:rPr>
          <w:b/>
        </w:rPr>
      </w:pPr>
    </w:p>
    <w:p w:rsidR="00AA1952" w:rsidRPr="00B56681" w:rsidRDefault="00AA1952" w:rsidP="00AA1952">
      <w:pPr>
        <w:numPr>
          <w:ilvl w:val="0"/>
          <w:numId w:val="6"/>
        </w:numPr>
        <w:ind w:left="567" w:hanging="283"/>
        <w:jc w:val="both"/>
      </w:pPr>
      <w:r w:rsidRPr="00B56681">
        <w:t>Předmětem kulturní hodnoty se rozumí věc movitá, která je definována v § 1 odst. 1 zákona č. 71/1994 Sb., o prodeji a vývozu předmětů kulturní hodnoty, ve znění pozdějších předpisů</w:t>
      </w:r>
      <w:r w:rsidRPr="00B56681">
        <w:rPr>
          <w:i/>
        </w:rPr>
        <w:t xml:space="preserve">. </w:t>
      </w:r>
      <w:r w:rsidRPr="00B56681">
        <w:rPr>
          <w:b/>
          <w:i/>
        </w:rPr>
        <w:t>Předmět kulturní hodnoty</w:t>
      </w:r>
      <w:r w:rsidRPr="00B56681">
        <w:rPr>
          <w:i/>
        </w:rPr>
        <w:t xml:space="preserve"> </w:t>
      </w:r>
      <w:r w:rsidRPr="00B56681">
        <w:rPr>
          <w:b/>
          <w:i/>
        </w:rPr>
        <w:t>lze vyvézt trvale nebo na dobu určitou pouze s  osvědčením ve smyslu ustanovení § 2 odst. 1 citovaného zákona.</w:t>
      </w:r>
    </w:p>
    <w:p w:rsidR="00AA1952" w:rsidRPr="00B56681" w:rsidRDefault="00AA1952" w:rsidP="00AA1952">
      <w:pPr>
        <w:numPr>
          <w:ilvl w:val="0"/>
          <w:numId w:val="6"/>
        </w:numPr>
        <w:ind w:left="567" w:hanging="283"/>
        <w:jc w:val="both"/>
        <w:rPr>
          <w:b/>
        </w:rPr>
      </w:pPr>
      <w:r w:rsidRPr="00B56681">
        <w:t>Osvědčení vydávají odborné organizace (muzea, galerie, knihovny, pracoviště Národního památkového ústavu), které jsou jmenovitě uvedeny v příloze č. 2 citovaného zákona s vymezením své územní působnosti.</w:t>
      </w:r>
    </w:p>
    <w:p w:rsidR="00AA1952" w:rsidRPr="00B56681" w:rsidRDefault="00AA1952" w:rsidP="00AA1952">
      <w:pPr>
        <w:numPr>
          <w:ilvl w:val="0"/>
          <w:numId w:val="6"/>
        </w:numPr>
        <w:ind w:left="567" w:hanging="283"/>
        <w:jc w:val="both"/>
        <w:rPr>
          <w:b/>
        </w:rPr>
      </w:pPr>
      <w:r w:rsidRPr="00B56681">
        <w:t xml:space="preserve">Odborné organizace vydají osvědčení na základě žádosti, kterou vlastník předmětu nalezne na webových stránkách Ministerstva kultury (sekce Kulturní dědictví, </w:t>
      </w:r>
      <w:r w:rsidR="009E517D" w:rsidRPr="009E517D">
        <w:t>Sbírky a muzea</w:t>
      </w:r>
      <w:r w:rsidR="009E517D">
        <w:t>,</w:t>
      </w:r>
      <w:r w:rsidR="009E517D" w:rsidRPr="009E517D">
        <w:t xml:space="preserve"> </w:t>
      </w:r>
      <w:hyperlink r:id="rId21" w:tooltip="Právní předpisy, metodické pokyny a formuláře" w:history="1">
        <w:r w:rsidR="009E517D" w:rsidRPr="009E517D">
          <w:rPr>
            <w:rStyle w:val="Hypertextovodkaz"/>
            <w:color w:val="auto"/>
            <w:u w:val="none"/>
          </w:rPr>
          <w:t>Metodické pokyny a formuláře</w:t>
        </w:r>
      </w:hyperlink>
      <w:r w:rsidRPr="00B56681">
        <w:t xml:space="preserve">, Zákon č. 71/1994 Sb., o prodeji a vývozu předmětů kulturní hodnoty, ve znění pozdějších předpisů). Osvědčení vydají ve lhůtě 21 kalendářních dnů od doručení žádosti, pokud nepostupují podle § 5 odst. 2 citovaného zákona. </w:t>
      </w:r>
    </w:p>
    <w:p w:rsidR="00AA1952" w:rsidRPr="00B56681" w:rsidRDefault="00AA1952" w:rsidP="00AA1952">
      <w:pPr>
        <w:numPr>
          <w:ilvl w:val="0"/>
          <w:numId w:val="6"/>
        </w:numPr>
        <w:ind w:left="567" w:hanging="283"/>
        <w:jc w:val="both"/>
        <w:rPr>
          <w:b/>
        </w:rPr>
      </w:pPr>
      <w:r w:rsidRPr="00B56681">
        <w:t xml:space="preserve">Postupuje-li odborná organizace podle § 5 odst. 2 zákona, tj. podá-li podnět k prohlášení předmětu kulturní hodnoty za kulturní památku, Ministerstvo kultury žádost přezkoumá a buď vydá osvědčení (k vývozu), nebo </w:t>
      </w:r>
      <w:proofErr w:type="gramStart"/>
      <w:r w:rsidRPr="00B56681">
        <w:t>zahájí  správní</w:t>
      </w:r>
      <w:proofErr w:type="gramEnd"/>
      <w:r w:rsidRPr="00B56681">
        <w:t xml:space="preserve"> řízení o prohlášení za kulturní památku podle zákona č. 20/1987 Sb., o státní památkové péči, ve znění pozdějších předpisů anebo vydá rozhodnutí podle § 5 odst. 4 citovaného zákona, a to ve lhůtě 3 měsíců od doručení žádosti odborné organizaci.</w:t>
      </w:r>
    </w:p>
    <w:p w:rsidR="00AA1952" w:rsidRPr="00B56681" w:rsidRDefault="00AA1952" w:rsidP="00AA1952">
      <w:pPr>
        <w:ind w:left="567"/>
        <w:jc w:val="both"/>
        <w:rPr>
          <w:b/>
        </w:rPr>
      </w:pPr>
    </w:p>
    <w:p w:rsidR="00AA1952" w:rsidRPr="00B56681" w:rsidRDefault="00AA1952" w:rsidP="00AA1952">
      <w:pPr>
        <w:ind w:left="284"/>
        <w:jc w:val="both"/>
      </w:pPr>
    </w:p>
    <w:p w:rsidR="00AA1952" w:rsidRPr="00B56681" w:rsidRDefault="00AA1952" w:rsidP="00AA1952">
      <w:pPr>
        <w:jc w:val="both"/>
      </w:pPr>
    </w:p>
    <w:p w:rsidR="00AA1952" w:rsidRPr="00B56681" w:rsidRDefault="00AA1952" w:rsidP="00AA1952">
      <w:pPr>
        <w:ind w:left="284" w:hanging="284"/>
        <w:jc w:val="both"/>
        <w:rPr>
          <w:b/>
        </w:rPr>
      </w:pPr>
      <w:r w:rsidRPr="00B56681">
        <w:rPr>
          <w:b/>
        </w:rPr>
        <w:t xml:space="preserve">2. CO DĚLAT, CHCETE-LI VYVÉZT KULTURNÍ STATEK Z CELNÍHO ÚZEMÍ </w:t>
      </w:r>
      <w:r w:rsidRPr="00C40A93">
        <w:rPr>
          <w:b/>
        </w:rPr>
        <w:t>EVROPSKÉ UNIE?</w:t>
      </w:r>
    </w:p>
    <w:p w:rsidR="00AA1952" w:rsidRPr="00B56681" w:rsidRDefault="00AA1952" w:rsidP="00AA1952">
      <w:pPr>
        <w:jc w:val="both"/>
      </w:pPr>
    </w:p>
    <w:p w:rsidR="00AA1952" w:rsidRPr="00B56681" w:rsidRDefault="00AA1952" w:rsidP="009E517D">
      <w:pPr>
        <w:numPr>
          <w:ilvl w:val="0"/>
          <w:numId w:val="4"/>
        </w:numPr>
        <w:ind w:left="567" w:hanging="283"/>
        <w:jc w:val="both"/>
      </w:pPr>
      <w:r w:rsidRPr="00B56681">
        <w:t>Nejprve si musíte zjistit, zda se jedná o kulturní statek, který po 1. květnu 2004 potřebuje k vývozu z celního území Evropské unie kromě povolení nebo osvědčení vydaného podle předpisů uvedených v oddílu 1, také standardní evropské povolení. Bližší informace můžete získat v </w:t>
      </w:r>
      <w:proofErr w:type="gramStart"/>
      <w:r w:rsidRPr="00B56681">
        <w:t>odboru  muzeí</w:t>
      </w:r>
      <w:proofErr w:type="gramEnd"/>
      <w:r w:rsidRPr="00B56681">
        <w:t xml:space="preserve"> </w:t>
      </w:r>
      <w:r w:rsidR="009E517D">
        <w:t xml:space="preserve"> </w:t>
      </w:r>
      <w:r w:rsidRPr="00B56681">
        <w:t xml:space="preserve"> Ministerstva kultury</w:t>
      </w:r>
      <w:r w:rsidRPr="00B56681">
        <w:rPr>
          <w:i/>
        </w:rPr>
        <w:t>.</w:t>
      </w:r>
      <w:r w:rsidRPr="00B56681">
        <w:t xml:space="preserve">  </w:t>
      </w:r>
    </w:p>
    <w:p w:rsidR="00AA1952" w:rsidRPr="00B56681" w:rsidRDefault="00AA1952" w:rsidP="00AA1952">
      <w:pPr>
        <w:numPr>
          <w:ilvl w:val="0"/>
          <w:numId w:val="4"/>
        </w:numPr>
        <w:ind w:left="567" w:hanging="283"/>
        <w:jc w:val="both"/>
      </w:pPr>
      <w:r w:rsidRPr="00B56681">
        <w:t xml:space="preserve">Standardní evropské povolení potřebují kulturní statky vymezené přílohou k nařízení Rady (ES) č. 116/2009 o vývozu kulturních statků, bez ohledu na to, podle jakého národního předpisu členské země jsou chráněny. V českém jazyce k přečtení </w:t>
      </w:r>
      <w:hyperlink r:id="rId22" w:history="1">
        <w:r w:rsidRPr="00B56681">
          <w:rPr>
            <w:rStyle w:val="Hypertextovodkaz"/>
            <w:color w:val="auto"/>
          </w:rPr>
          <w:t>Z</w:t>
        </w:r>
        <w:r w:rsidRPr="00B56681">
          <w:rPr>
            <w:rStyle w:val="Hypertextovodkaz"/>
            <w:color w:val="auto"/>
          </w:rPr>
          <w:t>D</w:t>
        </w:r>
        <w:r w:rsidRPr="00B56681">
          <w:rPr>
            <w:rStyle w:val="Hypertextovodkaz"/>
            <w:color w:val="auto"/>
          </w:rPr>
          <w:t>E.</w:t>
        </w:r>
      </w:hyperlink>
      <w:r w:rsidRPr="00B56681">
        <w:t xml:space="preserve"> </w:t>
      </w:r>
    </w:p>
    <w:p w:rsidR="00AA1952" w:rsidRPr="00B56681" w:rsidRDefault="00AA1952" w:rsidP="00AA1952">
      <w:pPr>
        <w:numPr>
          <w:ilvl w:val="0"/>
          <w:numId w:val="4"/>
        </w:numPr>
        <w:ind w:left="567" w:hanging="283"/>
        <w:jc w:val="both"/>
        <w:rPr>
          <w:i/>
        </w:rPr>
      </w:pPr>
      <w:r w:rsidRPr="00B56681">
        <w:t xml:space="preserve">Povolení k vývozu kulturních památek, sbírkových předmětů a předmětů kulturní hodnoty z celního území </w:t>
      </w:r>
      <w:proofErr w:type="gramStart"/>
      <w:r w:rsidRPr="00B56681">
        <w:t>Evropské  unie</w:t>
      </w:r>
      <w:proofErr w:type="gramEnd"/>
      <w:r w:rsidRPr="00B56681">
        <w:t xml:space="preserve"> vydává v souladu s § 4 zákona č. 214/2002 Sb., Ministerstvo kultury, odbor </w:t>
      </w:r>
      <w:r w:rsidR="009E517D">
        <w:t xml:space="preserve">  muzeí</w:t>
      </w:r>
      <w:r w:rsidRPr="00B56681">
        <w:t xml:space="preserve">, je-li vydáno povolení nebo osvědčení podle předpisů uvedených v oddílu 1. </w:t>
      </w:r>
      <w:r w:rsidRPr="00B56681">
        <w:rPr>
          <w:i/>
        </w:rPr>
        <w:t xml:space="preserve">Je tudíž třeba mít v těchto případech vždy povolení dvě. </w:t>
      </w:r>
    </w:p>
    <w:p w:rsidR="00AA1952" w:rsidRPr="00B56681" w:rsidRDefault="00AA1952" w:rsidP="00AA1952">
      <w:pPr>
        <w:numPr>
          <w:ilvl w:val="0"/>
          <w:numId w:val="4"/>
        </w:numPr>
        <w:ind w:left="567" w:hanging="283"/>
        <w:jc w:val="both"/>
      </w:pPr>
      <w:r w:rsidRPr="00B56681">
        <w:t>Tiskopisy žádosti o vydání povolení jsou k dispozici v </w:t>
      </w:r>
      <w:proofErr w:type="gramStart"/>
      <w:r w:rsidRPr="00B56681">
        <w:t xml:space="preserve">odboru </w:t>
      </w:r>
      <w:r w:rsidR="009E517D">
        <w:t xml:space="preserve"> </w:t>
      </w:r>
      <w:r w:rsidRPr="00B56681">
        <w:t>muzeí</w:t>
      </w:r>
      <w:proofErr w:type="gramEnd"/>
      <w:r w:rsidRPr="00B56681">
        <w:t xml:space="preserve"> </w:t>
      </w:r>
      <w:r w:rsidR="009E517D">
        <w:t xml:space="preserve"> </w:t>
      </w:r>
      <w:r w:rsidR="004700C4">
        <w:t xml:space="preserve"> Ministerstva kultury</w:t>
      </w:r>
      <w:r w:rsidRPr="00B56681">
        <w:t xml:space="preserve">. </w:t>
      </w:r>
    </w:p>
    <w:p w:rsidR="00AA1952" w:rsidRPr="00B56681" w:rsidRDefault="00AA1952" w:rsidP="00AA1952">
      <w:pPr>
        <w:ind w:left="567"/>
        <w:jc w:val="both"/>
      </w:pPr>
    </w:p>
    <w:p w:rsidR="00AA1952" w:rsidRPr="00B56681" w:rsidRDefault="00AA1952" w:rsidP="00AA1952">
      <w:pPr>
        <w:jc w:val="both"/>
      </w:pPr>
    </w:p>
    <w:p w:rsidR="00AA1952" w:rsidRPr="00B56681" w:rsidRDefault="00AA1952" w:rsidP="00AA1952">
      <w:pPr>
        <w:jc w:val="both"/>
      </w:pPr>
    </w:p>
    <w:p w:rsidR="00AA1952" w:rsidRPr="00B56681" w:rsidRDefault="00AA1952" w:rsidP="00AA1952">
      <w:pPr>
        <w:jc w:val="both"/>
        <w:rPr>
          <w:b/>
        </w:rPr>
      </w:pPr>
    </w:p>
    <w:p w:rsidR="00AA1952" w:rsidRPr="00B56681" w:rsidRDefault="00E50F0E" w:rsidP="00AA1952">
      <w:pPr>
        <w:pStyle w:val="Zkladntextodsazen"/>
        <w:ind w:left="426" w:hanging="42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AA1952" w:rsidRPr="00B56681">
        <w:rPr>
          <w:sz w:val="24"/>
          <w:szCs w:val="24"/>
        </w:rPr>
        <w:t>.    JAK</w:t>
      </w:r>
      <w:proofErr w:type="gramEnd"/>
      <w:r w:rsidR="00AA1952" w:rsidRPr="00B56681">
        <w:rPr>
          <w:sz w:val="24"/>
          <w:szCs w:val="24"/>
        </w:rPr>
        <w:t xml:space="preserve"> POŽÁDAT O ZÁPIS SBÍRKY MUZEJNÍ POVAHY DO CENTRÁLNÍ EVIDENCE   SBÍREK?</w:t>
      </w:r>
    </w:p>
    <w:p w:rsidR="00AA1952" w:rsidRPr="00B56681" w:rsidRDefault="00AA1952" w:rsidP="00AA1952">
      <w:pPr>
        <w:pStyle w:val="Zkladntextodsazen"/>
        <w:jc w:val="both"/>
        <w:rPr>
          <w:sz w:val="24"/>
          <w:szCs w:val="24"/>
        </w:rPr>
      </w:pPr>
    </w:p>
    <w:p w:rsidR="00AA1952" w:rsidRPr="00B56681" w:rsidRDefault="00AA1952" w:rsidP="00AA1952">
      <w:pPr>
        <w:pStyle w:val="Zkladntextodsazen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Vlastníte-li sbírku muzejní povahy (dále jen „sbírka“) ve smyslu ustanovení § 2 odst. 1 </w:t>
      </w:r>
      <w:proofErr w:type="gramStart"/>
      <w:r w:rsidRPr="00B56681">
        <w:rPr>
          <w:b w:val="0"/>
          <w:sz w:val="24"/>
          <w:szCs w:val="24"/>
        </w:rPr>
        <w:t>zákona  č.</w:t>
      </w:r>
      <w:proofErr w:type="gramEnd"/>
      <w:r w:rsidRPr="00B56681">
        <w:rPr>
          <w:b w:val="0"/>
          <w:sz w:val="24"/>
          <w:szCs w:val="24"/>
        </w:rPr>
        <w:t xml:space="preserve"> 122/2000 Sb., </w:t>
      </w:r>
      <w:r w:rsidRPr="00B56681">
        <w:rPr>
          <w:i/>
          <w:sz w:val="24"/>
          <w:szCs w:val="24"/>
        </w:rPr>
        <w:t xml:space="preserve">máte možnost zajistit této sbírce ochranu podle citovaného zákona. </w:t>
      </w:r>
      <w:r w:rsidRPr="00B56681">
        <w:rPr>
          <w:b w:val="0"/>
          <w:sz w:val="24"/>
          <w:szCs w:val="24"/>
        </w:rPr>
        <w:t xml:space="preserve">Může se tak stát </w:t>
      </w:r>
      <w:r w:rsidRPr="00B56681">
        <w:rPr>
          <w:i/>
          <w:sz w:val="24"/>
          <w:szCs w:val="24"/>
        </w:rPr>
        <w:t>pouze na základě</w:t>
      </w:r>
      <w:r w:rsidRPr="00B56681">
        <w:rPr>
          <w:b w:val="0"/>
          <w:sz w:val="24"/>
          <w:szCs w:val="24"/>
        </w:rPr>
        <w:t xml:space="preserve"> </w:t>
      </w:r>
      <w:r w:rsidRPr="00B56681">
        <w:rPr>
          <w:i/>
          <w:sz w:val="24"/>
          <w:szCs w:val="24"/>
        </w:rPr>
        <w:t>Vašeho svobodného rozhodnutí</w:t>
      </w:r>
      <w:r w:rsidRPr="00B56681">
        <w:rPr>
          <w:b w:val="0"/>
          <w:sz w:val="24"/>
          <w:szCs w:val="24"/>
        </w:rPr>
        <w:t xml:space="preserve">. Stane-li se to, budete mít jako vlastník sbírky – ale také další vlastník, pokud se např. rozhodnete sbírku prodat – povinnost uchovávat sbírku v její celistvosti a řádně se o ni starat podle citovaného zákona. Zároveň ale budete mít nárok na metodickou a odbornou pomoc od vybraných odborných organizací, které jsou uvedeny v příloze vyhlášky č. 275/2000 Sb., a možnost ucházet se o finanční dotace ze státního rozpočtu. </w:t>
      </w:r>
    </w:p>
    <w:p w:rsidR="00AA1952" w:rsidRPr="00B56681" w:rsidRDefault="00AA1952" w:rsidP="00AA1952">
      <w:pPr>
        <w:pStyle w:val="Zkladntextodsazen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Rozhodnete-li se pro toto řešení, </w:t>
      </w:r>
      <w:r w:rsidRPr="00B56681">
        <w:rPr>
          <w:i/>
          <w:sz w:val="24"/>
          <w:szCs w:val="24"/>
        </w:rPr>
        <w:t>vyžádáte si v </w:t>
      </w:r>
      <w:proofErr w:type="gramStart"/>
      <w:r w:rsidRPr="00B56681">
        <w:rPr>
          <w:i/>
          <w:sz w:val="24"/>
          <w:szCs w:val="24"/>
        </w:rPr>
        <w:t xml:space="preserve">odboru </w:t>
      </w:r>
      <w:r w:rsidR="009E517D">
        <w:rPr>
          <w:i/>
          <w:sz w:val="24"/>
          <w:szCs w:val="24"/>
        </w:rPr>
        <w:t xml:space="preserve"> </w:t>
      </w:r>
      <w:r w:rsidRPr="00B56681">
        <w:rPr>
          <w:i/>
          <w:sz w:val="24"/>
          <w:szCs w:val="24"/>
        </w:rPr>
        <w:t xml:space="preserve"> muzeí</w:t>
      </w:r>
      <w:proofErr w:type="gramEnd"/>
      <w:r w:rsidRPr="00B56681">
        <w:rPr>
          <w:i/>
          <w:sz w:val="24"/>
          <w:szCs w:val="24"/>
        </w:rPr>
        <w:t xml:space="preserve"> </w:t>
      </w:r>
      <w:r w:rsidR="009E517D">
        <w:rPr>
          <w:i/>
          <w:sz w:val="24"/>
          <w:szCs w:val="24"/>
        </w:rPr>
        <w:t xml:space="preserve"> </w:t>
      </w:r>
      <w:r w:rsidRPr="00B56681">
        <w:rPr>
          <w:i/>
          <w:sz w:val="24"/>
          <w:szCs w:val="24"/>
        </w:rPr>
        <w:t xml:space="preserve"> Ministerstva kultury formulář žádosti o zápis Vaší sbírky do centrální evidence sbírek (CES), jehož vzor je uveden v příloze vyhlášky č. 275/2000 Sb. Elektronický kontakt je </w:t>
      </w:r>
      <w:hyperlink r:id="rId23" w:history="1">
        <w:r w:rsidR="005F57C6" w:rsidRPr="00173A2D">
          <w:rPr>
            <w:rStyle w:val="Hypertextovodkaz"/>
            <w:i/>
            <w:sz w:val="24"/>
            <w:szCs w:val="24"/>
          </w:rPr>
          <w:t>ces@mkcr.cz</w:t>
        </w:r>
      </w:hyperlink>
      <w:r w:rsidRPr="00B56681">
        <w:rPr>
          <w:i/>
          <w:sz w:val="24"/>
          <w:szCs w:val="24"/>
        </w:rPr>
        <w:t xml:space="preserve">. </w:t>
      </w:r>
    </w:p>
    <w:p w:rsidR="00AA1952" w:rsidRPr="00B56681" w:rsidRDefault="00AA1952" w:rsidP="00AA1952">
      <w:pPr>
        <w:pStyle w:val="Zkladntextodsazen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Vyplněnou žádost zašlete na ministerstvo. </w:t>
      </w:r>
    </w:p>
    <w:p w:rsidR="00AA1952" w:rsidRPr="00B56681" w:rsidRDefault="00AA1952" w:rsidP="00AA1952">
      <w:pPr>
        <w:pStyle w:val="Zkladntextodsazen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B56681">
        <w:rPr>
          <w:b w:val="0"/>
          <w:sz w:val="24"/>
          <w:szCs w:val="24"/>
        </w:rPr>
        <w:t>Ministerstvo nechá posoudit Vaši žádost Radě pro centrální evidenci sbírek, která doporučí nebo nedoporučí kladné vyřízení. Rada posuzuje, zda Vaše sbírka splňuje kritéria podle ustanovení § 2 odst. 1 zákona č. 122/2000 Sb., tj. zda je významná pro prehistorii, historii, umění, literaturu, techniku, přírodní nebo společenské vědy.</w:t>
      </w:r>
    </w:p>
    <w:p w:rsidR="00AA1952" w:rsidRPr="00B56681" w:rsidRDefault="00AA1952" w:rsidP="00AA1952">
      <w:pPr>
        <w:pStyle w:val="Zkladntextodsazen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Ministerstvo pak rozhodne, zda Vaši sbírku do CES zapíše. V kladném případě </w:t>
      </w:r>
      <w:r w:rsidRPr="00B56681">
        <w:rPr>
          <w:i/>
          <w:sz w:val="24"/>
          <w:szCs w:val="24"/>
        </w:rPr>
        <w:t>Vám vydá osvědčení o zápisu, v písemné formě.</w:t>
      </w:r>
      <w:r w:rsidRPr="00B56681">
        <w:rPr>
          <w:b w:val="0"/>
          <w:sz w:val="24"/>
          <w:szCs w:val="24"/>
        </w:rPr>
        <w:t xml:space="preserve"> </w:t>
      </w:r>
    </w:p>
    <w:p w:rsidR="00AA1952" w:rsidRPr="00B56681" w:rsidRDefault="00AA1952" w:rsidP="00AA1952">
      <w:pPr>
        <w:pStyle w:val="Zkladntextodsazen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B56681">
        <w:rPr>
          <w:b w:val="0"/>
          <w:sz w:val="24"/>
          <w:szCs w:val="24"/>
        </w:rPr>
        <w:t>Ode dne doručení osvědčení o zápisu Vaší sbírky do CES se na Vaši sbírku začne vztahovat zákon č. 122/2000 Sb.</w:t>
      </w:r>
    </w:p>
    <w:p w:rsidR="00AA1952" w:rsidRPr="00B56681" w:rsidRDefault="00AA1952" w:rsidP="00AA1952">
      <w:pPr>
        <w:pStyle w:val="Zkladntextodsazen"/>
        <w:numPr>
          <w:ilvl w:val="0"/>
          <w:numId w:val="2"/>
        </w:numPr>
        <w:ind w:left="709" w:hanging="425"/>
        <w:jc w:val="both"/>
        <w:rPr>
          <w:b w:val="0"/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Rozhodnete-li se později, že chcete zápis Vaší sbírky do CES zrušit, písemně o to ministerstvo požádáte. Ministerstvo Vaší žádosti </w:t>
      </w:r>
      <w:r w:rsidRPr="00B56681">
        <w:rPr>
          <w:b w:val="0"/>
          <w:i/>
          <w:iCs/>
          <w:sz w:val="24"/>
          <w:szCs w:val="24"/>
        </w:rPr>
        <w:t>vždy vyhoví</w:t>
      </w:r>
      <w:r w:rsidRPr="00B56681">
        <w:rPr>
          <w:b w:val="0"/>
          <w:sz w:val="24"/>
          <w:szCs w:val="24"/>
        </w:rPr>
        <w:t>, může tak však učinit s jistým odkladem, pokud jste obdržel/a finanční dotaci ze státního rozpočtu a jako podmínka pro její poskytnutí byla s Vámi sjednána lhůta, během níž nepodáte návrh na zrušení zápisu v CES,  podle ustanovení § 10 odst. 4 zákona č. 122/2000 Sb. a tato lhůta dosud neuběhla. Ministerstvo kultury může také zrušit zápis Vaší sbírky v CES z vlastního nebo jiného  podnětu, v případech uvedených  v § 8 odst. 1 zákona č. 122/2000 Sb. Zrušení zápisu provede vždy formou rozhodnutí.</w:t>
      </w:r>
    </w:p>
    <w:p w:rsidR="00AA1952" w:rsidRPr="00B56681" w:rsidRDefault="00AA1952" w:rsidP="00AA1952">
      <w:pPr>
        <w:pStyle w:val="Zkladntextodsazen"/>
        <w:jc w:val="both"/>
        <w:rPr>
          <w:b w:val="0"/>
          <w:sz w:val="24"/>
          <w:szCs w:val="24"/>
        </w:rPr>
      </w:pPr>
    </w:p>
    <w:p w:rsidR="00AA1952" w:rsidRPr="00B56681" w:rsidRDefault="00E50F0E" w:rsidP="00AA1952">
      <w:pPr>
        <w:pStyle w:val="Zkladntextodsazen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AA1952" w:rsidRPr="00B56681">
        <w:rPr>
          <w:sz w:val="24"/>
          <w:szCs w:val="24"/>
        </w:rPr>
        <w:t>.      KDO</w:t>
      </w:r>
      <w:proofErr w:type="gramEnd"/>
      <w:r w:rsidR="00AA1952" w:rsidRPr="00B56681">
        <w:rPr>
          <w:sz w:val="24"/>
          <w:szCs w:val="24"/>
        </w:rPr>
        <w:t xml:space="preserve"> A  JAK MŮŽE  ŽÁDAT O DOTACI ZE STÁTNÍHO ROZPOČTU?</w:t>
      </w:r>
    </w:p>
    <w:p w:rsidR="00AA1952" w:rsidRPr="00B56681" w:rsidRDefault="00AA1952" w:rsidP="00AA1952">
      <w:pPr>
        <w:pStyle w:val="Zkladntextodsazen"/>
        <w:jc w:val="both"/>
        <w:rPr>
          <w:sz w:val="24"/>
          <w:szCs w:val="24"/>
        </w:rPr>
      </w:pPr>
    </w:p>
    <w:p w:rsidR="00AA1952" w:rsidRPr="00B56681" w:rsidRDefault="00AA1952" w:rsidP="00AA1952">
      <w:pPr>
        <w:pStyle w:val="Zkladntextodsazen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B56681">
        <w:rPr>
          <w:i/>
          <w:sz w:val="24"/>
          <w:szCs w:val="24"/>
        </w:rPr>
        <w:t>Integrovaný systém ochrany movitého kulturního dědictví</w:t>
      </w:r>
    </w:p>
    <w:p w:rsidR="00AA1952" w:rsidRPr="00B56681" w:rsidRDefault="00AA1952" w:rsidP="00AA1952">
      <w:pPr>
        <w:pStyle w:val="Zkladntextodsazen"/>
        <w:jc w:val="both"/>
        <w:rPr>
          <w:sz w:val="24"/>
          <w:szCs w:val="24"/>
        </w:rPr>
      </w:pPr>
    </w:p>
    <w:p w:rsidR="00AA1952" w:rsidRDefault="00AA1952" w:rsidP="00AA1952">
      <w:pPr>
        <w:pStyle w:val="Zkladntextodsazen"/>
        <w:numPr>
          <w:ilvl w:val="0"/>
          <w:numId w:val="7"/>
        </w:numPr>
        <w:jc w:val="both"/>
        <w:rPr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Finanční prostředky z podprogramu </w:t>
      </w:r>
      <w:r w:rsidRPr="00B56681">
        <w:rPr>
          <w:sz w:val="24"/>
          <w:szCs w:val="24"/>
        </w:rPr>
        <w:t xml:space="preserve">ISO C – Výkupy předmětů kulturní hodnoty mimořádného významu </w:t>
      </w:r>
      <w:r w:rsidRPr="00B56681">
        <w:rPr>
          <w:b w:val="0"/>
          <w:sz w:val="24"/>
          <w:szCs w:val="24"/>
        </w:rPr>
        <w:t xml:space="preserve">se poskytují na zakoupení předmětů blíže definovaných platným příkazem náměstka ministra kultury, kterým se stanoví zásady poskytování finančních prostředků v rámci programu Integrovaný systém ochrany movitého kulturního dědictví. Finanční prostředky se poskytují </w:t>
      </w:r>
      <w:r w:rsidRPr="00B56681">
        <w:rPr>
          <w:sz w:val="24"/>
          <w:szCs w:val="24"/>
        </w:rPr>
        <w:t>subjektům, které hospodaří se sbírkami muzejní povahy ve smyslu zákona č. 122/2000 Sb. registrovanými v CES, Národnímu památkovému ústavu a dalším subjektům</w:t>
      </w:r>
      <w:r w:rsidRPr="00B56681">
        <w:rPr>
          <w:b w:val="0"/>
          <w:sz w:val="24"/>
          <w:szCs w:val="24"/>
        </w:rPr>
        <w:t xml:space="preserve">, které hospodaří se soubory kulturních památek veřejně přístupnými v památkových objektech, </w:t>
      </w:r>
      <w:r w:rsidR="00E50F0E">
        <w:rPr>
          <w:b w:val="0"/>
          <w:sz w:val="24"/>
          <w:szCs w:val="24"/>
        </w:rPr>
        <w:br/>
      </w:r>
      <w:r w:rsidRPr="00B56681">
        <w:rPr>
          <w:sz w:val="24"/>
          <w:szCs w:val="24"/>
        </w:rPr>
        <w:t>a specializovaným archivům zřízeným příspěvkovými organizacemi Ministerstva kultury.</w:t>
      </w:r>
    </w:p>
    <w:p w:rsidR="006751EA" w:rsidRPr="00B56681" w:rsidRDefault="006751EA" w:rsidP="006751EA">
      <w:pPr>
        <w:pStyle w:val="Zkladntextodsazen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Žádosti o poskytnutí finančních prostředků z  části </w:t>
      </w:r>
      <w:r>
        <w:rPr>
          <w:b w:val="0"/>
          <w:sz w:val="24"/>
          <w:szCs w:val="24"/>
        </w:rPr>
        <w:t>C</w:t>
      </w:r>
      <w:r w:rsidRPr="00B56681">
        <w:rPr>
          <w:b w:val="0"/>
          <w:sz w:val="24"/>
          <w:szCs w:val="24"/>
        </w:rPr>
        <w:t xml:space="preserve"> programu ISO se zasílají ve stanoveném termínu v písemné podobě na předepsaných formulářích a se všemi povinnými přílohami </w:t>
      </w:r>
      <w:proofErr w:type="gramStart"/>
      <w:r w:rsidRPr="00B56681">
        <w:rPr>
          <w:b w:val="0"/>
          <w:sz w:val="24"/>
          <w:szCs w:val="24"/>
        </w:rPr>
        <w:t xml:space="preserve">odboru </w:t>
      </w:r>
      <w:r>
        <w:rPr>
          <w:b w:val="0"/>
          <w:sz w:val="24"/>
          <w:szCs w:val="24"/>
        </w:rPr>
        <w:t xml:space="preserve"> </w:t>
      </w:r>
      <w:r w:rsidRPr="00B56681">
        <w:rPr>
          <w:b w:val="0"/>
          <w:sz w:val="24"/>
          <w:szCs w:val="24"/>
        </w:rPr>
        <w:t xml:space="preserve"> muzeí</w:t>
      </w:r>
      <w:proofErr w:type="gramEnd"/>
      <w:r w:rsidRPr="00B56681">
        <w:rPr>
          <w:b w:val="0"/>
          <w:sz w:val="24"/>
          <w:szCs w:val="24"/>
        </w:rPr>
        <w:t xml:space="preserve">, a to doložitelným způsobem (např. doporučeně). Formuláře žádostí, termín pro podávání žádostí a zásady </w:t>
      </w:r>
      <w:proofErr w:type="gramStart"/>
      <w:r w:rsidRPr="00B56681">
        <w:rPr>
          <w:b w:val="0"/>
          <w:sz w:val="24"/>
          <w:szCs w:val="24"/>
        </w:rPr>
        <w:t>poskytování  finančních</w:t>
      </w:r>
      <w:proofErr w:type="gramEnd"/>
      <w:r w:rsidRPr="00B56681">
        <w:rPr>
          <w:b w:val="0"/>
          <w:sz w:val="24"/>
          <w:szCs w:val="24"/>
        </w:rPr>
        <w:t xml:space="preserve"> prostředků v rámci programu ISO jsou zveřejněny na webové stránce ministerstva v kapitole „</w:t>
      </w:r>
      <w:r>
        <w:rPr>
          <w:b w:val="0"/>
          <w:sz w:val="24"/>
          <w:szCs w:val="24"/>
        </w:rPr>
        <w:t>Sbírky a muzea</w:t>
      </w:r>
      <w:r w:rsidRPr="00B56681">
        <w:rPr>
          <w:b w:val="0"/>
          <w:sz w:val="24"/>
          <w:szCs w:val="24"/>
        </w:rPr>
        <w:t>“ vždy v dostatečném předstihu pro následující kalendářní rok.</w:t>
      </w:r>
    </w:p>
    <w:p w:rsidR="006751EA" w:rsidRPr="00B56681" w:rsidRDefault="006751EA" w:rsidP="006751EA">
      <w:pPr>
        <w:pStyle w:val="Zkladntextodsazen"/>
        <w:ind w:left="765"/>
        <w:jc w:val="both"/>
        <w:rPr>
          <w:sz w:val="24"/>
          <w:szCs w:val="24"/>
        </w:rPr>
      </w:pPr>
    </w:p>
    <w:p w:rsidR="00AA1952" w:rsidRPr="00B56681" w:rsidRDefault="00AA1952" w:rsidP="00AA1952">
      <w:pPr>
        <w:pStyle w:val="Zkladntextodsazen"/>
        <w:jc w:val="both"/>
        <w:rPr>
          <w:b w:val="0"/>
          <w:sz w:val="24"/>
          <w:szCs w:val="24"/>
        </w:rPr>
      </w:pPr>
    </w:p>
    <w:p w:rsidR="00AA1952" w:rsidRDefault="006751EA" w:rsidP="00C271A0">
      <w:pPr>
        <w:pStyle w:val="Zkladntextodsazen"/>
        <w:ind w:left="720" w:hanging="294"/>
        <w:jc w:val="both"/>
        <w:rPr>
          <w:i/>
          <w:kern w:val="36"/>
          <w:sz w:val="24"/>
          <w:szCs w:val="24"/>
        </w:rPr>
      </w:pPr>
      <w:r w:rsidRPr="006751EA">
        <w:rPr>
          <w:i/>
          <w:kern w:val="36"/>
          <w:sz w:val="24"/>
          <w:szCs w:val="24"/>
        </w:rPr>
        <w:t>B. Podpora projektů zaměřených na poskytování standardizovaných veřejných služeb muzeí a galerií</w:t>
      </w:r>
    </w:p>
    <w:p w:rsidR="009D2A1C" w:rsidRPr="004B6C3B" w:rsidRDefault="009D2A1C" w:rsidP="00D82D46">
      <w:pPr>
        <w:numPr>
          <w:ilvl w:val="0"/>
          <w:numId w:val="12"/>
        </w:numPr>
        <w:tabs>
          <w:tab w:val="clear" w:pos="1413"/>
          <w:tab w:val="num" w:pos="709"/>
        </w:tabs>
        <w:ind w:left="709" w:firstLine="1"/>
        <w:jc w:val="both"/>
      </w:pPr>
      <w:r w:rsidRPr="004B6C3B">
        <w:t xml:space="preserve">Podle ustanovení § 10a odst. 2 zákona č. 122/2000 Sb., o ochraně sbírek muzejní povahy a o změně některých dalších zákonů, ve znění pozdějších předpisů (dále jen „zákon“) budou na základě výběrového dotačního řízení ze státního rozpočtu </w:t>
      </w:r>
      <w:proofErr w:type="gramStart"/>
      <w:r w:rsidRPr="004B6C3B">
        <w:t xml:space="preserve">poskytovány </w:t>
      </w:r>
      <w:r w:rsidR="00FD3748">
        <w:t xml:space="preserve"> </w:t>
      </w:r>
      <w:r w:rsidRPr="004B6C3B">
        <w:t xml:space="preserve"> dotace</w:t>
      </w:r>
      <w:proofErr w:type="gramEnd"/>
      <w:r w:rsidRPr="004B6C3B">
        <w:t xml:space="preserve"> na projekty zaměřené na naplňování standardu časové dostupnosti vybraných veřejných služeb, kterým je:</w:t>
      </w:r>
    </w:p>
    <w:p w:rsidR="009D2A1C" w:rsidRPr="004B6C3B" w:rsidRDefault="009D2A1C" w:rsidP="00D82D46">
      <w:pPr>
        <w:tabs>
          <w:tab w:val="num" w:pos="709"/>
        </w:tabs>
        <w:ind w:left="709" w:firstLine="1"/>
        <w:jc w:val="both"/>
        <w:rPr>
          <w:b/>
          <w:bCs/>
        </w:rPr>
      </w:pPr>
    </w:p>
    <w:p w:rsidR="009D2A1C" w:rsidRPr="004B6C3B" w:rsidRDefault="009D2A1C" w:rsidP="00D82D46">
      <w:pPr>
        <w:tabs>
          <w:tab w:val="num" w:pos="709"/>
        </w:tabs>
        <w:ind w:left="709" w:firstLine="1"/>
        <w:jc w:val="both"/>
      </w:pPr>
      <w:r w:rsidRPr="004B6C3B">
        <w:rPr>
          <w:b/>
          <w:bCs/>
        </w:rPr>
        <w:t xml:space="preserve">poskytování informací o sbírkách, které poskytovatelé standardizovaných veřejných služeb spravují, ve smyslu ustanovení § 10a odst. 2 písm. d) zákona, podle přílohy tohoto </w:t>
      </w:r>
      <w:r w:rsidRPr="004B6C3B">
        <w:t>výběrového dotačního řízení</w:t>
      </w:r>
    </w:p>
    <w:p w:rsidR="009D2A1C" w:rsidRPr="004B6C3B" w:rsidRDefault="009D2A1C" w:rsidP="00D82D46">
      <w:pPr>
        <w:tabs>
          <w:tab w:val="num" w:pos="709"/>
        </w:tabs>
        <w:ind w:left="709" w:firstLine="1"/>
        <w:jc w:val="both"/>
        <w:rPr>
          <w:b/>
          <w:bCs/>
        </w:rPr>
      </w:pPr>
    </w:p>
    <w:p w:rsidR="009D2A1C" w:rsidRPr="004B6C3B" w:rsidRDefault="009D2A1C" w:rsidP="009D2A1C">
      <w:pPr>
        <w:numPr>
          <w:ilvl w:val="0"/>
          <w:numId w:val="12"/>
        </w:numPr>
        <w:ind w:hanging="873"/>
        <w:jc w:val="both"/>
      </w:pPr>
      <w:r w:rsidRPr="004B6C3B">
        <w:t xml:space="preserve">Výběrové dotační řízení je vypsáno pro </w:t>
      </w:r>
      <w:r w:rsidRPr="004B6C3B">
        <w:rPr>
          <w:b/>
          <w:bCs/>
        </w:rPr>
        <w:t>garanty</w:t>
      </w:r>
      <w:r w:rsidRPr="004B6C3B">
        <w:t xml:space="preserve"> standardizovaných veřejných služeb, jimiž jsou, podle ustanovení § 2 odst. 7 zákona č. 122/2000 Sb., </w:t>
      </w:r>
      <w:r w:rsidRPr="004B6C3B">
        <w:rPr>
          <w:b/>
          <w:bCs/>
        </w:rPr>
        <w:t xml:space="preserve">zřizovatelé </w:t>
      </w:r>
      <w:r w:rsidRPr="004B6C3B">
        <w:rPr>
          <w:bCs/>
        </w:rPr>
        <w:t>poskytovatelů standardizovaných veřejných služeb (muzeí a galerií).</w:t>
      </w:r>
    </w:p>
    <w:p w:rsidR="006751EA" w:rsidRDefault="006751EA" w:rsidP="00AA1952">
      <w:pPr>
        <w:pStyle w:val="Zkladntextodsazen"/>
        <w:ind w:left="720"/>
        <w:jc w:val="both"/>
        <w:rPr>
          <w:i/>
          <w:kern w:val="36"/>
          <w:sz w:val="24"/>
          <w:szCs w:val="24"/>
        </w:rPr>
      </w:pPr>
    </w:p>
    <w:p w:rsidR="006751EA" w:rsidRPr="006751EA" w:rsidRDefault="006751EA" w:rsidP="00AA1952">
      <w:pPr>
        <w:pStyle w:val="Zkladntextodsazen"/>
        <w:ind w:left="720"/>
        <w:jc w:val="both"/>
        <w:rPr>
          <w:i/>
          <w:sz w:val="24"/>
          <w:szCs w:val="24"/>
        </w:rPr>
      </w:pPr>
    </w:p>
    <w:p w:rsidR="006751EA" w:rsidRDefault="006751EA" w:rsidP="00C271A0">
      <w:pPr>
        <w:pStyle w:val="Zkladntextodsazen"/>
        <w:ind w:left="720" w:hanging="294"/>
        <w:jc w:val="both"/>
        <w:rPr>
          <w:i/>
          <w:kern w:val="36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kern w:val="36"/>
          <w:sz w:val="24"/>
          <w:szCs w:val="24"/>
        </w:rPr>
        <w:t>C</w:t>
      </w:r>
      <w:r w:rsidRPr="006751EA">
        <w:rPr>
          <w:i/>
          <w:kern w:val="36"/>
          <w:sz w:val="24"/>
          <w:szCs w:val="24"/>
        </w:rPr>
        <w:t>. Podpora projektů výchovně vzdělávacích aktivit v</w:t>
      </w:r>
      <w:r w:rsidR="00FD3748">
        <w:rPr>
          <w:i/>
          <w:kern w:val="36"/>
          <w:sz w:val="24"/>
          <w:szCs w:val="24"/>
        </w:rPr>
        <w:t> </w:t>
      </w:r>
      <w:r w:rsidRPr="006751EA">
        <w:rPr>
          <w:i/>
          <w:kern w:val="36"/>
          <w:sz w:val="24"/>
          <w:szCs w:val="24"/>
        </w:rPr>
        <w:t>muzejnictví</w:t>
      </w:r>
    </w:p>
    <w:p w:rsidR="00FD3748" w:rsidRDefault="00FD3748" w:rsidP="006751EA">
      <w:pPr>
        <w:pStyle w:val="Zkladntextodsazen"/>
        <w:ind w:left="720"/>
        <w:jc w:val="both"/>
        <w:rPr>
          <w:i/>
          <w:kern w:val="36"/>
          <w:sz w:val="24"/>
          <w:szCs w:val="24"/>
        </w:rPr>
      </w:pPr>
    </w:p>
    <w:p w:rsidR="00FD3748" w:rsidRDefault="00FD3748" w:rsidP="00C271A0">
      <w:pPr>
        <w:ind w:left="851"/>
        <w:jc w:val="both"/>
      </w:pPr>
      <w:r>
        <w:t>N</w:t>
      </w:r>
      <w:r w:rsidRPr="00C42626">
        <w:t xml:space="preserve">a </w:t>
      </w:r>
      <w:proofErr w:type="gramStart"/>
      <w:r w:rsidRPr="00C42626">
        <w:t>základě  Programového</w:t>
      </w:r>
      <w:proofErr w:type="gramEnd"/>
      <w:r w:rsidRPr="00C42626">
        <w:t xml:space="preserve"> prohlášení vlády České republiky  2014</w:t>
      </w:r>
      <w:r>
        <w:t>,</w:t>
      </w:r>
      <w:r w:rsidRPr="00C42626">
        <w:t xml:space="preserve"> ve kterém </w:t>
      </w:r>
      <w:r>
        <w:t xml:space="preserve">se </w:t>
      </w:r>
      <w:r w:rsidRPr="00C42626">
        <w:t>stanoví resortní priority Ministerstvu kultury pro prosazení  účinnějšího modelu rozvoje kreativity dětí prostřednictvím umělecký</w:t>
      </w:r>
      <w:r>
        <w:t>ch aktivit a kulturních zážitků.</w:t>
      </w:r>
      <w:r w:rsidRPr="00C42626">
        <w:t xml:space="preserve">  </w:t>
      </w:r>
    </w:p>
    <w:p w:rsidR="00D82D46" w:rsidRPr="00D82D46" w:rsidRDefault="00D82D46" w:rsidP="00C271A0">
      <w:pPr>
        <w:pStyle w:val="Zkladntext3"/>
        <w:ind w:left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82D46">
        <w:rPr>
          <w:b w:val="0"/>
          <w:sz w:val="24"/>
          <w:szCs w:val="24"/>
        </w:rPr>
        <w:t xml:space="preserve">Dotace </w:t>
      </w:r>
      <w:r>
        <w:rPr>
          <w:b w:val="0"/>
          <w:sz w:val="24"/>
          <w:szCs w:val="24"/>
        </w:rPr>
        <w:t>bývají zpravidla</w:t>
      </w:r>
      <w:r w:rsidRPr="00D82D46">
        <w:rPr>
          <w:b w:val="0"/>
          <w:sz w:val="24"/>
          <w:szCs w:val="24"/>
        </w:rPr>
        <w:t xml:space="preserve"> udělovány v těchto tematických okruzích:</w:t>
      </w:r>
    </w:p>
    <w:p w:rsidR="00D82D46" w:rsidRPr="00D82D46" w:rsidRDefault="00D82D46" w:rsidP="00D82D46">
      <w:pPr>
        <w:pStyle w:val="Zkladntext3"/>
        <w:rPr>
          <w:sz w:val="24"/>
          <w:szCs w:val="24"/>
        </w:rPr>
      </w:pPr>
    </w:p>
    <w:p w:rsidR="00D82D46" w:rsidRPr="00D82D46" w:rsidRDefault="00D82D46" w:rsidP="00D82D46">
      <w:pPr>
        <w:numPr>
          <w:ilvl w:val="0"/>
          <w:numId w:val="13"/>
        </w:numPr>
        <w:ind w:firstLine="349"/>
        <w:jc w:val="both"/>
        <w:rPr>
          <w:b/>
        </w:rPr>
      </w:pPr>
      <w:r w:rsidRPr="00D82D46">
        <w:rPr>
          <w:b/>
          <w:color w:val="000000"/>
        </w:rPr>
        <w:t xml:space="preserve">Edukační aktivity v rámci stálých muzejních expozic ze sbírek evidovaných v Centrální evidenci sbírek muzejní povahy Ministerstva kultury (CES). </w:t>
      </w:r>
    </w:p>
    <w:p w:rsidR="00D82D46" w:rsidRPr="00D82D46" w:rsidRDefault="00D82D46" w:rsidP="00D82D46">
      <w:pPr>
        <w:ind w:left="360"/>
        <w:jc w:val="both"/>
      </w:pPr>
    </w:p>
    <w:p w:rsidR="00D82D46" w:rsidRPr="00D82D46" w:rsidRDefault="00D82D46" w:rsidP="00D82D46">
      <w:pPr>
        <w:ind w:firstLine="360"/>
        <w:jc w:val="both"/>
      </w:pPr>
      <w:r w:rsidRPr="00D82D46">
        <w:t xml:space="preserve">Určení žadatelé pro první okruh: </w:t>
      </w:r>
    </w:p>
    <w:p w:rsidR="00D82D46" w:rsidRPr="00D82D46" w:rsidRDefault="00D82D46" w:rsidP="00D82D46">
      <w:pPr>
        <w:numPr>
          <w:ilvl w:val="0"/>
          <w:numId w:val="14"/>
        </w:numPr>
        <w:shd w:val="clear" w:color="auto" w:fill="FFFFFF"/>
        <w:tabs>
          <w:tab w:val="left" w:pos="691"/>
        </w:tabs>
        <w:spacing w:before="120" w:line="254" w:lineRule="exact"/>
        <w:rPr>
          <w:bCs/>
          <w:color w:val="000000"/>
          <w:spacing w:val="4"/>
        </w:rPr>
      </w:pPr>
      <w:r w:rsidRPr="00D82D46">
        <w:rPr>
          <w:bCs/>
          <w:color w:val="000000"/>
          <w:spacing w:val="4"/>
        </w:rPr>
        <w:t>vlastníci nebo správci muzejních sbírek zapsaných v CES</w:t>
      </w:r>
    </w:p>
    <w:p w:rsidR="00D82D46" w:rsidRPr="00D82D46" w:rsidRDefault="00D82D46" w:rsidP="00D82D46">
      <w:pPr>
        <w:ind w:left="360"/>
        <w:jc w:val="both"/>
      </w:pPr>
    </w:p>
    <w:p w:rsidR="00D82D46" w:rsidRPr="00D82D46" w:rsidRDefault="00D82D46" w:rsidP="00D82D46">
      <w:pPr>
        <w:numPr>
          <w:ilvl w:val="0"/>
          <w:numId w:val="13"/>
        </w:numPr>
        <w:ind w:firstLine="349"/>
        <w:jc w:val="both"/>
        <w:rPr>
          <w:b/>
        </w:rPr>
      </w:pPr>
      <w:r w:rsidRPr="00D82D46">
        <w:rPr>
          <w:b/>
        </w:rPr>
        <w:t>Edukační aktivity v oblasti muzejnictví podporující rozvoj školních vzdělávacích programů a c</w:t>
      </w:r>
      <w:r w:rsidRPr="00D82D46">
        <w:rPr>
          <w:b/>
          <w:bCs/>
          <w:color w:val="000000"/>
          <w:spacing w:val="4"/>
        </w:rPr>
        <w:t xml:space="preserve">eloživotní vzdělávání na vysokých školách. </w:t>
      </w:r>
      <w:r w:rsidRPr="00D82D46">
        <w:rPr>
          <w:b/>
          <w:color w:val="FF0000"/>
        </w:rPr>
        <w:t xml:space="preserve"> </w:t>
      </w:r>
    </w:p>
    <w:p w:rsidR="00D82D46" w:rsidRPr="00D82D46" w:rsidRDefault="00D82D46" w:rsidP="00D82D46">
      <w:pPr>
        <w:jc w:val="both"/>
      </w:pPr>
    </w:p>
    <w:p w:rsidR="00D82D46" w:rsidRPr="00D82D46" w:rsidRDefault="00D82D46" w:rsidP="00D82D46">
      <w:pPr>
        <w:ind w:firstLine="360"/>
        <w:jc w:val="both"/>
      </w:pPr>
      <w:r w:rsidRPr="00D82D46">
        <w:t xml:space="preserve">Určení žadatelé pro druhý okruh: </w:t>
      </w:r>
    </w:p>
    <w:p w:rsidR="00D82D46" w:rsidRPr="00D82D46" w:rsidRDefault="00D82D46" w:rsidP="00D82D46">
      <w:pPr>
        <w:numPr>
          <w:ilvl w:val="0"/>
          <w:numId w:val="14"/>
        </w:numPr>
        <w:shd w:val="clear" w:color="auto" w:fill="FFFFFF"/>
        <w:tabs>
          <w:tab w:val="left" w:pos="691"/>
        </w:tabs>
        <w:spacing w:before="120" w:line="254" w:lineRule="exact"/>
        <w:rPr>
          <w:bCs/>
          <w:color w:val="000000"/>
          <w:spacing w:val="4"/>
        </w:rPr>
      </w:pPr>
      <w:r w:rsidRPr="00D82D46">
        <w:rPr>
          <w:bCs/>
          <w:color w:val="000000"/>
          <w:spacing w:val="4"/>
        </w:rPr>
        <w:t xml:space="preserve">školy, které jsou uvedeny v </w:t>
      </w:r>
      <w:r w:rsidRPr="00D82D46">
        <w:t>Rejstříku škol a školských zařízení MŠMT</w:t>
      </w:r>
    </w:p>
    <w:p w:rsidR="00D82D46" w:rsidRPr="00D82D46" w:rsidRDefault="00D82D46" w:rsidP="00D82D46">
      <w:pPr>
        <w:numPr>
          <w:ilvl w:val="0"/>
          <w:numId w:val="14"/>
        </w:numPr>
        <w:shd w:val="clear" w:color="auto" w:fill="FFFFFF"/>
        <w:tabs>
          <w:tab w:val="left" w:pos="691"/>
        </w:tabs>
        <w:spacing w:before="120" w:line="254" w:lineRule="exact"/>
      </w:pPr>
      <w:r w:rsidRPr="00D82D46">
        <w:t>vysoké školy</w:t>
      </w:r>
    </w:p>
    <w:p w:rsidR="00D82D46" w:rsidRDefault="00D82D46" w:rsidP="00FD3748">
      <w:pPr>
        <w:ind w:left="1418"/>
        <w:jc w:val="both"/>
      </w:pPr>
    </w:p>
    <w:p w:rsidR="00E77F68" w:rsidRDefault="00E77F68" w:rsidP="006751EA">
      <w:pPr>
        <w:pStyle w:val="Zkladntextodsazen"/>
        <w:ind w:left="720"/>
        <w:jc w:val="both"/>
        <w:rPr>
          <w:i/>
          <w:kern w:val="36"/>
          <w:sz w:val="24"/>
          <w:szCs w:val="24"/>
        </w:rPr>
      </w:pPr>
    </w:p>
    <w:p w:rsidR="00E77F68" w:rsidRDefault="00E77F68" w:rsidP="00E77F68">
      <w:pPr>
        <w:pStyle w:val="Zkladntextodsazen"/>
        <w:ind w:left="720"/>
        <w:jc w:val="both"/>
        <w:rPr>
          <w:i/>
          <w:kern w:val="36"/>
          <w:sz w:val="24"/>
          <w:szCs w:val="24"/>
        </w:rPr>
      </w:pPr>
      <w:r>
        <w:rPr>
          <w:i/>
          <w:kern w:val="36"/>
          <w:sz w:val="24"/>
          <w:szCs w:val="24"/>
        </w:rPr>
        <w:t>D</w:t>
      </w:r>
      <w:r w:rsidRPr="006751EA">
        <w:rPr>
          <w:i/>
          <w:kern w:val="36"/>
          <w:sz w:val="24"/>
          <w:szCs w:val="24"/>
        </w:rPr>
        <w:t xml:space="preserve">. Podpora </w:t>
      </w:r>
      <w:r w:rsidRPr="00E77F68">
        <w:rPr>
          <w:i/>
          <w:kern w:val="36"/>
          <w:sz w:val="24"/>
          <w:szCs w:val="24"/>
        </w:rPr>
        <w:t>expozičních a výstavních projektů</w:t>
      </w:r>
    </w:p>
    <w:p w:rsidR="00163CEF" w:rsidRPr="00E77F68" w:rsidRDefault="00163CEF" w:rsidP="00E77F68">
      <w:pPr>
        <w:pStyle w:val="Zkladntextodsazen"/>
        <w:ind w:left="720"/>
        <w:jc w:val="both"/>
        <w:rPr>
          <w:i/>
          <w:kern w:val="36"/>
          <w:sz w:val="24"/>
          <w:szCs w:val="24"/>
        </w:rPr>
      </w:pPr>
    </w:p>
    <w:p w:rsidR="00E77F68" w:rsidRDefault="00E77F68" w:rsidP="00E77F68">
      <w:pPr>
        <w:pStyle w:val="Zkladntext"/>
        <w:ind w:left="851"/>
        <w:rPr>
          <w:sz w:val="24"/>
          <w:szCs w:val="24"/>
        </w:rPr>
      </w:pPr>
      <w:r w:rsidRPr="00E77F68">
        <w:rPr>
          <w:sz w:val="24"/>
          <w:szCs w:val="24"/>
        </w:rPr>
        <w:t xml:space="preserve">Podle ustanovení § 10 odst. 3 písm. d) zákona č. 122/2000 Sb., o ochraně sbírek muzejní povahy a o změně některých dalších zákonů, ve znění pozdějších předpisů (dále jen „zákon“) budou na základě výběrového dotačního řízení ze státního </w:t>
      </w:r>
      <w:proofErr w:type="gramStart"/>
      <w:r w:rsidRPr="00E77F68">
        <w:rPr>
          <w:sz w:val="24"/>
          <w:szCs w:val="24"/>
        </w:rPr>
        <w:t xml:space="preserve">rozpočtu </w:t>
      </w:r>
      <w:r>
        <w:rPr>
          <w:sz w:val="24"/>
          <w:szCs w:val="24"/>
        </w:rPr>
        <w:t xml:space="preserve"> </w:t>
      </w:r>
      <w:r w:rsidRPr="00E77F68">
        <w:rPr>
          <w:color w:val="00B050"/>
          <w:sz w:val="24"/>
          <w:szCs w:val="24"/>
        </w:rPr>
        <w:t xml:space="preserve"> </w:t>
      </w:r>
      <w:r w:rsidRPr="00E77F68">
        <w:rPr>
          <w:sz w:val="24"/>
          <w:szCs w:val="24"/>
        </w:rPr>
        <w:t>poskytovány</w:t>
      </w:r>
      <w:proofErr w:type="gramEnd"/>
      <w:r w:rsidRPr="00E77F68">
        <w:rPr>
          <w:sz w:val="24"/>
          <w:szCs w:val="24"/>
        </w:rPr>
        <w:t xml:space="preserve"> příspěvky na neinvestiční výdaje projektů zaměřených na instalaci expozic a výstav a jejich fyzické dostupnosti.</w:t>
      </w:r>
    </w:p>
    <w:p w:rsidR="00D82D46" w:rsidRPr="00D82D46" w:rsidRDefault="00D82D46" w:rsidP="00D82D46">
      <w:pPr>
        <w:pStyle w:val="Zkladntext3"/>
        <w:ind w:firstLine="851"/>
        <w:rPr>
          <w:sz w:val="24"/>
          <w:szCs w:val="24"/>
        </w:rPr>
      </w:pPr>
      <w:r w:rsidRPr="00D82D46">
        <w:rPr>
          <w:sz w:val="24"/>
          <w:szCs w:val="24"/>
        </w:rPr>
        <w:t xml:space="preserve">Příspěvky </w:t>
      </w:r>
      <w:r w:rsidRPr="00D82D46">
        <w:rPr>
          <w:sz w:val="24"/>
          <w:szCs w:val="24"/>
        </w:rPr>
        <w:t xml:space="preserve">bývají zpravidla </w:t>
      </w:r>
      <w:r w:rsidRPr="00D82D46">
        <w:rPr>
          <w:sz w:val="24"/>
          <w:szCs w:val="24"/>
        </w:rPr>
        <w:t xml:space="preserve">udělovány pro </w:t>
      </w:r>
      <w:r w:rsidRPr="00D82D46">
        <w:rPr>
          <w:sz w:val="24"/>
          <w:szCs w:val="24"/>
        </w:rPr>
        <w:t>tyto tematické</w:t>
      </w:r>
      <w:r w:rsidRPr="00D82D46">
        <w:rPr>
          <w:sz w:val="24"/>
          <w:szCs w:val="24"/>
        </w:rPr>
        <w:t xml:space="preserve"> okruh</w:t>
      </w:r>
      <w:r w:rsidRPr="00D82D46">
        <w:rPr>
          <w:sz w:val="24"/>
          <w:szCs w:val="24"/>
        </w:rPr>
        <w:t>y</w:t>
      </w:r>
      <w:r w:rsidRPr="00D82D46">
        <w:rPr>
          <w:sz w:val="24"/>
          <w:szCs w:val="24"/>
        </w:rPr>
        <w:t>:</w:t>
      </w:r>
    </w:p>
    <w:p w:rsidR="00D82D46" w:rsidRPr="00D82D46" w:rsidRDefault="00D82D46" w:rsidP="00D82D46">
      <w:pPr>
        <w:pStyle w:val="Zkladntext3"/>
        <w:ind w:firstLine="851"/>
        <w:rPr>
          <w:sz w:val="24"/>
          <w:szCs w:val="24"/>
        </w:rPr>
      </w:pPr>
    </w:p>
    <w:p w:rsidR="00D82D46" w:rsidRPr="00D82D46" w:rsidRDefault="00D82D46" w:rsidP="00C271A0">
      <w:pPr>
        <w:numPr>
          <w:ilvl w:val="0"/>
          <w:numId w:val="15"/>
        </w:numPr>
        <w:ind w:left="1134" w:hanging="283"/>
      </w:pPr>
      <w:r w:rsidRPr="00D82D46">
        <w:t xml:space="preserve">instalaci expozic nebo výstav </w:t>
      </w:r>
    </w:p>
    <w:p w:rsidR="00D82D46" w:rsidRPr="00D82D46" w:rsidRDefault="00D82D46" w:rsidP="00D82D46">
      <w:pPr>
        <w:ind w:left="720" w:firstLine="851"/>
      </w:pPr>
    </w:p>
    <w:p w:rsidR="00D82D46" w:rsidRPr="00D82D46" w:rsidRDefault="00C271A0" w:rsidP="00C271A0">
      <w:pPr>
        <w:ind w:left="851"/>
        <w:jc w:val="both"/>
        <w:rPr>
          <w:color w:val="000000"/>
        </w:rPr>
      </w:pPr>
      <w:r>
        <w:rPr>
          <w:color w:val="000000"/>
        </w:rPr>
        <w:t xml:space="preserve">2) </w:t>
      </w:r>
      <w:r w:rsidR="00D82D46" w:rsidRPr="00D82D46">
        <w:rPr>
          <w:color w:val="000000"/>
        </w:rPr>
        <w:t>zpřístupnění expozic a výstav osobám s omezenou schopností pohybu a orientace</w:t>
      </w:r>
    </w:p>
    <w:p w:rsidR="00D82D46" w:rsidRPr="00D82D46" w:rsidRDefault="00D82D46" w:rsidP="00D82D46">
      <w:pPr>
        <w:ind w:firstLine="851"/>
        <w:jc w:val="both"/>
        <w:rPr>
          <w:color w:val="000000"/>
        </w:rPr>
      </w:pPr>
    </w:p>
    <w:p w:rsidR="00D82D46" w:rsidRPr="00D82D46" w:rsidRDefault="00D82D46" w:rsidP="00D82D46">
      <w:pPr>
        <w:ind w:firstLine="851"/>
        <w:jc w:val="both"/>
        <w:rPr>
          <w:b/>
        </w:rPr>
      </w:pPr>
      <w:r w:rsidRPr="00D82D46">
        <w:rPr>
          <w:b/>
        </w:rPr>
        <w:t xml:space="preserve">Určení žadatelé: </w:t>
      </w:r>
    </w:p>
    <w:p w:rsidR="00D82D46" w:rsidRDefault="00D82D46" w:rsidP="00D82D46">
      <w:pPr>
        <w:shd w:val="clear" w:color="auto" w:fill="FFFFFF"/>
        <w:tabs>
          <w:tab w:val="left" w:pos="691"/>
        </w:tabs>
        <w:spacing w:before="120" w:line="276" w:lineRule="auto"/>
        <w:ind w:firstLine="851"/>
        <w:jc w:val="both"/>
      </w:pPr>
      <w:r w:rsidRPr="00D82D46">
        <w:rPr>
          <w:bCs/>
          <w:color w:val="000000"/>
          <w:spacing w:val="4"/>
        </w:rPr>
        <w:t xml:space="preserve">Výběrové dotační řízení je určeno pro žadatele, kteří jsou vlastníky sbírky zapsané v Centrální evidenci sbírek muzejní povahy Ministerstva kultury, mimo příspěvkových organizací zřizovaných Ministerstvem kultury.  </w:t>
      </w:r>
      <w:r w:rsidRPr="00D82D46">
        <w:t>Příspěvek je určen na neinvestiční výdaje.</w:t>
      </w:r>
    </w:p>
    <w:p w:rsidR="00C271A0" w:rsidRDefault="00C271A0" w:rsidP="00D82D46">
      <w:pPr>
        <w:shd w:val="clear" w:color="auto" w:fill="FFFFFF"/>
        <w:tabs>
          <w:tab w:val="left" w:pos="691"/>
        </w:tabs>
        <w:spacing w:before="120" w:line="276" w:lineRule="auto"/>
        <w:ind w:firstLine="851"/>
        <w:jc w:val="both"/>
      </w:pPr>
      <w:bookmarkStart w:id="0" w:name="_GoBack"/>
      <w:bookmarkEnd w:id="0"/>
    </w:p>
    <w:p w:rsidR="00C271A0" w:rsidRPr="00D82D46" w:rsidRDefault="00C271A0" w:rsidP="00D82D46">
      <w:pPr>
        <w:shd w:val="clear" w:color="auto" w:fill="FFFFFF"/>
        <w:tabs>
          <w:tab w:val="left" w:pos="691"/>
        </w:tabs>
        <w:spacing w:before="120" w:line="276" w:lineRule="auto"/>
        <w:ind w:firstLine="851"/>
        <w:jc w:val="both"/>
      </w:pPr>
    </w:p>
    <w:p w:rsidR="00163CEF" w:rsidRDefault="00163CEF" w:rsidP="00163CEF">
      <w:pPr>
        <w:pStyle w:val="Zkladntextodsazen"/>
        <w:ind w:left="720"/>
        <w:jc w:val="both"/>
        <w:rPr>
          <w:i/>
          <w:kern w:val="36"/>
          <w:sz w:val="24"/>
          <w:szCs w:val="24"/>
        </w:rPr>
      </w:pPr>
      <w:r>
        <w:rPr>
          <w:i/>
          <w:kern w:val="36"/>
          <w:sz w:val="24"/>
          <w:szCs w:val="24"/>
        </w:rPr>
        <w:t>D</w:t>
      </w:r>
      <w:r w:rsidRPr="006751EA">
        <w:rPr>
          <w:i/>
          <w:kern w:val="36"/>
          <w:sz w:val="24"/>
          <w:szCs w:val="24"/>
        </w:rPr>
        <w:t xml:space="preserve">. </w:t>
      </w:r>
      <w:r>
        <w:rPr>
          <w:i/>
          <w:kern w:val="36"/>
          <w:sz w:val="24"/>
          <w:szCs w:val="24"/>
        </w:rPr>
        <w:t>Akviziční fond</w:t>
      </w:r>
    </w:p>
    <w:p w:rsidR="00163CEF" w:rsidRDefault="00163CEF" w:rsidP="00163CEF">
      <w:pPr>
        <w:pStyle w:val="Default"/>
      </w:pPr>
    </w:p>
    <w:p w:rsidR="00163CEF" w:rsidRDefault="00163CEF" w:rsidP="00FD3748">
      <w:pPr>
        <w:pStyle w:val="Default"/>
        <w:ind w:left="851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Předmětem Výběrového dotačního řízení „Akviziční fond“ (dále jen „Akviziční fond“ nebo také „výběrové dotační řízení“) je poskytování finančních prostředků formou dotace muzeím, galeriím a případně dalším subjektům hospodařícím se sbírkami muzejní povahy podle zákona č. 122/2000 Sb., o ochraně sbírek muzejní povahy a o změně některých dalších zákonů, ve znění pozdějších předpisů (dále jen „zákon č. 122/2000 Sb.“). </w:t>
      </w:r>
    </w:p>
    <w:p w:rsidR="00163CEF" w:rsidRDefault="00163CEF" w:rsidP="00163CEF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Finanční prostředky z „Akvizičního fondu“ mohou být použity pouze na nákup díla mladšího 50 let, které je: </w:t>
      </w:r>
    </w:p>
    <w:p w:rsidR="00163CEF" w:rsidRDefault="00163CEF" w:rsidP="00163CEF">
      <w:pPr>
        <w:pStyle w:val="Default"/>
        <w:numPr>
          <w:ilvl w:val="1"/>
          <w:numId w:val="1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volným uměním, respektive originální autorskou dokumentací díla volného umění včetně původní dokumentace instalací a autorských záznamů performancí, </w:t>
      </w:r>
    </w:p>
    <w:p w:rsidR="00163CEF" w:rsidRDefault="00163CEF" w:rsidP="00163CEF">
      <w:pPr>
        <w:pStyle w:val="Default"/>
        <w:numPr>
          <w:ilvl w:val="1"/>
          <w:numId w:val="1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dokumentací architektonického návrhu, </w:t>
      </w:r>
    </w:p>
    <w:p w:rsidR="00163CEF" w:rsidRDefault="00163CEF" w:rsidP="00163CEF">
      <w:pPr>
        <w:pStyle w:val="Default"/>
        <w:numPr>
          <w:ilvl w:val="1"/>
          <w:numId w:val="1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užitým uměním, </w:t>
      </w:r>
    </w:p>
    <w:p w:rsidR="00163CEF" w:rsidRDefault="00163CEF" w:rsidP="00163CEF">
      <w:pPr>
        <w:pStyle w:val="Default"/>
        <w:numPr>
          <w:ilvl w:val="1"/>
          <w:numId w:val="1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průmyslovým designem, respektive jeho originální dokumentací, </w:t>
      </w:r>
    </w:p>
    <w:p w:rsidR="00163CEF" w:rsidRDefault="00163CEF" w:rsidP="00163CEF">
      <w:pPr>
        <w:pStyle w:val="Default"/>
        <w:numPr>
          <w:ilvl w:val="1"/>
          <w:numId w:val="1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originálem autorské fotografie (autorské zvětšeniny), původním negativem nebo fotografií (autorskou zvětšeninou) s původním negativem, </w:t>
      </w:r>
    </w:p>
    <w:p w:rsidR="00163CEF" w:rsidRDefault="00163CEF" w:rsidP="00163CEF">
      <w:pPr>
        <w:pStyle w:val="Default"/>
        <w:numPr>
          <w:ilvl w:val="1"/>
          <w:numId w:val="1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autorským zprostředkováním pohyblivého obrazu rozprostřeného v čase, zaznamenaným na analogovém či digitálním nosiči (dílem videoartu), </w:t>
      </w:r>
    </w:p>
    <w:p w:rsidR="00163CEF" w:rsidRDefault="00163CEF" w:rsidP="00163CEF">
      <w:pPr>
        <w:pStyle w:val="Default"/>
        <w:numPr>
          <w:ilvl w:val="1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autorskou knihou. </w:t>
      </w:r>
    </w:p>
    <w:p w:rsidR="00163CEF" w:rsidRPr="00163CEF" w:rsidRDefault="00163CEF" w:rsidP="00163CEF">
      <w:pPr>
        <w:pStyle w:val="Zkladntextodsazen"/>
        <w:ind w:left="720"/>
        <w:jc w:val="both"/>
        <w:rPr>
          <w:b w:val="0"/>
          <w:kern w:val="36"/>
          <w:sz w:val="24"/>
          <w:szCs w:val="24"/>
        </w:rPr>
      </w:pPr>
    </w:p>
    <w:p w:rsidR="00AA1952" w:rsidRPr="00B56681" w:rsidRDefault="00AA1952" w:rsidP="00AA1952">
      <w:pPr>
        <w:pStyle w:val="Zkladntext2"/>
        <w:spacing w:line="240" w:lineRule="auto"/>
        <w:ind w:firstLine="357"/>
        <w:jc w:val="both"/>
        <w:rPr>
          <w:sz w:val="24"/>
          <w:szCs w:val="24"/>
        </w:rPr>
      </w:pPr>
    </w:p>
    <w:p w:rsidR="00AA1952" w:rsidRPr="00C271A0" w:rsidRDefault="00C271A0" w:rsidP="00AA1952">
      <w:pPr>
        <w:pStyle w:val="Zkladntext2"/>
        <w:spacing w:line="240" w:lineRule="auto"/>
        <w:ind w:firstLine="357"/>
        <w:jc w:val="both"/>
        <w:rPr>
          <w:b/>
          <w:sz w:val="24"/>
          <w:szCs w:val="24"/>
        </w:rPr>
      </w:pPr>
      <w:r w:rsidRPr="00C271A0">
        <w:rPr>
          <w:b/>
          <w:sz w:val="24"/>
          <w:szCs w:val="24"/>
        </w:rPr>
        <w:t>Aktuální informace k d</w:t>
      </w:r>
      <w:r w:rsidR="00AA1952" w:rsidRPr="00C271A0">
        <w:rPr>
          <w:b/>
          <w:sz w:val="24"/>
          <w:szCs w:val="24"/>
        </w:rPr>
        <w:t>otační</w:t>
      </w:r>
      <w:r w:rsidRPr="00C271A0">
        <w:rPr>
          <w:b/>
          <w:sz w:val="24"/>
          <w:szCs w:val="24"/>
        </w:rPr>
        <w:t>m titulům</w:t>
      </w:r>
      <w:r w:rsidR="00AA1952" w:rsidRPr="00C271A0">
        <w:rPr>
          <w:b/>
          <w:sz w:val="24"/>
          <w:szCs w:val="24"/>
        </w:rPr>
        <w:t xml:space="preserve"> se zveřejňují na webu </w:t>
      </w:r>
      <w:hyperlink r:id="rId24" w:history="1">
        <w:r w:rsidR="00AA1952" w:rsidRPr="00C271A0">
          <w:rPr>
            <w:rStyle w:val="Hypertextovodkaz"/>
            <w:b/>
            <w:sz w:val="24"/>
            <w:szCs w:val="24"/>
          </w:rPr>
          <w:t>www.mkcr.cz</w:t>
        </w:r>
      </w:hyperlink>
      <w:r w:rsidR="00AA1952" w:rsidRPr="00C271A0">
        <w:rPr>
          <w:b/>
          <w:sz w:val="24"/>
          <w:szCs w:val="24"/>
        </w:rPr>
        <w:t xml:space="preserve"> » </w:t>
      </w:r>
      <w:hyperlink r:id="rId25" w:tooltip="Ministerstvo" w:history="1">
        <w:r w:rsidR="00AA1952" w:rsidRPr="00C271A0">
          <w:rPr>
            <w:rStyle w:val="Hypertextovodkaz"/>
            <w:b/>
            <w:sz w:val="24"/>
            <w:szCs w:val="24"/>
          </w:rPr>
          <w:t>Ministerstvo</w:t>
        </w:r>
      </w:hyperlink>
      <w:r w:rsidR="00AA1952" w:rsidRPr="00C271A0">
        <w:rPr>
          <w:b/>
          <w:sz w:val="24"/>
          <w:szCs w:val="24"/>
        </w:rPr>
        <w:t xml:space="preserve"> » </w:t>
      </w:r>
      <w:hyperlink r:id="rId26" w:tooltip="Kulturní dědictví" w:history="1">
        <w:r w:rsidR="00AA1952" w:rsidRPr="00C271A0">
          <w:rPr>
            <w:rStyle w:val="Hypertextovodkaz"/>
            <w:b/>
            <w:sz w:val="24"/>
            <w:szCs w:val="24"/>
          </w:rPr>
          <w:t>Kulturní dědictví</w:t>
        </w:r>
      </w:hyperlink>
      <w:r w:rsidR="00AA1952" w:rsidRPr="00C271A0">
        <w:rPr>
          <w:b/>
          <w:sz w:val="24"/>
          <w:szCs w:val="24"/>
        </w:rPr>
        <w:t xml:space="preserve"> » </w:t>
      </w:r>
      <w:hyperlink r:id="rId27" w:tooltip="Muzea, galerie a ochrana movitého kulturního dědictví" w:history="1">
        <w:r w:rsidR="006751EA" w:rsidRPr="00C271A0">
          <w:rPr>
            <w:rStyle w:val="Hypertextovodkaz"/>
            <w:b/>
            <w:sz w:val="24"/>
            <w:szCs w:val="24"/>
          </w:rPr>
          <w:t>Sbírky</w:t>
        </w:r>
      </w:hyperlink>
      <w:r w:rsidR="006751EA" w:rsidRPr="00C271A0">
        <w:rPr>
          <w:rStyle w:val="Hypertextovodkaz"/>
          <w:b/>
          <w:sz w:val="24"/>
          <w:szCs w:val="24"/>
        </w:rPr>
        <w:t xml:space="preserve"> a muzea</w:t>
      </w:r>
      <w:r w:rsidR="00AA1952" w:rsidRPr="00C271A0">
        <w:rPr>
          <w:b/>
          <w:sz w:val="24"/>
          <w:szCs w:val="24"/>
        </w:rPr>
        <w:t xml:space="preserve"> » </w:t>
      </w:r>
      <w:hyperlink r:id="rId28" w:history="1">
        <w:r w:rsidR="00AA1952" w:rsidRPr="00C271A0">
          <w:rPr>
            <w:rStyle w:val="Hypertextovodkaz"/>
            <w:b/>
            <w:sz w:val="24"/>
            <w:szCs w:val="24"/>
          </w:rPr>
          <w:t>Granty a dotace</w:t>
        </w:r>
      </w:hyperlink>
    </w:p>
    <w:p w:rsidR="00AA1952" w:rsidRPr="00B56681" w:rsidRDefault="00AA1952" w:rsidP="00AA1952">
      <w:pPr>
        <w:pStyle w:val="Zkladntext2"/>
        <w:spacing w:line="240" w:lineRule="auto"/>
        <w:ind w:firstLine="357"/>
        <w:jc w:val="both"/>
        <w:rPr>
          <w:sz w:val="24"/>
          <w:szCs w:val="24"/>
        </w:rPr>
      </w:pPr>
    </w:p>
    <w:p w:rsidR="00AA1952" w:rsidRPr="00B56681" w:rsidRDefault="00AA1952" w:rsidP="00AA1952">
      <w:pPr>
        <w:pStyle w:val="Zkladntextodsazen"/>
        <w:jc w:val="both"/>
        <w:rPr>
          <w:b w:val="0"/>
          <w:sz w:val="24"/>
          <w:szCs w:val="24"/>
        </w:rPr>
      </w:pPr>
    </w:p>
    <w:p w:rsidR="00AA1952" w:rsidRPr="00B56681" w:rsidRDefault="00AA1952" w:rsidP="00AA1952">
      <w:pPr>
        <w:pStyle w:val="Zkladntextodsazen"/>
        <w:jc w:val="both"/>
        <w:rPr>
          <w:b w:val="0"/>
          <w:sz w:val="24"/>
          <w:szCs w:val="24"/>
        </w:rPr>
      </w:pPr>
    </w:p>
    <w:p w:rsidR="00AA1952" w:rsidRPr="00B56681" w:rsidRDefault="006751EA" w:rsidP="00AA1952">
      <w:pPr>
        <w:pStyle w:val="Zkladntextodsazen"/>
        <w:ind w:left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1952" w:rsidRPr="00B56681" w:rsidRDefault="00AA1952" w:rsidP="00AA1952">
      <w:pPr>
        <w:pStyle w:val="Zkladntextodsazen"/>
        <w:jc w:val="both"/>
        <w:rPr>
          <w:b w:val="0"/>
          <w:sz w:val="24"/>
          <w:szCs w:val="24"/>
        </w:rPr>
      </w:pPr>
    </w:p>
    <w:p w:rsidR="00AA1952" w:rsidRPr="00B56681" w:rsidRDefault="00AA1952" w:rsidP="00AA1952">
      <w:pPr>
        <w:pStyle w:val="Zkladntextodsazen"/>
        <w:jc w:val="both"/>
        <w:rPr>
          <w:b w:val="0"/>
          <w:sz w:val="24"/>
          <w:szCs w:val="24"/>
        </w:rPr>
      </w:pPr>
    </w:p>
    <w:p w:rsidR="00AA1952" w:rsidRPr="00B56681" w:rsidRDefault="00AA1952" w:rsidP="00AA1952">
      <w:pPr>
        <w:pStyle w:val="Zkladntextodsazen"/>
        <w:jc w:val="both"/>
        <w:rPr>
          <w:b w:val="0"/>
          <w:sz w:val="24"/>
          <w:szCs w:val="24"/>
        </w:rPr>
      </w:pPr>
      <w:r w:rsidRPr="00B56681">
        <w:rPr>
          <w:b w:val="0"/>
          <w:sz w:val="24"/>
          <w:szCs w:val="24"/>
        </w:rPr>
        <w:t xml:space="preserve">     </w:t>
      </w:r>
    </w:p>
    <w:p w:rsidR="00AA1952" w:rsidRPr="00B56681" w:rsidRDefault="00AA1952" w:rsidP="00AA1952">
      <w:pPr>
        <w:jc w:val="both"/>
        <w:rPr>
          <w:b/>
        </w:rPr>
      </w:pPr>
    </w:p>
    <w:p w:rsidR="00AA1952" w:rsidRPr="00B56681" w:rsidRDefault="00AA1952" w:rsidP="00AA1952">
      <w:pPr>
        <w:pStyle w:val="Zkladntext3"/>
        <w:rPr>
          <w:b w:val="0"/>
          <w:sz w:val="24"/>
          <w:szCs w:val="24"/>
        </w:rPr>
      </w:pPr>
    </w:p>
    <w:p w:rsidR="00AA1952" w:rsidRPr="00B56681" w:rsidRDefault="00AA1952" w:rsidP="00AA1952">
      <w:pPr>
        <w:pStyle w:val="Zkladntext3"/>
        <w:rPr>
          <w:b w:val="0"/>
          <w:sz w:val="24"/>
          <w:szCs w:val="24"/>
        </w:rPr>
      </w:pPr>
    </w:p>
    <w:p w:rsidR="00AA1952" w:rsidRPr="00B56681" w:rsidRDefault="00AA1952" w:rsidP="00AA1952">
      <w:pPr>
        <w:rPr>
          <w:b/>
        </w:rPr>
      </w:pPr>
      <w:r w:rsidRPr="00B56681">
        <w:rPr>
          <w:b/>
        </w:rPr>
        <w:t xml:space="preserve">NÁZEV A POŠTOVNÍ ADRESA INSTITUCE, KTERÁ ZÁLEŽITOSTI VYŘIZUJE </w:t>
      </w:r>
    </w:p>
    <w:p w:rsidR="00AA1952" w:rsidRPr="00B56681" w:rsidRDefault="00AA1952" w:rsidP="00AA1952">
      <w:pPr>
        <w:pStyle w:val="Zkladntextodsazen3"/>
        <w:ind w:left="0" w:firstLine="0"/>
        <w:rPr>
          <w:szCs w:val="24"/>
        </w:rPr>
      </w:pPr>
      <w:r w:rsidRPr="00B56681">
        <w:rPr>
          <w:szCs w:val="24"/>
        </w:rPr>
        <w:t>Ministerstvo kultury</w:t>
      </w:r>
    </w:p>
    <w:p w:rsidR="00AA1952" w:rsidRPr="00B56681" w:rsidRDefault="00AA1952" w:rsidP="00AA1952">
      <w:pPr>
        <w:pStyle w:val="Zkladntextodsazen3"/>
        <w:ind w:left="0" w:firstLine="0"/>
        <w:rPr>
          <w:szCs w:val="24"/>
        </w:rPr>
      </w:pPr>
      <w:proofErr w:type="gramStart"/>
      <w:r w:rsidRPr="00B56681">
        <w:rPr>
          <w:szCs w:val="24"/>
        </w:rPr>
        <w:t xml:space="preserve">odbor </w:t>
      </w:r>
      <w:r w:rsidR="00E50F0E">
        <w:rPr>
          <w:szCs w:val="24"/>
        </w:rPr>
        <w:t xml:space="preserve"> </w:t>
      </w:r>
      <w:r w:rsidRPr="00B56681">
        <w:rPr>
          <w:szCs w:val="24"/>
        </w:rPr>
        <w:t>muzeí</w:t>
      </w:r>
      <w:proofErr w:type="gramEnd"/>
      <w:r w:rsidRPr="00B56681">
        <w:rPr>
          <w:szCs w:val="24"/>
        </w:rPr>
        <w:t xml:space="preserve"> </w:t>
      </w:r>
      <w:r w:rsidR="00E50F0E">
        <w:rPr>
          <w:szCs w:val="24"/>
        </w:rPr>
        <w:t xml:space="preserve"> </w:t>
      </w:r>
    </w:p>
    <w:p w:rsidR="00AA1952" w:rsidRPr="00B56681" w:rsidRDefault="00AA1952" w:rsidP="00AA1952">
      <w:pPr>
        <w:pStyle w:val="Zkladntextodsazen3"/>
        <w:ind w:left="0" w:firstLine="0"/>
        <w:rPr>
          <w:szCs w:val="24"/>
        </w:rPr>
      </w:pPr>
      <w:r w:rsidRPr="00B56681">
        <w:rPr>
          <w:szCs w:val="24"/>
        </w:rPr>
        <w:t>Maltézské nám. 1</w:t>
      </w:r>
    </w:p>
    <w:p w:rsidR="00AA1952" w:rsidRPr="00B56681" w:rsidRDefault="00AA1952" w:rsidP="00AA1952">
      <w:pPr>
        <w:pStyle w:val="Zkladntextodsazen3"/>
        <w:ind w:left="0" w:firstLine="0"/>
        <w:rPr>
          <w:szCs w:val="24"/>
        </w:rPr>
      </w:pPr>
      <w:proofErr w:type="gramStart"/>
      <w:r w:rsidRPr="00B56681">
        <w:rPr>
          <w:szCs w:val="24"/>
        </w:rPr>
        <w:t>118 11  Praha</w:t>
      </w:r>
      <w:proofErr w:type="gramEnd"/>
      <w:r w:rsidRPr="00B56681">
        <w:rPr>
          <w:szCs w:val="24"/>
        </w:rPr>
        <w:t xml:space="preserve"> 1</w:t>
      </w:r>
    </w:p>
    <w:p w:rsidR="00AA1952" w:rsidRPr="00B56681" w:rsidRDefault="00AA1952" w:rsidP="00AA1952">
      <w:pPr>
        <w:pStyle w:val="Zkladntext3"/>
        <w:rPr>
          <w:b w:val="0"/>
          <w:sz w:val="24"/>
          <w:szCs w:val="24"/>
        </w:rPr>
      </w:pPr>
    </w:p>
    <w:p w:rsidR="00AA1952" w:rsidRPr="00B56681" w:rsidRDefault="00AA1952" w:rsidP="00AA1952"/>
    <w:p w:rsidR="00AA1952" w:rsidRPr="00B56681" w:rsidRDefault="00AA1952" w:rsidP="00AA1952"/>
    <w:p w:rsidR="00AA1952" w:rsidRPr="00B56681" w:rsidRDefault="00AA1952" w:rsidP="00AA1952">
      <w:r w:rsidRPr="00B56681">
        <w:t xml:space="preserve"> </w:t>
      </w:r>
    </w:p>
    <w:p w:rsidR="00E94FB1" w:rsidRPr="00BE72E7" w:rsidRDefault="00E94FB1" w:rsidP="00E94FB1"/>
    <w:p w:rsidR="00E94FB1" w:rsidRDefault="00E94FB1" w:rsidP="00E94FB1"/>
    <w:p w:rsidR="001743B7" w:rsidRDefault="001743B7"/>
    <w:sectPr w:rsidR="001743B7" w:rsidSect="00E50F0E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46" w:rsidRDefault="00D82D46" w:rsidP="00D82D46">
      <w:r>
        <w:separator/>
      </w:r>
    </w:p>
  </w:endnote>
  <w:endnote w:type="continuationSeparator" w:id="0">
    <w:p w:rsidR="00D82D46" w:rsidRDefault="00D82D46" w:rsidP="00D8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931891"/>
      <w:docPartObj>
        <w:docPartGallery w:val="Page Numbers (Bottom of Page)"/>
        <w:docPartUnique/>
      </w:docPartObj>
    </w:sdtPr>
    <w:sdtContent>
      <w:p w:rsidR="00D82D46" w:rsidRDefault="00D82D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A0">
          <w:rPr>
            <w:noProof/>
          </w:rPr>
          <w:t>7</w:t>
        </w:r>
        <w:r>
          <w:fldChar w:fldCharType="end"/>
        </w:r>
      </w:p>
    </w:sdtContent>
  </w:sdt>
  <w:p w:rsidR="00D82D46" w:rsidRDefault="00D82D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46" w:rsidRDefault="00D82D46" w:rsidP="00D82D46">
      <w:r>
        <w:separator/>
      </w:r>
    </w:p>
  </w:footnote>
  <w:footnote w:type="continuationSeparator" w:id="0">
    <w:p w:rsidR="00D82D46" w:rsidRDefault="00D82D46" w:rsidP="00D8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99F"/>
    <w:multiLevelType w:val="hybridMultilevel"/>
    <w:tmpl w:val="47248A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29AE7D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551"/>
    <w:multiLevelType w:val="hybridMultilevel"/>
    <w:tmpl w:val="42B2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0E0B"/>
    <w:multiLevelType w:val="hybridMultilevel"/>
    <w:tmpl w:val="BBE863C2"/>
    <w:lvl w:ilvl="0" w:tplc="040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8EC55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F4681C"/>
    <w:multiLevelType w:val="hybridMultilevel"/>
    <w:tmpl w:val="90DA70A6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F4B3B9D"/>
    <w:multiLevelType w:val="hybridMultilevel"/>
    <w:tmpl w:val="F5C88172"/>
    <w:lvl w:ilvl="0" w:tplc="698466BE">
      <w:start w:val="1"/>
      <w:numFmt w:val="decimal"/>
      <w:lvlText w:val="(%1)"/>
      <w:lvlJc w:val="left"/>
      <w:pPr>
        <w:tabs>
          <w:tab w:val="num" w:pos="1413"/>
        </w:tabs>
        <w:ind w:left="1413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54A70"/>
    <w:multiLevelType w:val="hybridMultilevel"/>
    <w:tmpl w:val="4E5C7C64"/>
    <w:lvl w:ilvl="0" w:tplc="14B4973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88236A8"/>
    <w:multiLevelType w:val="hybridMultilevel"/>
    <w:tmpl w:val="BFF24166"/>
    <w:lvl w:ilvl="0" w:tplc="6756C67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F7530"/>
    <w:multiLevelType w:val="hybridMultilevel"/>
    <w:tmpl w:val="962A75F4"/>
    <w:lvl w:ilvl="0" w:tplc="B4048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227"/>
    <w:multiLevelType w:val="singleLevel"/>
    <w:tmpl w:val="74F8D34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3AE17CA8"/>
    <w:multiLevelType w:val="hybridMultilevel"/>
    <w:tmpl w:val="7C86C8A4"/>
    <w:lvl w:ilvl="0" w:tplc="CD3615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FB2F72"/>
    <w:multiLevelType w:val="singleLevel"/>
    <w:tmpl w:val="4AA40D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b/>
      </w:rPr>
    </w:lvl>
  </w:abstractNum>
  <w:abstractNum w:abstractNumId="12">
    <w:nsid w:val="4F181815"/>
    <w:multiLevelType w:val="hybridMultilevel"/>
    <w:tmpl w:val="102497B6"/>
    <w:lvl w:ilvl="0" w:tplc="FA18ED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92D45"/>
    <w:multiLevelType w:val="hybridMultilevel"/>
    <w:tmpl w:val="B986F7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EF17DBB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4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B1"/>
    <w:rsid w:val="00163CEF"/>
    <w:rsid w:val="001743B7"/>
    <w:rsid w:val="001D7E6C"/>
    <w:rsid w:val="002911EE"/>
    <w:rsid w:val="004700C4"/>
    <w:rsid w:val="005F57C6"/>
    <w:rsid w:val="00660B3A"/>
    <w:rsid w:val="006751EA"/>
    <w:rsid w:val="00794094"/>
    <w:rsid w:val="009D2A1C"/>
    <w:rsid w:val="009E517D"/>
    <w:rsid w:val="00AA1952"/>
    <w:rsid w:val="00AF2549"/>
    <w:rsid w:val="00B0435E"/>
    <w:rsid w:val="00B17E37"/>
    <w:rsid w:val="00BA390D"/>
    <w:rsid w:val="00C271A0"/>
    <w:rsid w:val="00C40A93"/>
    <w:rsid w:val="00C8327A"/>
    <w:rsid w:val="00D66C6A"/>
    <w:rsid w:val="00D739E6"/>
    <w:rsid w:val="00D82D46"/>
    <w:rsid w:val="00E37F14"/>
    <w:rsid w:val="00E50F0E"/>
    <w:rsid w:val="00E542A8"/>
    <w:rsid w:val="00E77F68"/>
    <w:rsid w:val="00E94FB1"/>
    <w:rsid w:val="00ED0630"/>
    <w:rsid w:val="00F43201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1952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AA1952"/>
    <w:pPr>
      <w:keepNext/>
      <w:jc w:val="center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AA1952"/>
    <w:pPr>
      <w:keepNext/>
      <w:ind w:left="284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AA1952"/>
    <w:pPr>
      <w:keepNext/>
      <w:ind w:left="284"/>
      <w:jc w:val="both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19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195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A19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A19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A1952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A195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A1952"/>
    <w:pPr>
      <w:jc w:val="center"/>
    </w:pPr>
    <w:rPr>
      <w:b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A195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3">
    <w:name w:val="Body Text 3"/>
    <w:basedOn w:val="Normln"/>
    <w:link w:val="Zkladntext3Char"/>
    <w:rsid w:val="00AA1952"/>
    <w:pPr>
      <w:jc w:val="both"/>
    </w:pPr>
    <w:rPr>
      <w:b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A195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A1952"/>
    <w:pPr>
      <w:ind w:left="426" w:hanging="426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AA195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A1952"/>
    <w:pPr>
      <w:ind w:left="567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AA19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A195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A19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A1952"/>
    <w:rPr>
      <w:color w:val="0000FF"/>
      <w:u w:val="single"/>
    </w:rPr>
  </w:style>
  <w:style w:type="character" w:customStyle="1" w:styleId="apple-converted-space">
    <w:name w:val="apple-converted-space"/>
    <w:rsid w:val="00AA1952"/>
  </w:style>
  <w:style w:type="character" w:customStyle="1" w:styleId="separator">
    <w:name w:val="separator"/>
    <w:rsid w:val="00AA1952"/>
  </w:style>
  <w:style w:type="character" w:styleId="Siln">
    <w:name w:val="Strong"/>
    <w:uiPriority w:val="22"/>
    <w:qFormat/>
    <w:rsid w:val="00AA195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F2549"/>
    <w:rPr>
      <w:color w:val="800080" w:themeColor="followedHyperlink"/>
      <w:u w:val="single"/>
    </w:rPr>
  </w:style>
  <w:style w:type="paragraph" w:customStyle="1" w:styleId="Default">
    <w:name w:val="Default"/>
    <w:rsid w:val="0016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D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1952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AA1952"/>
    <w:pPr>
      <w:keepNext/>
      <w:jc w:val="center"/>
      <w:outlineLvl w:val="2"/>
    </w:pPr>
    <w:rPr>
      <w:b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AA1952"/>
    <w:pPr>
      <w:keepNext/>
      <w:ind w:left="284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AA1952"/>
    <w:pPr>
      <w:keepNext/>
      <w:ind w:left="284"/>
      <w:jc w:val="both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19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195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A19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A19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A1952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A195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A1952"/>
    <w:pPr>
      <w:jc w:val="center"/>
    </w:pPr>
    <w:rPr>
      <w:b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A195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3">
    <w:name w:val="Body Text 3"/>
    <w:basedOn w:val="Normln"/>
    <w:link w:val="Zkladntext3Char"/>
    <w:rsid w:val="00AA1952"/>
    <w:pPr>
      <w:jc w:val="both"/>
    </w:pPr>
    <w:rPr>
      <w:b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A195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A1952"/>
    <w:pPr>
      <w:ind w:left="426" w:hanging="426"/>
    </w:pPr>
    <w:rPr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AA195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A1952"/>
    <w:pPr>
      <w:ind w:left="567" w:hanging="567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AA19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A195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A19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A1952"/>
    <w:rPr>
      <w:color w:val="0000FF"/>
      <w:u w:val="single"/>
    </w:rPr>
  </w:style>
  <w:style w:type="character" w:customStyle="1" w:styleId="apple-converted-space">
    <w:name w:val="apple-converted-space"/>
    <w:rsid w:val="00AA1952"/>
  </w:style>
  <w:style w:type="character" w:customStyle="1" w:styleId="separator">
    <w:name w:val="separator"/>
    <w:rsid w:val="00AA1952"/>
  </w:style>
  <w:style w:type="character" w:styleId="Siln">
    <w:name w:val="Strong"/>
    <w:uiPriority w:val="22"/>
    <w:qFormat/>
    <w:rsid w:val="00AA195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F2549"/>
    <w:rPr>
      <w:color w:val="800080" w:themeColor="followedHyperlink"/>
      <w:u w:val="single"/>
    </w:rPr>
  </w:style>
  <w:style w:type="paragraph" w:customStyle="1" w:styleId="Default">
    <w:name w:val="Default"/>
    <w:rsid w:val="0016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2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D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navody-pro-reseni-zivotnich-situaci-291.html" TargetMode="External"/><Relationship Id="rId13" Type="http://schemas.openxmlformats.org/officeDocument/2006/relationships/hyperlink" Target="http://www.mkcr.cz/kulturni-dedictvi/muzea-galerie-a-ochrana-moviteho-kulturniho-dedictvi/pravni-predpisy/default.htm" TargetMode="External"/><Relationship Id="rId18" Type="http://schemas.openxmlformats.org/officeDocument/2006/relationships/hyperlink" Target="http://www.mkcr.cz" TargetMode="External"/><Relationship Id="rId26" Type="http://schemas.openxmlformats.org/officeDocument/2006/relationships/hyperlink" Target="http://www.mkcr.cz/kulturni-dedictvi/default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kcr.cz/kulturni-dedictvi/muzea-galerie-a-ochrana-moviteho-kulturniho-dedictvi/pravni-predpisy/defaul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kcr.cz/kulturni-dedictvi/default.htm" TargetMode="External"/><Relationship Id="rId17" Type="http://schemas.openxmlformats.org/officeDocument/2006/relationships/hyperlink" Target="https://www.mkcr.cz/metodicky-pokyn-k-provadeni-nekterych-cinnosti-souvisejicich-s-tvorbou-sbirek-peci-o-sbirky-a-vyvozem-sbirkovych-predmetu-do-zahranici-cj-14639-2-637.html" TargetMode="External"/><Relationship Id="rId25" Type="http://schemas.openxmlformats.org/officeDocument/2006/relationships/hyperlink" Target="http://www.mkcr.cz/ministerstvo/defaul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kcr.cz/kulturni-dedictvi/muzea-galerie-a-ochrana-moviteho-kulturniho-dedictvi/pravni-predpisy/default.htm" TargetMode="External"/><Relationship Id="rId20" Type="http://schemas.openxmlformats.org/officeDocument/2006/relationships/hyperlink" Target="https://www.mkcr.cz/pravni-predpisy-metodicke-pokyny-a-formulare-622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kcr.cz/ministerstvo/default.htm" TargetMode="External"/><Relationship Id="rId24" Type="http://schemas.openxmlformats.org/officeDocument/2006/relationships/hyperlink" Target="http://www.mk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cr.cz" TargetMode="External"/><Relationship Id="rId23" Type="http://schemas.openxmlformats.org/officeDocument/2006/relationships/hyperlink" Target="mailto:ces@mkcr.cz" TargetMode="External"/><Relationship Id="rId28" Type="http://schemas.openxmlformats.org/officeDocument/2006/relationships/hyperlink" Target="https://www.mkcr.cz/granty-a-dotace-352.html" TargetMode="External"/><Relationship Id="rId10" Type="http://schemas.openxmlformats.org/officeDocument/2006/relationships/hyperlink" Target="http://www.mkcr.cz" TargetMode="External"/><Relationship Id="rId19" Type="http://schemas.openxmlformats.org/officeDocument/2006/relationships/hyperlink" Target="http://www.mkcr.cz/kulturni-dedictvi/muzea-galerie-a-ochrana-moviteho-kulturniho-dedictvi/pravni-predpisy/default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kcr.cz/metodicky-pokyn-ministerstva-kultury-k-vyvozu-kulturnich-statku-z-celniho-uzemi-evropske-unie-1316.html" TargetMode="External"/><Relationship Id="rId14" Type="http://schemas.openxmlformats.org/officeDocument/2006/relationships/hyperlink" Target="https://www.mkcr.cz/pravni-predpisy-metodicke-pokyny-a-formulare-622.html" TargetMode="External"/><Relationship Id="rId22" Type="http://schemas.openxmlformats.org/officeDocument/2006/relationships/hyperlink" Target="https://www.mkcr.cz/vyvozy-kulturnich-statku-z-celniho-uzemi-evropske-unie-1663.html" TargetMode="External"/><Relationship Id="rId27" Type="http://schemas.openxmlformats.org/officeDocument/2006/relationships/hyperlink" Target="http://www.mkcr.cz/kulturni-dedictvi/muzea-galerie-a-ochrana-moviteho-kulturniho-dedictvi/default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2984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2017-08-07T08:56:00Z</dcterms:created>
  <dcterms:modified xsi:type="dcterms:W3CDTF">2017-08-07T12:15:00Z</dcterms:modified>
</cp:coreProperties>
</file>