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B9" w:rsidRPr="00172BDD" w:rsidRDefault="00B90D3F" w:rsidP="00172BDD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f8cfab1-ee0f-4301-ac71-c7c160588e42_0" style="width:568.5pt;height:401.25pt">
            <v:imagedata r:id="rId9" o:title=""/>
          </v:shape>
        </w:pict>
      </w:r>
      <w:bookmarkEnd w:id="0"/>
    </w:p>
    <w:p w:rsidR="001D2617" w:rsidRPr="002568C1" w:rsidRDefault="001D2617" w:rsidP="002C72FA">
      <w:pPr>
        <w:widowControl w:val="0"/>
        <w:spacing w:before="0" w:after="0"/>
        <w:rPr>
          <w:szCs w:val="20"/>
          <w:lang w:eastAsia="fr-BE"/>
        </w:rPr>
      </w:pPr>
    </w:p>
    <w:p w:rsidR="00CB1FF0" w:rsidRPr="002568C1" w:rsidRDefault="00A2407A" w:rsidP="00172BDD">
      <w:pPr>
        <w:widowControl w:val="0"/>
        <w:spacing w:before="0" w:after="0"/>
        <w:rPr>
          <w:szCs w:val="20"/>
        </w:rPr>
      </w:pPr>
      <w:r w:rsidRPr="002568C1">
        <w:t>Delegace naleznou v příloze závěry Rady o úloze Euroepany, pokud jde o digitální přístup k</w:t>
      </w:r>
      <w:r w:rsidR="00172BDD">
        <w:t> </w:t>
      </w:r>
      <w:r w:rsidRPr="002568C1">
        <w:t>evropskému kulturnímu dědictví, o jeho zviditelnění a využívání, které přijala Rada na svém 3471. zasedání konaném ve dnech 30. a 31. května 2016.</w:t>
      </w:r>
    </w:p>
    <w:p w:rsidR="000820B9" w:rsidRPr="002568C1" w:rsidRDefault="000820B9" w:rsidP="000820B9">
      <w:pPr>
        <w:pStyle w:val="FinalLine"/>
      </w:pPr>
    </w:p>
    <w:p w:rsidR="000820B9" w:rsidRPr="002568C1" w:rsidRDefault="000820B9" w:rsidP="000820B9">
      <w:pPr>
        <w:sectPr w:rsidR="000820B9" w:rsidRPr="002568C1" w:rsidSect="00A55C49">
          <w:footerReference w:type="default" r:id="rId10"/>
          <w:footerReference w:type="first" r:id="rId11"/>
          <w:pgSz w:w="11907" w:h="16840" w:code="9"/>
          <w:pgMar w:top="62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0820B9" w:rsidRPr="002568C1" w:rsidRDefault="000820B9" w:rsidP="000820B9">
      <w:pPr>
        <w:pStyle w:val="Annex"/>
      </w:pPr>
      <w:r w:rsidRPr="002568C1">
        <w:lastRenderedPageBreak/>
        <w:t>PŘÍLOHA</w:t>
      </w:r>
    </w:p>
    <w:p w:rsidR="000820B9" w:rsidRPr="002568C1" w:rsidRDefault="000820B9" w:rsidP="002F448C">
      <w:pPr>
        <w:spacing w:after="0"/>
        <w:jc w:val="center"/>
        <w:rPr>
          <w:b/>
          <w:sz w:val="28"/>
          <w:szCs w:val="28"/>
        </w:rPr>
      </w:pPr>
      <w:r w:rsidRPr="002568C1">
        <w:rPr>
          <w:b/>
          <w:sz w:val="28"/>
          <w:szCs w:val="28"/>
        </w:rPr>
        <w:t>závěrů Rady o úloze Europeany, pokud jde o digitální přístup k evropskému kulturnímu dědictví, o jeho zviditelnění a využívání</w:t>
      </w:r>
    </w:p>
    <w:p w:rsidR="000820B9" w:rsidRPr="002568C1" w:rsidRDefault="000820B9" w:rsidP="000820B9">
      <w:pPr>
        <w:spacing w:after="0" w:line="240" w:lineRule="auto"/>
        <w:jc w:val="center"/>
        <w:rPr>
          <w:b/>
        </w:rPr>
      </w:pPr>
    </w:p>
    <w:p w:rsidR="000820B9" w:rsidRPr="002568C1" w:rsidRDefault="000820B9" w:rsidP="000820B9">
      <w:pPr>
        <w:spacing w:before="0" w:after="0"/>
        <w:rPr>
          <w:rFonts w:asciiTheme="majorBidi" w:hAnsiTheme="majorBidi" w:cstheme="majorBidi"/>
          <w:bCs/>
        </w:rPr>
      </w:pPr>
      <w:r w:rsidRPr="002568C1">
        <w:rPr>
          <w:rFonts w:asciiTheme="majorBidi" w:hAnsiTheme="majorBidi"/>
          <w:bCs/>
        </w:rPr>
        <w:t>RADA EVROPSKÉ UNIE,</w:t>
      </w:r>
    </w:p>
    <w:p w:rsidR="0047526C" w:rsidRPr="002568C1" w:rsidRDefault="0047526C" w:rsidP="009440DF">
      <w:pPr>
        <w:rPr>
          <w:rFonts w:eastAsiaTheme="minorHAnsi"/>
        </w:rPr>
      </w:pPr>
    </w:p>
    <w:p w:rsidR="009440DF" w:rsidRPr="002568C1" w:rsidRDefault="009440DF" w:rsidP="009440DF">
      <w:pPr>
        <w:rPr>
          <w:rFonts w:asciiTheme="majorBidi" w:hAnsiTheme="majorBidi" w:cstheme="majorBidi"/>
          <w:bCs/>
        </w:rPr>
      </w:pPr>
      <w:r w:rsidRPr="002568C1">
        <w:t>PŘIPOMÍNAJÍC, ŽE</w:t>
      </w:r>
    </w:p>
    <w:p w:rsidR="008C6952" w:rsidRPr="002568C1" w:rsidRDefault="008C6952" w:rsidP="000820B9">
      <w:pPr>
        <w:spacing w:before="0" w:after="0"/>
        <w:rPr>
          <w:rFonts w:asciiTheme="majorBidi" w:hAnsiTheme="majorBidi" w:cstheme="majorBidi"/>
        </w:rPr>
      </w:pPr>
    </w:p>
    <w:p w:rsidR="000820B9" w:rsidRPr="002568C1" w:rsidRDefault="000820B9" w:rsidP="00172BDD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1.</w:t>
      </w:r>
      <w:r w:rsidRPr="002568C1">
        <w:rPr>
          <w:rFonts w:asciiTheme="majorBidi" w:hAnsiTheme="majorBidi"/>
        </w:rPr>
        <w:tab/>
        <w:t>digitalizace kulturního dědictví, jeho dostupnost online a dlouhodobé uchovávání jsou zásadně důležité k tomu, aby byl všem umožněn přístup ke kultuře a poznatkům, aby bylo podporováno bohatství a rozmanitost evropského kulturního dědictví a aby se přispělo k</w:t>
      </w:r>
      <w:r w:rsidR="00172BDD">
        <w:rPr>
          <w:rFonts w:asciiTheme="majorBidi" w:hAnsiTheme="majorBidi"/>
        </w:rPr>
        <w:t> </w:t>
      </w:r>
      <w:r w:rsidRPr="002568C1">
        <w:rPr>
          <w:rFonts w:asciiTheme="majorBidi" w:hAnsiTheme="majorBidi"/>
        </w:rPr>
        <w:t>dosažení jednotného digitálního trhu zvyšováním nabídky nových a inovativních produktů a</w:t>
      </w:r>
      <w:r w:rsidR="00172BDD">
        <w:rPr>
          <w:rFonts w:asciiTheme="majorBidi" w:hAnsiTheme="majorBidi"/>
        </w:rPr>
        <w:t> </w:t>
      </w:r>
      <w:r w:rsidRPr="002568C1">
        <w:rPr>
          <w:rFonts w:asciiTheme="majorBidi" w:hAnsiTheme="majorBidi"/>
        </w:rPr>
        <w:t>služeb;</w:t>
      </w:r>
      <w:r w:rsidR="00496DBF" w:rsidRPr="002568C1">
        <w:rPr>
          <w:rStyle w:val="Znakapoznpodarou"/>
          <w:rFonts w:asciiTheme="majorBidi" w:hAnsiTheme="majorBidi" w:cstheme="majorBidi"/>
        </w:rPr>
        <w:footnoteReference w:id="1"/>
      </w:r>
    </w:p>
    <w:p w:rsidR="000820B9" w:rsidRPr="002568C1" w:rsidRDefault="000820B9" w:rsidP="000820B9">
      <w:pPr>
        <w:spacing w:before="0" w:after="0" w:line="240" w:lineRule="auto"/>
        <w:rPr>
          <w:rFonts w:asciiTheme="majorBidi" w:hAnsiTheme="majorBidi" w:cstheme="majorBidi"/>
          <w:bCs/>
        </w:rPr>
      </w:pPr>
    </w:p>
    <w:p w:rsidR="000820B9" w:rsidRPr="002568C1" w:rsidRDefault="00862205" w:rsidP="00172BDD">
      <w:pPr>
        <w:pStyle w:val="Odstavecseseznamem"/>
        <w:widowControl/>
        <w:ind w:left="567" w:hanging="567"/>
        <w:contextualSpacing w:val="0"/>
      </w:pPr>
      <w:r w:rsidRPr="002568C1">
        <w:rPr>
          <w:rFonts w:asciiTheme="majorBidi" w:hAnsiTheme="majorBidi"/>
        </w:rPr>
        <w:t>2.</w:t>
      </w:r>
      <w:r w:rsidRPr="002568C1">
        <w:rPr>
          <w:rFonts w:asciiTheme="majorBidi" w:hAnsiTheme="majorBidi"/>
        </w:rPr>
        <w:tab/>
      </w:r>
      <w:r w:rsidRPr="002568C1">
        <w:t>Europeana byla spuštěna jako společný mnohojazyčný přístupový bod k digitalizovanému kulturnímu materiálu</w:t>
      </w:r>
      <w:r w:rsidR="00CA2DAF" w:rsidRPr="002568C1">
        <w:rPr>
          <w:rStyle w:val="Znakapoznpodarou"/>
        </w:rPr>
        <w:footnoteReference w:id="2"/>
      </w:r>
      <w:r w:rsidRPr="002568C1">
        <w:t xml:space="preserve"> v roce 2008; od té doby propojuje digitalizované sbírky kulturního dědictví členských států a stala se společným evropským kulturním projektem pro přístup k</w:t>
      </w:r>
      <w:r w:rsidR="00172BDD">
        <w:t> </w:t>
      </w:r>
      <w:r w:rsidRPr="002568C1">
        <w:t>evropskému kulturnímu dědictví a pro jeho zviditelňování;</w:t>
      </w:r>
    </w:p>
    <w:p w:rsidR="000820B9" w:rsidRPr="002568C1" w:rsidRDefault="000820B9" w:rsidP="000820B9">
      <w:pPr>
        <w:spacing w:before="0" w:after="0"/>
        <w:rPr>
          <w:rFonts w:asciiTheme="majorBidi" w:hAnsiTheme="majorBidi" w:cstheme="majorBidi"/>
        </w:rPr>
      </w:pPr>
    </w:p>
    <w:p w:rsidR="000820B9" w:rsidRPr="002568C1" w:rsidRDefault="000820B9" w:rsidP="0047526C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  <w:r w:rsidRPr="002568C1">
        <w:br w:type="page"/>
      </w:r>
      <w:r w:rsidRPr="002568C1">
        <w:rPr>
          <w:rFonts w:asciiTheme="majorBidi" w:hAnsiTheme="majorBidi"/>
        </w:rPr>
        <w:lastRenderedPageBreak/>
        <w:t>3.</w:t>
      </w:r>
      <w:r w:rsidRPr="002568C1">
        <w:rPr>
          <w:rFonts w:asciiTheme="majorBidi" w:hAnsiTheme="majorBidi"/>
        </w:rPr>
        <w:tab/>
      </w:r>
      <w:r w:rsidRPr="002568C1">
        <w:t>další rozvoj Europeany a vnitrostátních politik v oblasti digitalizovaného kulturního dědictví podpořila Rada</w:t>
      </w:r>
      <w:r w:rsidR="00517FAF" w:rsidRPr="002568C1">
        <w:rPr>
          <w:rStyle w:val="Znakapoznpodarou"/>
          <w:rFonts w:eastAsiaTheme="minorHAnsi"/>
        </w:rPr>
        <w:footnoteReference w:id="3"/>
      </w:r>
      <w:r w:rsidRPr="002568C1">
        <w:t>, Komise</w:t>
      </w:r>
      <w:r w:rsidR="00862205" w:rsidRPr="002568C1">
        <w:rPr>
          <w:rStyle w:val="Znakapoznpodarou"/>
          <w:rFonts w:eastAsiaTheme="minorHAnsi"/>
        </w:rPr>
        <w:footnoteReference w:id="4"/>
      </w:r>
      <w:r w:rsidRPr="002568C1">
        <w:t xml:space="preserve"> i Evropský parlament</w:t>
      </w:r>
      <w:r w:rsidR="00862205" w:rsidRPr="002568C1">
        <w:rPr>
          <w:rStyle w:val="Znakapoznpodarou"/>
          <w:rFonts w:eastAsiaTheme="minorHAnsi"/>
        </w:rPr>
        <w:footnoteReference w:id="5"/>
      </w:r>
      <w:r w:rsidRPr="002568C1">
        <w:t>;</w:t>
      </w:r>
    </w:p>
    <w:p w:rsidR="000820B9" w:rsidRPr="002568C1" w:rsidRDefault="000820B9" w:rsidP="000820B9">
      <w:pPr>
        <w:pStyle w:val="Odstavecseseznamem"/>
        <w:ind w:left="567" w:hanging="567"/>
        <w:contextualSpacing w:val="0"/>
        <w:rPr>
          <w:rFonts w:asciiTheme="majorBidi" w:hAnsiTheme="majorBidi" w:cstheme="majorBidi"/>
        </w:rPr>
      </w:pPr>
    </w:p>
    <w:p w:rsidR="000820B9" w:rsidRPr="002568C1" w:rsidRDefault="00862205" w:rsidP="00862205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4.</w:t>
      </w:r>
      <w:r w:rsidRPr="002568C1">
        <w:rPr>
          <w:rFonts w:asciiTheme="majorBidi" w:hAnsiTheme="majorBidi"/>
        </w:rPr>
        <w:tab/>
      </w:r>
      <w:r w:rsidRPr="002568C1">
        <w:t>opakované použití digitálního dědictví bylo podpořeno tím, že do oblasti působnosti směrnice o opakovaném použití informací veřejného sektoru byly za určitých podmínek zahrnuty instituce zabývající se kulturním dědictvím</w:t>
      </w:r>
      <w:r w:rsidR="000820B9" w:rsidRPr="002568C1">
        <w:rPr>
          <w:rStyle w:val="Znakapoznpodarou"/>
          <w:rFonts w:eastAsiaTheme="minorHAnsi"/>
        </w:rPr>
        <w:footnoteReference w:id="6"/>
      </w:r>
      <w:r w:rsidRPr="002568C1">
        <w:t>, a přijetím směrnice o některých povolených způsobech užití osiřelých děl</w:t>
      </w:r>
      <w:r w:rsidR="000820B9" w:rsidRPr="002568C1">
        <w:rPr>
          <w:rStyle w:val="Znakapoznpodarou"/>
          <w:rFonts w:eastAsiaTheme="minorHAnsi"/>
        </w:rPr>
        <w:footnoteReference w:id="7"/>
      </w:r>
      <w:r w:rsidRPr="002568C1">
        <w:t>;</w:t>
      </w:r>
    </w:p>
    <w:p w:rsidR="000820B9" w:rsidRPr="002568C1" w:rsidRDefault="000820B9" w:rsidP="000820B9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</w:p>
    <w:p w:rsidR="000820B9" w:rsidRPr="002568C1" w:rsidRDefault="00862205" w:rsidP="00862205">
      <w:pPr>
        <w:rPr>
          <w:rFonts w:asciiTheme="majorBidi" w:hAnsiTheme="majorBidi" w:cstheme="majorBidi"/>
        </w:rPr>
      </w:pPr>
      <w:r w:rsidRPr="002568C1">
        <w:t>BERE NA VĚDOMÍ</w:t>
      </w:r>
    </w:p>
    <w:p w:rsidR="000820B9" w:rsidRPr="002568C1" w:rsidRDefault="000820B9" w:rsidP="000820B9">
      <w:pPr>
        <w:pStyle w:val="Odstavecseseznamem"/>
        <w:ind w:left="567" w:hanging="567"/>
        <w:contextualSpacing w:val="0"/>
        <w:rPr>
          <w:rFonts w:asciiTheme="majorBidi" w:hAnsiTheme="majorBidi" w:cstheme="majorBidi"/>
        </w:rPr>
      </w:pPr>
    </w:p>
    <w:p w:rsidR="00974B01" w:rsidRPr="002568C1" w:rsidRDefault="00974B01" w:rsidP="0047526C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5.</w:t>
      </w:r>
      <w:r w:rsidRPr="002568C1">
        <w:rPr>
          <w:rFonts w:asciiTheme="majorBidi" w:hAnsiTheme="majorBidi"/>
        </w:rPr>
        <w:tab/>
        <w:t>záměr Komise posoudit v rámci své ohlašované iniciativy zaměřené na modernizaci autorských práv možnosti a zvážit legislativní iniciativy s cílem usnadnit digitalizaci na trhu nedostupných děl a jejich zpřístupnění online, a to i v celé EU</w:t>
      </w:r>
      <w:r w:rsidRPr="002568C1">
        <w:rPr>
          <w:rFonts w:asciiTheme="majorBidi" w:hAnsiTheme="majorBidi" w:cstheme="majorBidi"/>
          <w:b/>
          <w:vertAlign w:val="superscript"/>
        </w:rPr>
        <w:footnoteReference w:id="8"/>
      </w:r>
      <w:r w:rsidRPr="002568C1">
        <w:rPr>
          <w:rFonts w:asciiTheme="majorBidi" w:hAnsiTheme="majorBidi"/>
        </w:rPr>
        <w:t>;</w:t>
      </w:r>
    </w:p>
    <w:p w:rsidR="00974B01" w:rsidRPr="002568C1" w:rsidRDefault="00974B01" w:rsidP="00974B01">
      <w:pPr>
        <w:pStyle w:val="Odstavecseseznamem"/>
        <w:ind w:left="567" w:hanging="567"/>
        <w:rPr>
          <w:rFonts w:asciiTheme="majorBidi" w:hAnsiTheme="majorBidi" w:cstheme="majorBidi"/>
        </w:rPr>
      </w:pPr>
    </w:p>
    <w:p w:rsidR="00974B01" w:rsidRPr="002568C1" w:rsidRDefault="0047526C" w:rsidP="000820B9">
      <w:pPr>
        <w:pStyle w:val="Odstavecseseznamem"/>
        <w:ind w:left="567" w:hanging="567"/>
        <w:contextualSpacing w:val="0"/>
        <w:rPr>
          <w:rFonts w:asciiTheme="majorBidi" w:hAnsiTheme="majorBidi" w:cstheme="majorBidi"/>
        </w:rPr>
      </w:pPr>
      <w:r w:rsidRPr="002568C1">
        <w:br w:type="page"/>
      </w:r>
      <w:r w:rsidRPr="002568C1">
        <w:rPr>
          <w:rFonts w:asciiTheme="majorBidi" w:hAnsiTheme="majorBidi"/>
        </w:rPr>
        <w:t>KONSTATUJE, ŽE</w:t>
      </w:r>
    </w:p>
    <w:p w:rsidR="00974B01" w:rsidRPr="002568C1" w:rsidRDefault="00974B01" w:rsidP="000820B9">
      <w:pPr>
        <w:pStyle w:val="Odstavecseseznamem"/>
        <w:ind w:left="567" w:hanging="567"/>
        <w:contextualSpacing w:val="0"/>
        <w:rPr>
          <w:rFonts w:asciiTheme="majorBidi" w:hAnsiTheme="majorBidi" w:cstheme="majorBidi"/>
          <w:b/>
          <w:bCs/>
        </w:rPr>
      </w:pPr>
    </w:p>
    <w:p w:rsidR="00553CE6" w:rsidRPr="002568C1" w:rsidRDefault="00974B01" w:rsidP="002C72FA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6.</w:t>
      </w:r>
      <w:r w:rsidRPr="002568C1">
        <w:rPr>
          <w:rFonts w:asciiTheme="majorBidi" w:hAnsiTheme="majorBidi"/>
        </w:rPr>
        <w:tab/>
        <w:t>Europeana je ve své současné podobě internetovou platformou umožňující mnohojazyčný přístup k digitalizovanému kulturnímu dědictví, které je uloženo v samostatných institucích, jež se kulturním dědictvím zabývají, a jeho šíření. Rovněž se jedná o mnohostrannou platformu</w:t>
      </w:r>
      <w:r w:rsidR="00F539A0" w:rsidRPr="002568C1">
        <w:rPr>
          <w:rStyle w:val="Znakapoznpodarou"/>
          <w:rFonts w:asciiTheme="majorBidi" w:hAnsiTheme="majorBidi" w:cstheme="majorBidi"/>
        </w:rPr>
        <w:footnoteReference w:id="9"/>
      </w:r>
      <w:r w:rsidRPr="002568C1">
        <w:rPr>
          <w:rFonts w:asciiTheme="majorBidi" w:hAnsiTheme="majorBidi"/>
        </w:rPr>
        <w:t>, jejímž cílem je vytvářet hodnotu pro koncové uživatele, členské státy, instituce zabývající se kulturním dědictvím, výzkum a pro opakované tvůrčí použití.</w:t>
      </w:r>
    </w:p>
    <w:p w:rsidR="00553CE6" w:rsidRPr="002568C1" w:rsidRDefault="00553CE6" w:rsidP="00553CE6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</w:p>
    <w:p w:rsidR="000820B9" w:rsidRPr="002568C1" w:rsidRDefault="00553CE6" w:rsidP="009A32F4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ab/>
        <w:t>Europeanu jako takovou v současné době:</w:t>
      </w:r>
    </w:p>
    <w:p w:rsidR="00974B01" w:rsidRPr="002568C1" w:rsidRDefault="00974B01" w:rsidP="002F448C">
      <w:pPr>
        <w:pStyle w:val="Odstavecseseznamem"/>
        <w:widowControl/>
        <w:numPr>
          <w:ilvl w:val="0"/>
          <w:numId w:val="21"/>
        </w:numPr>
        <w:ind w:left="1134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provozuje konsorcium, jehož ústředním koordinátorem a hlavním příjemcem finančních prostředků EU je nadace Europeana</w:t>
      </w:r>
      <w:r w:rsidR="00D96DBC" w:rsidRPr="002568C1">
        <w:rPr>
          <w:rStyle w:val="Znakapoznpodarou"/>
          <w:rFonts w:asciiTheme="majorBidi" w:hAnsiTheme="majorBidi" w:cstheme="majorBidi"/>
        </w:rPr>
        <w:footnoteReference w:id="10"/>
      </w:r>
      <w:r w:rsidRPr="002568C1">
        <w:rPr>
          <w:rFonts w:asciiTheme="majorBidi" w:hAnsiTheme="majorBidi"/>
        </w:rPr>
        <w:t>,</w:t>
      </w:r>
    </w:p>
    <w:p w:rsidR="00553CE6" w:rsidRPr="002568C1" w:rsidRDefault="00553CE6" w:rsidP="00803D89">
      <w:pPr>
        <w:pStyle w:val="Odstavecseseznamem"/>
        <w:widowControl/>
        <w:numPr>
          <w:ilvl w:val="0"/>
          <w:numId w:val="21"/>
        </w:numPr>
        <w:ind w:left="1134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podporuje EU prostřednictvím Nástroje pro propojení Evropy</w:t>
      </w:r>
      <w:r w:rsidRPr="00172BDD">
        <w:rPr>
          <w:rFonts w:asciiTheme="majorBidi" w:hAnsiTheme="majorBidi" w:cstheme="majorBidi"/>
          <w:b/>
          <w:bCs/>
          <w:vertAlign w:val="superscript"/>
        </w:rPr>
        <w:footnoteReference w:id="11"/>
      </w:r>
      <w:r w:rsidRPr="002568C1">
        <w:rPr>
          <w:rFonts w:asciiTheme="majorBidi" w:hAnsiTheme="majorBidi"/>
        </w:rPr>
        <w:t xml:space="preserve"> jakožto infrastrukturu digitálních služeb pro „přístup k digitálním zdrojům evropského dědictví“,</w:t>
      </w:r>
    </w:p>
    <w:p w:rsidR="00553CE6" w:rsidRPr="002568C1" w:rsidRDefault="00553CE6" w:rsidP="00B87CFF">
      <w:pPr>
        <w:pStyle w:val="Odstavecseseznamem"/>
        <w:widowControl/>
        <w:numPr>
          <w:ilvl w:val="0"/>
          <w:numId w:val="21"/>
        </w:numPr>
        <w:ind w:left="1134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podporují členské státy, které prostřednictvím svých institucí zabývajících se kulturním dědictvím sdílejí obsah, metadata a know-how a poskytují nadaci Europeana dobrovolné finanční prostředky,</w:t>
      </w:r>
    </w:p>
    <w:p w:rsidR="000820B9" w:rsidRPr="002568C1" w:rsidRDefault="005A7DED" w:rsidP="002C72FA">
      <w:pPr>
        <w:pStyle w:val="Odstavecseseznamem"/>
        <w:widowControl/>
        <w:numPr>
          <w:ilvl w:val="0"/>
          <w:numId w:val="21"/>
        </w:numPr>
        <w:ind w:left="1134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podporuje sdružení sítě Europeana, které zastupuje komunitu působící v oblasti kulturního dědictví, pracovníky z kreativních odvětví a z odvětví technologií, kteří podporují každodenní činnosti Euroepany a poskytují poradenství ohledně její strategie;</w:t>
      </w:r>
    </w:p>
    <w:p w:rsidR="000820B9" w:rsidRPr="002568C1" w:rsidRDefault="000820B9" w:rsidP="000820B9">
      <w:pPr>
        <w:rPr>
          <w:rFonts w:asciiTheme="majorBidi" w:hAnsiTheme="majorBidi" w:cstheme="majorBidi"/>
        </w:rPr>
      </w:pPr>
    </w:p>
    <w:p w:rsidR="000820B9" w:rsidRPr="002568C1" w:rsidRDefault="0047526C" w:rsidP="0047526C">
      <w:pPr>
        <w:rPr>
          <w:rFonts w:asciiTheme="majorBidi" w:hAnsiTheme="majorBidi" w:cstheme="majorBidi"/>
          <w:bCs/>
        </w:rPr>
      </w:pPr>
      <w:r w:rsidRPr="002568C1">
        <w:br w:type="page"/>
        <w:t>SOUHLASÍ S TÍM, ŽE</w:t>
      </w:r>
    </w:p>
    <w:p w:rsidR="002D3339" w:rsidRPr="002568C1" w:rsidRDefault="002D3339" w:rsidP="000820B9">
      <w:pPr>
        <w:pStyle w:val="Odstavecseseznamem"/>
        <w:widowControl/>
        <w:ind w:left="567" w:hanging="567"/>
      </w:pPr>
    </w:p>
    <w:p w:rsidR="000820B9" w:rsidRPr="002568C1" w:rsidRDefault="002D3339" w:rsidP="00172BDD">
      <w:pPr>
        <w:pStyle w:val="Odstavecseseznamem"/>
        <w:widowControl/>
        <w:ind w:left="567" w:hanging="567"/>
        <w:rPr>
          <w:rFonts w:cs="Helvetica"/>
          <w:color w:val="1A1A1A"/>
        </w:rPr>
      </w:pPr>
      <w:r w:rsidRPr="002568C1">
        <w:t>7.</w:t>
      </w:r>
      <w:r w:rsidRPr="002568C1">
        <w:rPr>
          <w:b/>
          <w:bCs/>
        </w:rPr>
        <w:tab/>
      </w:r>
      <w:r w:rsidRPr="002568C1">
        <w:t>individuální i společné úsilí institucí zabývajících se kulturním dědictvím, členských států a</w:t>
      </w:r>
      <w:r w:rsidR="00172BDD">
        <w:t> </w:t>
      </w:r>
      <w:r w:rsidRPr="002568C1">
        <w:t>Komise vedlo k pokroku, pokud jde o digitalizaci, dostupnost online a (dlouhodobé) digitální uchovávání kulturního dědictví</w:t>
      </w:r>
      <w:r w:rsidRPr="002568C1">
        <w:rPr>
          <w:rStyle w:val="Znakapoznpodarou"/>
          <w:rFonts w:cs="Helvetica"/>
          <w:color w:val="1A1A1A"/>
        </w:rPr>
        <w:footnoteReference w:id="12"/>
      </w:r>
      <w:r w:rsidRPr="002568C1">
        <w:t>;</w:t>
      </w:r>
    </w:p>
    <w:p w:rsidR="002D3339" w:rsidRPr="002568C1" w:rsidRDefault="002D3339" w:rsidP="000820B9">
      <w:pPr>
        <w:pStyle w:val="Odstavecseseznamem"/>
        <w:widowControl/>
        <w:ind w:left="567" w:hanging="567"/>
        <w:rPr>
          <w:rFonts w:cs="Helvetica"/>
          <w:color w:val="1A1A1A"/>
        </w:rPr>
      </w:pPr>
    </w:p>
    <w:p w:rsidR="00F539A0" w:rsidRPr="00172BDD" w:rsidRDefault="00F539A0" w:rsidP="002C72FA">
      <w:pPr>
        <w:pStyle w:val="Normale"/>
        <w:spacing w:before="0" w:after="0"/>
        <w:ind w:left="567" w:hanging="567"/>
        <w:rPr>
          <w:rFonts w:asciiTheme="majorBidi" w:hAnsiTheme="majorBidi" w:cstheme="majorBidi"/>
        </w:rPr>
      </w:pPr>
      <w:r w:rsidRPr="002568C1">
        <w:t>8.</w:t>
      </w:r>
      <w:r w:rsidRPr="002568C1">
        <w:tab/>
      </w:r>
      <w:r w:rsidRPr="00172BDD">
        <w:rPr>
          <w:rFonts w:asciiTheme="majorBidi" w:hAnsiTheme="majorBidi" w:cstheme="majorBidi"/>
        </w:rPr>
        <w:t>digitální uchovávání světového kulturního dědictví uloženého v evropských sbírkách je důležité zejména s ohledem na ničení a ohrožení kulturního dědictví v oblastech konfliktů;</w:t>
      </w:r>
    </w:p>
    <w:p w:rsidR="00F539A0" w:rsidRPr="002568C1" w:rsidRDefault="00F539A0" w:rsidP="008E635A">
      <w:pPr>
        <w:pStyle w:val="Normale"/>
        <w:spacing w:before="0" w:after="0"/>
        <w:ind w:left="567" w:hanging="567"/>
        <w:rPr>
          <w:rFonts w:asciiTheme="majorBidi" w:hAnsiTheme="majorBidi" w:cstheme="majorBidi"/>
        </w:rPr>
      </w:pPr>
    </w:p>
    <w:p w:rsidR="002D3339" w:rsidRPr="002568C1" w:rsidRDefault="00F539A0" w:rsidP="008E635A">
      <w:pPr>
        <w:pStyle w:val="Normale"/>
        <w:spacing w:before="0" w:after="0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9.</w:t>
      </w:r>
      <w:r w:rsidRPr="002568C1">
        <w:rPr>
          <w:rFonts w:asciiTheme="majorBidi" w:hAnsiTheme="majorBidi"/>
        </w:rPr>
        <w:tab/>
        <w:t>koordinované úsilí o dostupnost kulturního dědictví online prostřednictvím Europeany pomohlo:</w:t>
      </w:r>
    </w:p>
    <w:p w:rsidR="002D3339" w:rsidRPr="002568C1" w:rsidRDefault="002D3339" w:rsidP="008C6952">
      <w:pPr>
        <w:pStyle w:val="Normale"/>
        <w:spacing w:before="0" w:after="0"/>
        <w:ind w:left="1134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–</w:t>
      </w:r>
      <w:r w:rsidRPr="002568C1">
        <w:rPr>
          <w:rFonts w:asciiTheme="majorBidi" w:hAnsiTheme="majorBidi"/>
        </w:rPr>
        <w:tab/>
        <w:t>stimulovat budování kapacit vytvořením sítě odborníků a institucí zabývajících se kulturním dědictvím, která podporuje vytváření, přijímání a důsledné používání modelů, norem a rámců pro sdílení obsahu a metadat,</w:t>
      </w:r>
    </w:p>
    <w:p w:rsidR="00246BAF" w:rsidRPr="002568C1" w:rsidRDefault="00246BAF" w:rsidP="00172BDD">
      <w:pPr>
        <w:pStyle w:val="Normale"/>
        <w:spacing w:before="0" w:after="0"/>
        <w:ind w:left="1134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–</w:t>
      </w:r>
      <w:r w:rsidRPr="002568C1">
        <w:rPr>
          <w:rFonts w:asciiTheme="majorBidi" w:hAnsiTheme="majorBidi"/>
        </w:rPr>
        <w:tab/>
        <w:t>institucím zabývajícím se kulturním dědictvím sdílet své sbírky napříč odvětvími a bez ohledu na hranice jednotlivých států prostřednictvím mnohostranné internetové platformy, která v současné době nabízí přístup k více než 50 milionům položek z</w:t>
      </w:r>
      <w:r w:rsidR="00172BDD">
        <w:rPr>
          <w:rFonts w:asciiTheme="majorBidi" w:hAnsiTheme="majorBidi"/>
        </w:rPr>
        <w:t> </w:t>
      </w:r>
      <w:r w:rsidRPr="002568C1">
        <w:rPr>
          <w:rFonts w:asciiTheme="majorBidi" w:hAnsiTheme="majorBidi"/>
        </w:rPr>
        <w:t>přibližně 3700 institucí,</w:t>
      </w:r>
    </w:p>
    <w:p w:rsidR="00246BAF" w:rsidRPr="002568C1" w:rsidRDefault="00246BAF" w:rsidP="002F448C">
      <w:pPr>
        <w:pStyle w:val="Normale"/>
        <w:spacing w:before="0" w:after="0"/>
        <w:ind w:left="1134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–</w:t>
      </w:r>
      <w:r w:rsidRPr="002568C1">
        <w:rPr>
          <w:rFonts w:asciiTheme="majorBidi" w:hAnsiTheme="majorBidi"/>
        </w:rPr>
        <w:tab/>
        <w:t>podpořit dostupnost vysoce kvalitních údajů připravených k opakovanému použití</w:t>
      </w:r>
      <w:r w:rsidRPr="002568C1">
        <w:rPr>
          <w:rStyle w:val="Znakapoznpodarou"/>
          <w:rFonts w:asciiTheme="majorBidi" w:hAnsiTheme="majorBidi" w:cstheme="majorBidi"/>
        </w:rPr>
        <w:footnoteReference w:id="13"/>
      </w:r>
      <w:r w:rsidRPr="002568C1">
        <w:rPr>
          <w:rFonts w:asciiTheme="majorBidi" w:hAnsiTheme="majorBidi"/>
        </w:rPr>
        <w:t>, čímž se zlepšuje dostupnost kulturního dědictvím prostřednictvím otevřených platforem a sociálních médií a napomáhá se jeho opakovanému použití v jiných odvětvích.</w:t>
      </w:r>
    </w:p>
    <w:p w:rsidR="0047526C" w:rsidRPr="002568C1" w:rsidRDefault="0047526C" w:rsidP="0047526C">
      <w:pPr>
        <w:pStyle w:val="Normale"/>
        <w:spacing w:before="0" w:after="0"/>
        <w:ind w:left="567" w:hanging="567"/>
        <w:rPr>
          <w:rFonts w:asciiTheme="majorBidi" w:hAnsiTheme="majorBidi" w:cstheme="majorBidi"/>
        </w:rPr>
      </w:pPr>
    </w:p>
    <w:p w:rsidR="00176583" w:rsidRPr="002568C1" w:rsidRDefault="008B77E8" w:rsidP="0047526C">
      <w:pPr>
        <w:pStyle w:val="Normale"/>
        <w:spacing w:before="0" w:after="0"/>
        <w:ind w:left="567" w:hanging="567"/>
        <w:rPr>
          <w:rFonts w:asciiTheme="majorBidi" w:hAnsiTheme="majorBidi" w:cstheme="majorBidi"/>
        </w:rPr>
      </w:pPr>
      <w:r w:rsidRPr="002568C1">
        <w:br w:type="page"/>
      </w:r>
      <w:r w:rsidRPr="002568C1">
        <w:rPr>
          <w:rFonts w:asciiTheme="majorBidi" w:hAnsiTheme="majorBidi"/>
        </w:rPr>
        <w:t>10.</w:t>
      </w:r>
      <w:r w:rsidRPr="002568C1">
        <w:rPr>
          <w:rFonts w:asciiTheme="majorBidi" w:hAnsiTheme="majorBidi"/>
        </w:rPr>
        <w:tab/>
        <w:t>propojování digitálních sbírek dědictví prostřednictvím Europeany přispívá na úrovni EU rovněž k těmto cílům:</w:t>
      </w:r>
    </w:p>
    <w:p w:rsidR="00176583" w:rsidRPr="002568C1" w:rsidRDefault="00176583" w:rsidP="002F448C">
      <w:pPr>
        <w:pStyle w:val="Normale"/>
        <w:spacing w:before="0" w:after="0"/>
        <w:ind w:left="1134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–</w:t>
      </w:r>
      <w:r w:rsidRPr="002568C1">
        <w:rPr>
          <w:rFonts w:asciiTheme="majorBidi" w:hAnsiTheme="majorBidi"/>
        </w:rPr>
        <w:tab/>
        <w:t>poskytuje širokému okruhu veřejnosti přístup k bohatství a rozmanitosti evropských kultur, jakož i ke světovému kulturnímu dědictví,</w:t>
      </w:r>
    </w:p>
    <w:p w:rsidR="00176583" w:rsidRPr="002568C1" w:rsidRDefault="00176583" w:rsidP="008C6952">
      <w:pPr>
        <w:pStyle w:val="Normale"/>
        <w:spacing w:before="0" w:after="0"/>
        <w:ind w:left="1134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–</w:t>
      </w:r>
      <w:r w:rsidRPr="002568C1">
        <w:rPr>
          <w:rFonts w:asciiTheme="majorBidi" w:hAnsiTheme="majorBidi"/>
        </w:rPr>
        <w:tab/>
        <w:t>usnadňuje zkoumání a poznávání mnohotvárné kultury a historie Evropy,</w:t>
      </w:r>
    </w:p>
    <w:p w:rsidR="00446B8B" w:rsidRPr="002568C1" w:rsidRDefault="00176583" w:rsidP="00172BDD">
      <w:pPr>
        <w:pStyle w:val="Normale"/>
        <w:spacing w:before="0" w:after="0"/>
        <w:ind w:left="1134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–</w:t>
      </w:r>
      <w:r w:rsidRPr="002568C1">
        <w:rPr>
          <w:rFonts w:asciiTheme="majorBidi" w:hAnsiTheme="majorBidi"/>
        </w:rPr>
        <w:tab/>
        <w:t>usnadňuje opakované použití v nových a inovativních přeshraničních online službách, a</w:t>
      </w:r>
      <w:r w:rsidR="00172BDD">
        <w:rPr>
          <w:rFonts w:asciiTheme="majorBidi" w:hAnsiTheme="majorBidi"/>
        </w:rPr>
        <w:t> </w:t>
      </w:r>
      <w:r w:rsidRPr="002568C1">
        <w:rPr>
          <w:rFonts w:asciiTheme="majorBidi" w:hAnsiTheme="majorBidi"/>
        </w:rPr>
        <w:t>přispívá tím k jednotnému digitálnímu trhu;</w:t>
      </w:r>
    </w:p>
    <w:p w:rsidR="00F539A0" w:rsidRPr="002568C1" w:rsidRDefault="00F539A0" w:rsidP="00446B8B">
      <w:pPr>
        <w:pStyle w:val="Normale"/>
        <w:spacing w:before="0" w:after="0"/>
        <w:ind w:left="567" w:hanging="567"/>
        <w:rPr>
          <w:rFonts w:asciiTheme="majorBidi" w:hAnsiTheme="majorBidi" w:cstheme="majorBidi"/>
          <w:b/>
          <w:bCs/>
        </w:rPr>
      </w:pPr>
    </w:p>
    <w:p w:rsidR="00A13E65" w:rsidRPr="002568C1" w:rsidRDefault="00A13E65" w:rsidP="00446B8B">
      <w:pPr>
        <w:pStyle w:val="Normale"/>
        <w:spacing w:before="0" w:after="0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ZDŮRAZŇUJE, ŽE</w:t>
      </w:r>
    </w:p>
    <w:p w:rsidR="00A13E65" w:rsidRPr="002568C1" w:rsidRDefault="00A13E65" w:rsidP="00446B8B">
      <w:pPr>
        <w:pStyle w:val="Normale"/>
        <w:spacing w:before="0" w:after="0"/>
        <w:ind w:left="567" w:hanging="567"/>
        <w:rPr>
          <w:rFonts w:asciiTheme="majorBidi" w:hAnsiTheme="majorBidi" w:cstheme="majorBidi"/>
        </w:rPr>
      </w:pPr>
    </w:p>
    <w:p w:rsidR="00446B8B" w:rsidRPr="002568C1" w:rsidRDefault="00F539A0" w:rsidP="0099681F">
      <w:pPr>
        <w:pStyle w:val="Normale"/>
        <w:spacing w:before="0" w:after="0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11.</w:t>
      </w:r>
      <w:r w:rsidRPr="002568C1">
        <w:rPr>
          <w:rFonts w:asciiTheme="majorBidi" w:hAnsiTheme="majorBidi"/>
        </w:rPr>
        <w:tab/>
        <w:t>opakované použití i sdílení obsahu a přístup k němu musí být prováděny při plném respektování autorských a souvisejících práv;</w:t>
      </w:r>
    </w:p>
    <w:p w:rsidR="00F539A0" w:rsidRPr="002568C1" w:rsidRDefault="00F539A0" w:rsidP="00446B8B">
      <w:pPr>
        <w:pStyle w:val="Normale"/>
        <w:spacing w:before="0" w:after="0"/>
        <w:ind w:left="567" w:hanging="567"/>
        <w:rPr>
          <w:rFonts w:asciiTheme="majorBidi" w:hAnsiTheme="majorBidi" w:cstheme="majorBidi"/>
        </w:rPr>
      </w:pPr>
    </w:p>
    <w:p w:rsidR="000820B9" w:rsidRPr="002568C1" w:rsidRDefault="004051BD" w:rsidP="005C3EB5">
      <w:pPr>
        <w:rPr>
          <w:rFonts w:asciiTheme="majorBidi" w:hAnsiTheme="majorBidi" w:cstheme="majorBidi"/>
          <w:b/>
        </w:rPr>
      </w:pPr>
      <w:r w:rsidRPr="002568C1">
        <w:t>UZNÁVÁ, ŽE JE TŘEBA SE VYROVNAT S TĚMITO VÝZVAMI:</w:t>
      </w:r>
    </w:p>
    <w:p w:rsidR="004051BD" w:rsidRPr="002568C1" w:rsidRDefault="004051BD" w:rsidP="00B117BE">
      <w:pPr>
        <w:pStyle w:val="Odstavecseseznamem"/>
        <w:ind w:left="567" w:hanging="567"/>
        <w:rPr>
          <w:rFonts w:asciiTheme="majorBidi" w:hAnsiTheme="majorBidi" w:cstheme="majorBidi"/>
        </w:rPr>
      </w:pPr>
    </w:p>
    <w:p w:rsidR="000820B9" w:rsidRPr="002568C1" w:rsidRDefault="00F539A0" w:rsidP="00172BDD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12.</w:t>
      </w:r>
      <w:r w:rsidRPr="002568C1">
        <w:rPr>
          <w:rFonts w:asciiTheme="majorBidi" w:hAnsiTheme="majorBidi"/>
        </w:rPr>
        <w:tab/>
        <w:t>měly by být posíleny některé technologické aspekty internetové platformy Europeana, například sémantická interoperabilita</w:t>
      </w:r>
      <w:r w:rsidR="00D6146C" w:rsidRPr="002568C1">
        <w:rPr>
          <w:rStyle w:val="Znakapoznpodarou"/>
          <w:rFonts w:asciiTheme="majorBidi" w:hAnsiTheme="majorBidi" w:cstheme="majorBidi"/>
        </w:rPr>
        <w:footnoteReference w:id="14"/>
      </w:r>
      <w:r w:rsidRPr="002568C1">
        <w:rPr>
          <w:rFonts w:asciiTheme="majorBidi" w:hAnsiTheme="majorBidi"/>
        </w:rPr>
        <w:t>, aby se instituce zabývající se kulturním dědictvím mohly flexibilně, snadno a udržitelným způsobem propojit a sdílet a aktualizovat obsah a</w:t>
      </w:r>
      <w:r w:rsidR="00172BDD">
        <w:rPr>
          <w:rFonts w:asciiTheme="majorBidi" w:hAnsiTheme="majorBidi"/>
        </w:rPr>
        <w:t> </w:t>
      </w:r>
      <w:r w:rsidRPr="002568C1">
        <w:rPr>
          <w:rFonts w:asciiTheme="majorBidi" w:hAnsiTheme="majorBidi"/>
        </w:rPr>
        <w:t>metadata;</w:t>
      </w:r>
    </w:p>
    <w:p w:rsidR="000820B9" w:rsidRPr="002568C1" w:rsidRDefault="000820B9" w:rsidP="000820B9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</w:p>
    <w:p w:rsidR="000820B9" w:rsidRPr="002568C1" w:rsidRDefault="00FF5B7C" w:rsidP="00172BDD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13.</w:t>
      </w:r>
      <w:r w:rsidRPr="002568C1">
        <w:rPr>
          <w:rFonts w:asciiTheme="majorBidi" w:hAnsiTheme="majorBidi"/>
        </w:rPr>
        <w:tab/>
        <w:t>mnohojazyčný přístupový bod Europeany by se měl jakožto jeden z přístupových bodů k</w:t>
      </w:r>
      <w:r w:rsidR="00172BDD">
        <w:rPr>
          <w:rFonts w:asciiTheme="majorBidi" w:hAnsiTheme="majorBidi"/>
        </w:rPr>
        <w:t> </w:t>
      </w:r>
      <w:r w:rsidRPr="002568C1">
        <w:rPr>
          <w:rFonts w:asciiTheme="majorBidi" w:hAnsiTheme="majorBidi"/>
        </w:rPr>
        <w:t>digitalizovanému kulturnímu dědictví stát uživatelsky vstřícnějším, a to zejména tím, že se zlepší kvalita obsahu a bude snazší tento obsah nalézt, a tím, že se budou dále rozvíjet sémantické a vícejazyčné vyhledávací funkce v souladu s nejlépe dostupnými postupy;</w:t>
      </w:r>
    </w:p>
    <w:p w:rsidR="0097574E" w:rsidRPr="002568C1" w:rsidRDefault="0097574E" w:rsidP="0097574E">
      <w:pPr>
        <w:pStyle w:val="Odstavecseseznamem"/>
        <w:ind w:left="567" w:hanging="567"/>
        <w:rPr>
          <w:rFonts w:asciiTheme="majorBidi" w:hAnsiTheme="majorBidi" w:cstheme="majorBidi"/>
        </w:rPr>
      </w:pPr>
    </w:p>
    <w:p w:rsidR="0097574E" w:rsidRPr="002568C1" w:rsidDel="002E47C3" w:rsidRDefault="008B77E8" w:rsidP="00172BDD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br w:type="page"/>
      </w:r>
      <w:r w:rsidRPr="002568C1">
        <w:rPr>
          <w:rFonts w:asciiTheme="majorBidi" w:hAnsiTheme="majorBidi"/>
        </w:rPr>
        <w:t>14.</w:t>
      </w:r>
      <w:r w:rsidRPr="002568C1">
        <w:rPr>
          <w:rFonts w:asciiTheme="majorBidi" w:hAnsiTheme="majorBidi"/>
        </w:rPr>
        <w:tab/>
        <w:t>za účelem lepšího dosažení a zapojení koncových uživatelů je třeba obsah sdílený prostřednictvím Europeany atraktivně a rozmanitě prezentovat, zejména zapojením institucí zabývajících se kulturním dědictvím a třetích stran jakožto hromadných přístupových bodů a</w:t>
      </w:r>
      <w:r w:rsidR="00172BDD">
        <w:rPr>
          <w:rFonts w:asciiTheme="majorBidi" w:hAnsiTheme="majorBidi"/>
        </w:rPr>
        <w:t> </w:t>
      </w:r>
      <w:r w:rsidRPr="002568C1">
        <w:rPr>
          <w:rFonts w:asciiTheme="majorBidi" w:hAnsiTheme="majorBidi"/>
        </w:rPr>
        <w:t>bodů určených k šíření, například prostřednictvím kulturních transevropských projektů, jako jsou projekty věnované první světové válce (1914–1918) a pádu železné opony a dalším revolučním událostem roku 1989;</w:t>
      </w:r>
    </w:p>
    <w:p w:rsidR="00CE52A8" w:rsidRPr="002568C1" w:rsidRDefault="00CE52A8" w:rsidP="000820B9">
      <w:pPr>
        <w:spacing w:before="0" w:after="0" w:line="240" w:lineRule="auto"/>
        <w:rPr>
          <w:rFonts w:asciiTheme="majorBidi" w:hAnsiTheme="majorBidi" w:cstheme="majorBidi"/>
          <w:i/>
          <w:iCs/>
          <w:u w:val="single"/>
          <w:lang w:eastAsia="fr-BE"/>
        </w:rPr>
      </w:pPr>
    </w:p>
    <w:p w:rsidR="000820B9" w:rsidRPr="002568C1" w:rsidRDefault="00FF5B7C" w:rsidP="002C72FA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15.</w:t>
      </w:r>
      <w:r w:rsidRPr="002568C1">
        <w:rPr>
          <w:rFonts w:asciiTheme="majorBidi" w:hAnsiTheme="majorBidi"/>
        </w:rPr>
        <w:tab/>
        <w:t>správa Europeany musí být inkluzivnější, takže je třeba zapojit vlády členských států a širší síť agregátorů a institucí zabývajících se kulturním dědictvím do stanovování strategických priorit a vytváření kulturních projektů zaměřených na uživatele na základě dostupných finančních prostředků; ve vhodných případech lze brát zřetel na stanoviska klíčových kulturních činitelů;</w:t>
      </w:r>
    </w:p>
    <w:p w:rsidR="00FF5B7C" w:rsidRPr="002568C1" w:rsidRDefault="00FF5B7C" w:rsidP="002F448C">
      <w:pPr>
        <w:pStyle w:val="Odstavecseseznamem"/>
        <w:ind w:left="567" w:hanging="567"/>
        <w:rPr>
          <w:rFonts w:asciiTheme="majorBidi" w:hAnsiTheme="majorBidi" w:cstheme="majorBidi"/>
        </w:rPr>
      </w:pPr>
    </w:p>
    <w:p w:rsidR="00FF5B7C" w:rsidRPr="002568C1" w:rsidRDefault="00FF5B7C" w:rsidP="00FF5B7C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16.</w:t>
      </w:r>
      <w:r w:rsidRPr="002568C1">
        <w:rPr>
          <w:rFonts w:asciiTheme="majorBidi" w:hAnsiTheme="majorBidi"/>
        </w:rPr>
        <w:tab/>
        <w:t>neustále je třeba sdílet a aktualizovat poznatky a stanovovat společná řešení v rámci sítě odborníků z oblasti kulturního dědictví, včetně sdružení sítě Europeana;</w:t>
      </w:r>
    </w:p>
    <w:p w:rsidR="00CE52A8" w:rsidRPr="002568C1" w:rsidRDefault="00CE52A8" w:rsidP="0047526C">
      <w:pPr>
        <w:spacing w:before="0" w:after="0" w:line="240" w:lineRule="auto"/>
        <w:rPr>
          <w:rFonts w:asciiTheme="majorBidi" w:hAnsiTheme="majorBidi" w:cstheme="majorBidi"/>
          <w:b/>
          <w:bCs/>
          <w:i/>
          <w:iCs/>
          <w:u w:val="single"/>
          <w:lang w:eastAsia="fr-BE"/>
        </w:rPr>
      </w:pPr>
    </w:p>
    <w:p w:rsidR="005C3EB5" w:rsidRPr="002568C1" w:rsidRDefault="00FF5B7C" w:rsidP="0047526C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17.</w:t>
      </w:r>
      <w:r w:rsidRPr="002568C1">
        <w:rPr>
          <w:rFonts w:asciiTheme="majorBidi" w:hAnsiTheme="majorBidi"/>
        </w:rPr>
        <w:tab/>
        <w:t>současný model veřejného financování (na základě grantů) neposkytuje dostatečně stabilní základnu pro udržení současných investic do Europeany a zaručení její budoucí kvality, dostupnosti a spolehlivosti, a to z těchto důvodů:</w:t>
      </w:r>
    </w:p>
    <w:p w:rsidR="005C3EB5" w:rsidRPr="002568C1" w:rsidRDefault="005C3EB5" w:rsidP="002C72FA">
      <w:pPr>
        <w:pStyle w:val="Odstavecseseznamem"/>
        <w:numPr>
          <w:ilvl w:val="0"/>
          <w:numId w:val="23"/>
        </w:numPr>
        <w:ind w:left="1134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nadace Europeana byla zřízena jakožto organizace bez vlastních zdrojů a nelze mít za to, že by v dohledné budoucnosti mohla mít ze služeb Europeany výrazný příjem,</w:t>
      </w:r>
    </w:p>
    <w:p w:rsidR="000820B9" w:rsidRPr="002568C1" w:rsidRDefault="00B81F2E" w:rsidP="002F448C">
      <w:pPr>
        <w:pStyle w:val="Odstavecseseznamem"/>
        <w:ind w:left="1134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–</w:t>
      </w:r>
      <w:r w:rsidRPr="002568C1">
        <w:rPr>
          <w:rFonts w:asciiTheme="majorBidi" w:hAnsiTheme="majorBidi"/>
        </w:rPr>
        <w:tab/>
        <w:t>v rámci modelu používaného pro granty EU existují vždy nezpůsobilé náklady, které je nutné pokryt z jiných zdrojů, jako jsou přímé dobrovolné příspěvky od členských států, které od roku 2014 klesají a jsou už ze své povahy nestálé;</w:t>
      </w:r>
    </w:p>
    <w:p w:rsidR="00453C3F" w:rsidRPr="002568C1" w:rsidRDefault="00453C3F" w:rsidP="00D74D96">
      <w:pPr>
        <w:pStyle w:val="Odstavecseseznamem"/>
        <w:ind w:left="567" w:hanging="567"/>
        <w:rPr>
          <w:rFonts w:asciiTheme="majorBidi" w:hAnsiTheme="majorBidi" w:cstheme="majorBidi"/>
          <w:i/>
        </w:rPr>
      </w:pPr>
    </w:p>
    <w:p w:rsidR="00AD4599" w:rsidRPr="002568C1" w:rsidRDefault="00AD4599" w:rsidP="00AD4599">
      <w:pPr>
        <w:spacing w:before="0" w:after="0"/>
        <w:rPr>
          <w:bCs/>
        </w:rPr>
      </w:pPr>
    </w:p>
    <w:p w:rsidR="000820B9" w:rsidRPr="002568C1" w:rsidRDefault="008B77E8" w:rsidP="000820B9">
      <w:pPr>
        <w:spacing w:before="0" w:after="0" w:line="240" w:lineRule="auto"/>
        <w:rPr>
          <w:bCs/>
        </w:rPr>
      </w:pPr>
      <w:r w:rsidRPr="002568C1">
        <w:br w:type="page"/>
        <w:t>A TUDÍŽ</w:t>
      </w:r>
    </w:p>
    <w:p w:rsidR="00B81F2E" w:rsidRPr="002568C1" w:rsidRDefault="00B81F2E" w:rsidP="000820B9">
      <w:pPr>
        <w:spacing w:before="0" w:after="0" w:line="240" w:lineRule="auto"/>
        <w:rPr>
          <w:bCs/>
        </w:rPr>
      </w:pPr>
    </w:p>
    <w:p w:rsidR="00C66335" w:rsidRPr="002568C1" w:rsidRDefault="00FF5B7C" w:rsidP="00C66335">
      <w:pPr>
        <w:spacing w:before="0" w:after="0"/>
        <w:ind w:left="567" w:hanging="567"/>
        <w:rPr>
          <w:rFonts w:asciiTheme="majorBidi" w:hAnsiTheme="majorBidi" w:cstheme="majorBidi"/>
          <w:bCs/>
        </w:rPr>
      </w:pPr>
      <w:r w:rsidRPr="002568C1">
        <w:rPr>
          <w:rFonts w:asciiTheme="majorBidi" w:hAnsiTheme="majorBidi"/>
          <w:bCs/>
        </w:rPr>
        <w:t>18.</w:t>
      </w:r>
      <w:r w:rsidRPr="002568C1">
        <w:rPr>
          <w:rFonts w:asciiTheme="majorBidi" w:hAnsiTheme="majorBidi"/>
          <w:bCs/>
        </w:rPr>
        <w:tab/>
        <w:t>kulturní hodnota Europeany a její hodnota z hlediska digitálních inovací by měla být posilována na základě přehodnocení platformy základních služeb v rámci výboru Nástroje pro propojení Evropy, a to se zaměřením na:</w:t>
      </w:r>
    </w:p>
    <w:p w:rsidR="00A4112A" w:rsidRPr="002568C1" w:rsidRDefault="00C66335" w:rsidP="00133324">
      <w:pPr>
        <w:spacing w:before="0" w:after="0"/>
        <w:ind w:left="1134" w:hanging="567"/>
        <w:rPr>
          <w:rFonts w:asciiTheme="majorBidi" w:hAnsiTheme="majorBidi" w:cstheme="majorBidi"/>
          <w:bCs/>
        </w:rPr>
      </w:pPr>
      <w:r w:rsidRPr="002568C1">
        <w:rPr>
          <w:rFonts w:asciiTheme="majorBidi" w:hAnsiTheme="majorBidi"/>
          <w:bCs/>
        </w:rPr>
        <w:t>–</w:t>
      </w:r>
      <w:r w:rsidRPr="002568C1">
        <w:rPr>
          <w:rFonts w:asciiTheme="majorBidi" w:hAnsiTheme="majorBidi"/>
          <w:bCs/>
        </w:rPr>
        <w:tab/>
        <w:t>podporu profesionálních sítí, jako je sdružení sítě Europeana,</w:t>
      </w:r>
    </w:p>
    <w:p w:rsidR="00A4112A" w:rsidRPr="002568C1" w:rsidRDefault="00A4112A" w:rsidP="00133324">
      <w:pPr>
        <w:spacing w:before="0" w:after="0"/>
        <w:ind w:left="1134" w:hanging="567"/>
        <w:rPr>
          <w:rFonts w:asciiTheme="majorBidi" w:hAnsiTheme="majorBidi" w:cstheme="majorBidi"/>
          <w:b/>
        </w:rPr>
      </w:pPr>
      <w:r w:rsidRPr="002568C1">
        <w:rPr>
          <w:rFonts w:asciiTheme="majorBidi" w:hAnsiTheme="majorBidi"/>
          <w:bCs/>
        </w:rPr>
        <w:t>–</w:t>
      </w:r>
      <w:r w:rsidRPr="002568C1">
        <w:rPr>
          <w:rFonts w:asciiTheme="majorBidi" w:hAnsiTheme="majorBidi"/>
          <w:bCs/>
        </w:rPr>
        <w:tab/>
        <w:t>zdokonalování technologických řešení,</w:t>
      </w:r>
    </w:p>
    <w:p w:rsidR="00A4112A" w:rsidRPr="002568C1" w:rsidRDefault="00A4112A" w:rsidP="00133324">
      <w:pPr>
        <w:spacing w:before="0" w:after="0"/>
        <w:ind w:left="1134" w:hanging="567"/>
        <w:rPr>
          <w:rFonts w:asciiTheme="majorBidi" w:hAnsiTheme="majorBidi" w:cstheme="majorBidi"/>
          <w:bCs/>
        </w:rPr>
      </w:pPr>
      <w:r w:rsidRPr="002568C1">
        <w:rPr>
          <w:rFonts w:asciiTheme="majorBidi" w:hAnsiTheme="majorBidi"/>
          <w:b/>
        </w:rPr>
        <w:t>–</w:t>
      </w:r>
      <w:r w:rsidRPr="002568C1">
        <w:rPr>
          <w:rFonts w:asciiTheme="majorBidi" w:hAnsiTheme="majorBidi"/>
          <w:b/>
        </w:rPr>
        <w:tab/>
      </w:r>
      <w:r w:rsidRPr="002568C1">
        <w:rPr>
          <w:rFonts w:asciiTheme="majorBidi" w:hAnsiTheme="majorBidi"/>
          <w:bCs/>
        </w:rPr>
        <w:t>zachování mnohostranné internetové platformy pro sdílení a (opakované) využívání metadat a obsahu a</w:t>
      </w:r>
    </w:p>
    <w:p w:rsidR="00A4112A" w:rsidRPr="002568C1" w:rsidRDefault="00A4112A" w:rsidP="00133324">
      <w:pPr>
        <w:spacing w:before="0" w:after="0"/>
        <w:ind w:left="1134" w:hanging="567"/>
        <w:rPr>
          <w:rFonts w:asciiTheme="majorBidi" w:hAnsiTheme="majorBidi" w:cstheme="majorBidi"/>
          <w:bCs/>
        </w:rPr>
      </w:pPr>
      <w:r w:rsidRPr="002568C1">
        <w:rPr>
          <w:rFonts w:asciiTheme="majorBidi" w:hAnsiTheme="majorBidi"/>
          <w:bCs/>
        </w:rPr>
        <w:t>–</w:t>
      </w:r>
      <w:r w:rsidRPr="002568C1">
        <w:rPr>
          <w:rFonts w:asciiTheme="majorBidi" w:hAnsiTheme="majorBidi"/>
          <w:bCs/>
        </w:rPr>
        <w:tab/>
        <w:t>poskytování obecného mnohojazyčného přístupového bodu ke kulturnímu obsahu.</w:t>
      </w:r>
    </w:p>
    <w:p w:rsidR="00B81F2E" w:rsidRPr="002568C1" w:rsidRDefault="00BC7933" w:rsidP="00133324">
      <w:pPr>
        <w:spacing w:before="0" w:after="0"/>
        <w:ind w:left="567"/>
        <w:rPr>
          <w:rFonts w:asciiTheme="majorBidi" w:hAnsiTheme="majorBidi" w:cstheme="majorBidi"/>
          <w:bCs/>
        </w:rPr>
      </w:pPr>
      <w:r w:rsidRPr="002568C1">
        <w:rPr>
          <w:rFonts w:asciiTheme="majorBidi" w:hAnsiTheme="majorBidi"/>
          <w:bCs/>
        </w:rPr>
        <w:t>Hodnota Europeany by rovněž měla být posilována uskutečňováním kulturních projektů zaměřených na uživatele, které vycházejí z infrastruktury Europeany a které mají být spolufinancovány v rámci Nástroje pro propojení Evropy jako odvozené služby se zapojením institucí zabývajících se kulturním dědictvím a dalších veřejných i soukromých subjektů;</w:t>
      </w:r>
    </w:p>
    <w:p w:rsidR="00B81F2E" w:rsidRPr="002568C1" w:rsidRDefault="00B81F2E" w:rsidP="000820B9">
      <w:pPr>
        <w:spacing w:before="0" w:after="0"/>
        <w:rPr>
          <w:bCs/>
        </w:rPr>
      </w:pPr>
    </w:p>
    <w:p w:rsidR="000820B9" w:rsidRPr="002568C1" w:rsidRDefault="000820B9" w:rsidP="002F448C">
      <w:pPr>
        <w:spacing w:before="0" w:after="0"/>
        <w:rPr>
          <w:bCs/>
        </w:rPr>
      </w:pPr>
      <w:r w:rsidRPr="002568C1">
        <w:t>VYZÝVÁ PROVOZOVATELE EUROPEANY, ABY:</w:t>
      </w:r>
    </w:p>
    <w:p w:rsidR="008C6952" w:rsidRPr="002568C1" w:rsidRDefault="008C6952" w:rsidP="00B81F2E">
      <w:pPr>
        <w:spacing w:before="0" w:after="0"/>
        <w:rPr>
          <w:bCs/>
        </w:rPr>
      </w:pPr>
    </w:p>
    <w:p w:rsidR="00453C3F" w:rsidRPr="002568C1" w:rsidRDefault="00FF5B7C" w:rsidP="00FF5B7C">
      <w:pPr>
        <w:pStyle w:val="Odstavecseseznamem"/>
        <w:ind w:left="567" w:hanging="567"/>
        <w:rPr>
          <w:bCs/>
        </w:rPr>
      </w:pPr>
      <w:r w:rsidRPr="002568C1">
        <w:t>19.</w:t>
      </w:r>
      <w:r w:rsidRPr="002568C1">
        <w:tab/>
        <w:t>učinil významné kroky k řešení nadcházejících výzev, jež byly v těchto závěrech vymezeny;</w:t>
      </w:r>
    </w:p>
    <w:p w:rsidR="00453C3F" w:rsidRPr="002568C1" w:rsidRDefault="00453C3F" w:rsidP="00453C3F">
      <w:pPr>
        <w:pStyle w:val="Odstavecseseznamem"/>
        <w:ind w:left="567" w:hanging="567"/>
        <w:rPr>
          <w:bCs/>
        </w:rPr>
      </w:pPr>
    </w:p>
    <w:p w:rsidR="000820B9" w:rsidRPr="002568C1" w:rsidRDefault="00FF5B7C" w:rsidP="0047526C">
      <w:pPr>
        <w:pStyle w:val="Odstavecseseznamem"/>
        <w:ind w:left="567" w:hanging="567"/>
        <w:rPr>
          <w:bCs/>
        </w:rPr>
      </w:pPr>
      <w:r w:rsidRPr="002568C1">
        <w:t>20.</w:t>
      </w:r>
      <w:r w:rsidRPr="002568C1">
        <w:tab/>
        <w:t>zabýval se nevyřešenými otázkami ve stávajících partnerských organizacích nebo obavami potenciálních partnerských organizací, zejména v zemích a oblastech, kde tento projekt dosud není dostatečně znám;</w:t>
      </w:r>
    </w:p>
    <w:p w:rsidR="00E27AA9" w:rsidRPr="002568C1" w:rsidRDefault="00E27AA9" w:rsidP="0047526C">
      <w:pPr>
        <w:pStyle w:val="Odstavecseseznamem"/>
        <w:ind w:left="567" w:hanging="567"/>
        <w:rPr>
          <w:bCs/>
        </w:rPr>
      </w:pPr>
    </w:p>
    <w:p w:rsidR="00E27AA9" w:rsidRPr="002568C1" w:rsidRDefault="00FF5B7C" w:rsidP="0099681F">
      <w:pPr>
        <w:pStyle w:val="Odstavecseseznamem"/>
        <w:ind w:left="567" w:hanging="567"/>
        <w:rPr>
          <w:bCs/>
        </w:rPr>
      </w:pPr>
      <w:r w:rsidRPr="002568C1">
        <w:t>21.</w:t>
      </w:r>
      <w:r w:rsidRPr="002568C1">
        <w:tab/>
        <w:t>zkoumal možnosti spolupráce se souvisejícími evropskými iniciativami, a to i v oblasti výzkumu;</w:t>
      </w:r>
    </w:p>
    <w:p w:rsidR="000820B9" w:rsidRPr="002568C1" w:rsidRDefault="000820B9" w:rsidP="000820B9">
      <w:pPr>
        <w:pStyle w:val="Odstavecseseznamem"/>
        <w:ind w:left="567" w:hanging="567"/>
        <w:contextualSpacing w:val="0"/>
        <w:rPr>
          <w:bCs/>
        </w:rPr>
      </w:pPr>
    </w:p>
    <w:p w:rsidR="00267533" w:rsidRPr="002568C1" w:rsidRDefault="008B77E8" w:rsidP="00E85A60">
      <w:pPr>
        <w:pStyle w:val="Odstavecseseznamem"/>
        <w:ind w:left="567" w:hanging="567"/>
        <w:rPr>
          <w:bCs/>
        </w:rPr>
      </w:pPr>
      <w:r w:rsidRPr="002568C1">
        <w:br w:type="page"/>
        <w:t>22.</w:t>
      </w:r>
      <w:r w:rsidRPr="002568C1">
        <w:tab/>
        <w:t>intenzivně zapojoval členské státy do tvorby politik a do rozhodování.</w:t>
      </w:r>
      <w:r w:rsidRPr="002568C1">
        <w:rPr>
          <w:rFonts w:asciiTheme="majorBidi" w:hAnsiTheme="majorBidi"/>
          <w:bCs/>
        </w:rPr>
        <w:t xml:space="preserve"> </w:t>
      </w:r>
      <w:r w:rsidRPr="002568C1">
        <w:t>Pokud jde o nadaci Europeana, lze toto uskutečnit zejména tím, že se správní rady bude účastnit členský stát vykonávající předsednictví v Radě EU, členský stát, který vykonával předsednictví před ním, a členský stát, který bude další předsednickou zemí;</w:t>
      </w:r>
    </w:p>
    <w:p w:rsidR="004D2889" w:rsidRPr="002568C1" w:rsidRDefault="004D2889" w:rsidP="000820B9">
      <w:pPr>
        <w:pStyle w:val="Odstavecseseznamem"/>
        <w:ind w:left="567" w:hanging="567"/>
        <w:rPr>
          <w:bCs/>
        </w:rPr>
      </w:pPr>
    </w:p>
    <w:p w:rsidR="00B81F2E" w:rsidRPr="002568C1" w:rsidRDefault="00FF5B7C" w:rsidP="0099681F">
      <w:pPr>
        <w:pStyle w:val="Odstavecseseznamem"/>
        <w:ind w:left="567" w:hanging="567"/>
        <w:rPr>
          <w:bCs/>
        </w:rPr>
      </w:pPr>
      <w:r w:rsidRPr="002568C1">
        <w:t>23.</w:t>
      </w:r>
      <w:r w:rsidRPr="002568C1">
        <w:tab/>
        <w:t>uskutečňoval systematičtější kontakty s členskými státy, poskytoval jim lepší a trvalý přístup k uživatelským statistikám týkajícím se jednotlivých zemí a institucí a zlepšoval odpovědnost za výsledky projektu a za výdaje;</w:t>
      </w:r>
    </w:p>
    <w:p w:rsidR="00B81F2E" w:rsidRPr="002568C1" w:rsidRDefault="00B81F2E" w:rsidP="000820B9">
      <w:pPr>
        <w:pStyle w:val="Odstavecseseznamem"/>
        <w:ind w:left="567" w:hanging="567"/>
        <w:rPr>
          <w:bCs/>
        </w:rPr>
      </w:pPr>
      <w:r w:rsidRPr="002568C1">
        <w:tab/>
      </w:r>
    </w:p>
    <w:p w:rsidR="00B81F2E" w:rsidRPr="002568C1" w:rsidRDefault="00FF5B7C" w:rsidP="00A13E65">
      <w:pPr>
        <w:pStyle w:val="Odstavecseseznamem"/>
        <w:ind w:left="567" w:hanging="567"/>
        <w:rPr>
          <w:rFonts w:asciiTheme="majorBidi" w:hAnsiTheme="majorBidi" w:cstheme="majorBidi"/>
          <w:bCs/>
        </w:rPr>
      </w:pPr>
      <w:r w:rsidRPr="002568C1">
        <w:t>24.</w:t>
      </w:r>
      <w:r w:rsidRPr="002568C1">
        <w:tab/>
      </w:r>
      <w:r w:rsidRPr="002568C1">
        <w:rPr>
          <w:rFonts w:asciiTheme="majorBidi" w:hAnsiTheme="majorBidi"/>
          <w:bCs/>
        </w:rPr>
        <w:t>nadále zkoumal možnosti, jak generovat vlastní příjmy;</w:t>
      </w:r>
    </w:p>
    <w:p w:rsidR="00B81F2E" w:rsidRPr="002568C1" w:rsidRDefault="00B81F2E" w:rsidP="000820B9">
      <w:pPr>
        <w:pStyle w:val="Odstavecseseznamem"/>
        <w:ind w:left="567" w:hanging="567"/>
      </w:pPr>
    </w:p>
    <w:p w:rsidR="000820B9" w:rsidRPr="002568C1" w:rsidRDefault="000820B9" w:rsidP="000820B9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</w:p>
    <w:p w:rsidR="00BC7933" w:rsidRPr="002568C1" w:rsidRDefault="000820B9" w:rsidP="00BC7933">
      <w:pPr>
        <w:spacing w:before="0" w:after="0"/>
        <w:rPr>
          <w:rFonts w:asciiTheme="majorBidi" w:hAnsiTheme="majorBidi" w:cstheme="majorBidi"/>
          <w:b/>
          <w:bCs/>
        </w:rPr>
      </w:pPr>
      <w:r w:rsidRPr="002568C1">
        <w:rPr>
          <w:rFonts w:asciiTheme="majorBidi" w:hAnsiTheme="majorBidi"/>
        </w:rPr>
        <w:t>VYZÝVÁ KOMISI, ABY:</w:t>
      </w:r>
    </w:p>
    <w:p w:rsidR="00BC7933" w:rsidRPr="002568C1" w:rsidRDefault="00BC7933" w:rsidP="00BC7933">
      <w:pPr>
        <w:spacing w:before="0" w:after="0"/>
        <w:rPr>
          <w:rFonts w:asciiTheme="majorBidi" w:hAnsiTheme="majorBidi" w:cstheme="majorBidi"/>
          <w:b/>
          <w:bCs/>
        </w:rPr>
      </w:pPr>
    </w:p>
    <w:p w:rsidR="00FF5B7C" w:rsidRPr="002568C1" w:rsidRDefault="00FF5B7C" w:rsidP="0099681F">
      <w:pPr>
        <w:pStyle w:val="Odstavecseseznamem"/>
        <w:widowControl/>
        <w:ind w:left="567" w:hanging="567"/>
        <w:contextualSpacing w:val="0"/>
      </w:pPr>
      <w:r w:rsidRPr="002568C1">
        <w:rPr>
          <w:rFonts w:asciiTheme="majorBidi" w:hAnsiTheme="majorBidi"/>
        </w:rPr>
        <w:t>25.</w:t>
      </w:r>
      <w:r w:rsidRPr="002568C1">
        <w:rPr>
          <w:rFonts w:asciiTheme="majorBidi" w:hAnsiTheme="majorBidi"/>
        </w:rPr>
        <w:tab/>
      </w:r>
      <w:r w:rsidRPr="002568C1">
        <w:t>Radě do října roku 2017 předložila nezávislé posouzení Europeany a poskytla jasné směry pro střednědobý a dlouhodobý rozvoj Europeany tím, že posoudí alternativy na úrovni EU, pokud jde o budoucí oblast působnosti, udržitelné financování a správu Europeany, včetně možnosti přeměnit Europeanu v evropskou právnickou osobu nebo ji včlenit do některé stávající evropské právnické osoby, a aby zároveň brala zřetel na dvojí povahu Europeany jakožto inovativního projektu v kulturní i v digitální oblasti;</w:t>
      </w:r>
    </w:p>
    <w:p w:rsidR="00FF5B7C" w:rsidRPr="002568C1" w:rsidRDefault="00FF5B7C" w:rsidP="00FF5B7C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</w:p>
    <w:p w:rsidR="000820B9" w:rsidRPr="002568C1" w:rsidRDefault="000820B9" w:rsidP="000820B9">
      <w:pPr>
        <w:pStyle w:val="Odstavecseseznamem"/>
        <w:ind w:left="567" w:hanging="567"/>
      </w:pPr>
    </w:p>
    <w:p w:rsidR="000820B9" w:rsidRPr="002568C1" w:rsidRDefault="002F448C" w:rsidP="00BC7933">
      <w:pPr>
        <w:pStyle w:val="Odstavecseseznamem"/>
        <w:ind w:left="567" w:hanging="567"/>
      </w:pPr>
      <w:r w:rsidRPr="002568C1">
        <w:br w:type="page"/>
        <w:t>26.</w:t>
      </w:r>
      <w:r w:rsidRPr="002568C1">
        <w:tab/>
        <w:t>do října roku 2017 změnila metodu financování, pokud jde o infrastrukturu digitálních služeb v rámci Nástroje pro propojení Evropy, a začala používat kombinaci zadávání veřejných zakázek a udělování grantů. Na základě tohoto modelu pokryje zadávání veřejných zakázek ze strany EU plně platformu základních služeb, aby byla zajištěna stabilita a interoperabilita, zatímco granty EU (až do výše 75 % způsobilých nákladů) budou k dispozici pro související projekty zaměřené na uživatele (tzn. odvozené služby v rámci Nástroje pro propojení Evropy), které mohou členské státy na dobrovolném základě spolufinancovat, a to buď přímo, nebo prostřednictvím zapojených vnitrostátních organizací;</w:t>
      </w:r>
    </w:p>
    <w:p w:rsidR="00602FC4" w:rsidRPr="002568C1" w:rsidRDefault="00602FC4" w:rsidP="0075558D">
      <w:pPr>
        <w:pStyle w:val="Odstavecseseznamem"/>
        <w:ind w:left="567" w:hanging="567"/>
      </w:pPr>
    </w:p>
    <w:p w:rsidR="00E27AA9" w:rsidRPr="002568C1" w:rsidRDefault="00F539A0" w:rsidP="00172BDD">
      <w:pPr>
        <w:pStyle w:val="Odstavecseseznamem"/>
        <w:ind w:left="567" w:hanging="567"/>
      </w:pPr>
      <w:r w:rsidRPr="002568C1">
        <w:t>27.</w:t>
      </w:r>
      <w:r w:rsidRPr="002568C1">
        <w:tab/>
        <w:t>stanovila podmínky pro zadávací řízení veřejné zakázky na platformu základních služeb, přičemž provozovatel by měl povinnost zachovat její povahu jakožto veřejné infrastruktury a</w:t>
      </w:r>
      <w:r w:rsidR="00172BDD">
        <w:t> </w:t>
      </w:r>
      <w:r w:rsidRPr="002568C1">
        <w:t>komunity pro kulturu a digitální inovace, a to zejména:</w:t>
      </w:r>
    </w:p>
    <w:p w:rsidR="00E27AA9" w:rsidRPr="002568C1" w:rsidRDefault="00E27AA9" w:rsidP="002C72FA">
      <w:pPr>
        <w:pStyle w:val="Odstavecseseznamem"/>
        <w:ind w:left="1134" w:hanging="567"/>
      </w:pPr>
      <w:r w:rsidRPr="002568C1">
        <w:t>–</w:t>
      </w:r>
      <w:r w:rsidRPr="002568C1">
        <w:tab/>
        <w:t>umožněním trvalého zapojení členských států a institucí zabývajících se kulturním dědictvím do rozvíjení platformy základních služeb Europeany,</w:t>
      </w:r>
    </w:p>
    <w:p w:rsidR="00AC0D6B" w:rsidRPr="002568C1" w:rsidRDefault="00E27AA9" w:rsidP="0099681F">
      <w:pPr>
        <w:pStyle w:val="Odstavecseseznamem"/>
        <w:ind w:left="1134" w:hanging="567"/>
      </w:pPr>
      <w:r w:rsidRPr="002568C1">
        <w:t>–</w:t>
      </w:r>
      <w:r w:rsidRPr="002568C1">
        <w:tab/>
        <w:t>respektováním vnitrostátních kulturních institucí jakožto držitelů práv vztahujících se na metadata</w:t>
      </w:r>
      <w:r w:rsidRPr="002568C1">
        <w:tab/>
        <w:t>a obsah;</w:t>
      </w:r>
    </w:p>
    <w:p w:rsidR="002F448C" w:rsidRPr="002568C1" w:rsidRDefault="002F448C" w:rsidP="00AC0D6B">
      <w:pPr>
        <w:pStyle w:val="Odstavecseseznamem"/>
        <w:ind w:left="567" w:hanging="567"/>
      </w:pPr>
    </w:p>
    <w:p w:rsidR="00AC0D6B" w:rsidRPr="002568C1" w:rsidRDefault="002F448C" w:rsidP="00172BDD">
      <w:pPr>
        <w:pStyle w:val="Odstavecseseznamem"/>
        <w:ind w:left="567" w:hanging="567"/>
      </w:pPr>
      <w:r w:rsidRPr="002568C1">
        <w:t>28.</w:t>
      </w:r>
      <w:r w:rsidRPr="002568C1">
        <w:tab/>
        <w:t>zajistila, aby odvozené služby v rámci Europeany, na něž jsou získávány granty, vycházely z</w:t>
      </w:r>
      <w:r w:rsidR="00172BDD">
        <w:t> </w:t>
      </w:r>
      <w:r w:rsidRPr="002568C1">
        <w:t>platformy základních služeb a byly s ní spojené;</w:t>
      </w:r>
    </w:p>
    <w:p w:rsidR="00A13E65" w:rsidRPr="002568C1" w:rsidRDefault="00A13E65" w:rsidP="00FF5B7C">
      <w:pPr>
        <w:pStyle w:val="Odstavecseseznamem"/>
        <w:ind w:left="567" w:hanging="567"/>
      </w:pPr>
    </w:p>
    <w:p w:rsidR="00A4112A" w:rsidRPr="002568C1" w:rsidRDefault="00A13E65" w:rsidP="00A4112A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29.</w:t>
      </w:r>
      <w:r w:rsidRPr="002568C1">
        <w:rPr>
          <w:rFonts w:asciiTheme="majorBidi" w:hAnsiTheme="majorBidi"/>
        </w:rPr>
        <w:tab/>
        <w:t>do prosince roku 2016:</w:t>
      </w:r>
    </w:p>
    <w:p w:rsidR="00A4112A" w:rsidRPr="002568C1" w:rsidRDefault="00A4112A" w:rsidP="00133324">
      <w:pPr>
        <w:pStyle w:val="Odstavecseseznamem"/>
        <w:widowControl/>
        <w:ind w:left="1134" w:hanging="567"/>
        <w:contextualSpacing w:val="0"/>
      </w:pPr>
      <w:r w:rsidRPr="002568C1">
        <w:rPr>
          <w:rFonts w:asciiTheme="majorBidi" w:hAnsiTheme="majorBidi"/>
        </w:rPr>
        <w:t>–</w:t>
      </w:r>
      <w:r w:rsidRPr="002568C1">
        <w:rPr>
          <w:rFonts w:asciiTheme="majorBidi" w:hAnsiTheme="majorBidi"/>
        </w:rPr>
        <w:tab/>
      </w:r>
      <w:r w:rsidRPr="002568C1">
        <w:t>obnovila a zrevidovala mandát skupiny odborníků členských států v oblasti digitalizace a uchovávání digitálních záznamů platný do roku 2020,</w:t>
      </w:r>
    </w:p>
    <w:p w:rsidR="00A4112A" w:rsidRPr="002568C1" w:rsidRDefault="00A4112A" w:rsidP="00172BDD">
      <w:pPr>
        <w:pStyle w:val="Odstavecseseznamem"/>
        <w:widowControl/>
        <w:ind w:left="1134" w:hanging="567"/>
        <w:contextualSpacing w:val="0"/>
        <w:rPr>
          <w:b/>
          <w:bCs/>
        </w:rPr>
      </w:pPr>
      <w:r w:rsidRPr="002568C1">
        <w:t>–</w:t>
      </w:r>
      <w:r w:rsidRPr="002568C1">
        <w:tab/>
        <w:t>posilovala svou úlohu při revizi politik v oblasti digitalizovaného kulturního dědictví a</w:t>
      </w:r>
      <w:r w:rsidR="00172BDD">
        <w:t> </w:t>
      </w:r>
      <w:r w:rsidRPr="002568C1">
        <w:t>při jejich projednávání a vydala pokyny pro roční pracovní programy Europeany,</w:t>
      </w:r>
    </w:p>
    <w:p w:rsidR="00AC0D6B" w:rsidRPr="002568C1" w:rsidRDefault="00A4112A" w:rsidP="00172BDD">
      <w:pPr>
        <w:pStyle w:val="Odstavecseseznamem"/>
        <w:widowControl/>
        <w:ind w:left="1134" w:hanging="567"/>
        <w:contextualSpacing w:val="0"/>
        <w:rPr>
          <w:b/>
          <w:bCs/>
        </w:rPr>
      </w:pPr>
      <w:r w:rsidRPr="002568C1">
        <w:rPr>
          <w:b/>
          <w:bCs/>
        </w:rPr>
        <w:t>–</w:t>
      </w:r>
      <w:r w:rsidRPr="002568C1">
        <w:rPr>
          <w:b/>
          <w:bCs/>
        </w:rPr>
        <w:tab/>
      </w:r>
      <w:r w:rsidRPr="002568C1">
        <w:t>intenzivně zapojila skupinu odborníků členských států v oblasti digitalizace a</w:t>
      </w:r>
      <w:r w:rsidR="00172BDD">
        <w:t> </w:t>
      </w:r>
      <w:r w:rsidRPr="002568C1">
        <w:t>uchovávání digitálních záznamů do vymezování obecných cílů, priorit pro opatření a</w:t>
      </w:r>
      <w:r w:rsidR="00172BDD">
        <w:t> </w:t>
      </w:r>
      <w:r w:rsidRPr="002568C1">
        <w:t>zamýšlené úrovně financování navrhovaných pro platformu základních služeb Europeany a odvozené služby v ročních pracovních programech, jež se předkládají výboru Nástroje pro propojení Evropy k vydání stanoviska;</w:t>
      </w:r>
    </w:p>
    <w:p w:rsidR="00602FC4" w:rsidRPr="002568C1" w:rsidRDefault="00602FC4" w:rsidP="00E27AA9">
      <w:pPr>
        <w:pStyle w:val="Odstavecseseznamem"/>
        <w:ind w:left="567" w:hanging="567"/>
      </w:pPr>
    </w:p>
    <w:p w:rsidR="000820B9" w:rsidRPr="002568C1" w:rsidRDefault="00BC7933" w:rsidP="000820B9">
      <w:pPr>
        <w:spacing w:before="0" w:after="0"/>
        <w:rPr>
          <w:bCs/>
        </w:rPr>
      </w:pPr>
      <w:r w:rsidRPr="002568C1">
        <w:br w:type="page"/>
        <w:t>VYZÝVÁ ČLENSKÉ STÁTY, ABY V SOULADU SE ZÁSADOU SUBSIDIARITY:</w:t>
      </w:r>
    </w:p>
    <w:p w:rsidR="000820B9" w:rsidRPr="002568C1" w:rsidRDefault="000820B9" w:rsidP="000820B9">
      <w:pPr>
        <w:spacing w:before="0" w:after="0"/>
        <w:rPr>
          <w:bCs/>
        </w:rPr>
      </w:pPr>
    </w:p>
    <w:p w:rsidR="000820B9" w:rsidRPr="002568C1" w:rsidRDefault="002F448C" w:rsidP="00172BDD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30.</w:t>
      </w:r>
      <w:r w:rsidRPr="002568C1">
        <w:rPr>
          <w:rFonts w:asciiTheme="majorBidi" w:hAnsiTheme="majorBidi"/>
        </w:rPr>
        <w:tab/>
      </w:r>
      <w:r w:rsidRPr="002568C1">
        <w:t>dále podporovaly digitalizaci sbírek kulturního dědictví i co nejširší přístup k</w:t>
      </w:r>
      <w:r w:rsidR="00172BDD">
        <w:t> </w:t>
      </w:r>
      <w:r w:rsidRPr="002568C1">
        <w:t>digitalizovanému kulturnímu dědictví a jeho opakované použití;</w:t>
      </w:r>
    </w:p>
    <w:p w:rsidR="000820B9" w:rsidRPr="002568C1" w:rsidRDefault="000820B9" w:rsidP="000820B9">
      <w:pPr>
        <w:spacing w:before="0" w:after="0" w:line="240" w:lineRule="auto"/>
        <w:rPr>
          <w:rFonts w:asciiTheme="majorBidi" w:hAnsiTheme="majorBidi" w:cstheme="majorBidi"/>
          <w:lang w:eastAsia="fr-BE"/>
        </w:rPr>
      </w:pPr>
    </w:p>
    <w:p w:rsidR="000820B9" w:rsidRPr="002568C1" w:rsidRDefault="002F448C" w:rsidP="00BC7933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31.</w:t>
      </w:r>
      <w:r w:rsidRPr="002568C1">
        <w:rPr>
          <w:rFonts w:asciiTheme="majorBidi" w:hAnsiTheme="majorBidi"/>
        </w:rPr>
        <w:tab/>
        <w:t>zavedly nebo zachovaly strategie a operační mechanismy, jako jsou vnitrostátní a regionální agregátoři, a podporovaly dostupnost vysoce kvalitního obsahu kulturního dědictví a metadat ze státních a regionálních sbírek online;</w:t>
      </w:r>
    </w:p>
    <w:p w:rsidR="00AC0D6B" w:rsidRPr="002568C1" w:rsidRDefault="00AC0D6B" w:rsidP="0047526C">
      <w:pPr>
        <w:pStyle w:val="Odstavecseseznamem"/>
        <w:ind w:left="567" w:hanging="567"/>
        <w:rPr>
          <w:rFonts w:asciiTheme="majorBidi" w:hAnsiTheme="majorBidi" w:cstheme="majorBidi"/>
        </w:rPr>
      </w:pPr>
    </w:p>
    <w:p w:rsidR="000820B9" w:rsidRPr="002568C1" w:rsidRDefault="002F448C" w:rsidP="00172BDD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32.</w:t>
      </w:r>
      <w:r w:rsidRPr="002568C1">
        <w:rPr>
          <w:rFonts w:asciiTheme="majorBidi" w:hAnsiTheme="majorBidi"/>
        </w:rPr>
        <w:tab/>
        <w:t>povzbuzovaly instituce zabývající se kulturním dědictvím, aby se připojily k Europeaně a</w:t>
      </w:r>
      <w:r w:rsidR="00172BDD">
        <w:rPr>
          <w:rFonts w:asciiTheme="majorBidi" w:hAnsiTheme="majorBidi"/>
        </w:rPr>
        <w:t> </w:t>
      </w:r>
      <w:r w:rsidRPr="002568C1">
        <w:rPr>
          <w:rFonts w:asciiTheme="majorBidi" w:hAnsiTheme="majorBidi"/>
        </w:rPr>
        <w:t>podporovaly ji, a to jak sdílením obsahu a metadat a zapojením se do sdružení sítě Europeana, tak i úsilím o propagaci a šíření s využitím projektů financovaných z grantů EU;</w:t>
      </w:r>
    </w:p>
    <w:p w:rsidR="008C6952" w:rsidRPr="002568C1" w:rsidRDefault="008C6952" w:rsidP="000820B9">
      <w:pPr>
        <w:pStyle w:val="Odstavecseseznamem"/>
        <w:widowControl/>
        <w:ind w:left="567" w:hanging="567"/>
        <w:contextualSpacing w:val="0"/>
        <w:rPr>
          <w:rFonts w:asciiTheme="majorBidi" w:hAnsiTheme="majorBidi" w:cstheme="majorBidi"/>
        </w:rPr>
      </w:pPr>
    </w:p>
    <w:p w:rsidR="000820B9" w:rsidRPr="002568C1" w:rsidRDefault="002F448C" w:rsidP="00FF5B7C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33.</w:t>
      </w:r>
      <w:r w:rsidRPr="002568C1">
        <w:rPr>
          <w:rFonts w:asciiTheme="majorBidi" w:hAnsiTheme="majorBidi"/>
        </w:rPr>
        <w:tab/>
        <w:t>zapojily se do skupiny odborníků členských států v oblasti digitalizace a uchovávání digitálních záznamů, jež je fórem k projednávání politik v oblasti digitalizovaného kulturního dědictví i strategie Europeany a jejího financování, a zaměřily se na zajištění koordinace mezi delegáty do výše uvedené skupiny, do výboru Nástroje pro propojení Evropy a přípravného orgánu Rady v oblasti kultury;</w:t>
      </w:r>
    </w:p>
    <w:p w:rsidR="007741BE" w:rsidRPr="002568C1" w:rsidRDefault="007741BE" w:rsidP="002104A4">
      <w:pPr>
        <w:pStyle w:val="Odstavecseseznamem"/>
        <w:ind w:left="567" w:hanging="567"/>
        <w:rPr>
          <w:rFonts w:asciiTheme="majorBidi" w:hAnsiTheme="majorBidi" w:cstheme="majorBidi"/>
        </w:rPr>
      </w:pPr>
    </w:p>
    <w:p w:rsidR="00AC0D6B" w:rsidRPr="002568C1" w:rsidRDefault="002F448C" w:rsidP="002C72FA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34.</w:t>
      </w:r>
      <w:r w:rsidRPr="002568C1">
        <w:rPr>
          <w:rFonts w:asciiTheme="majorBidi" w:hAnsiTheme="majorBidi"/>
        </w:rPr>
        <w:tab/>
      </w:r>
      <w:r w:rsidRPr="002568C1">
        <w:t>zvážily podporu činností Europeany prostřednictvím dobrovolných finančních příspěvků určených nadaci Europeana a měly na paměti, že tyto příspěvky jsou nezbytné, dokud nebude zaveden nový systém na základě zadávání zakázek; aby rovněž zvážily dobrovolné spolufinancování projektů Europeany financovaných z grantů EU poté, co bude uvedený systém zaveden;</w:t>
      </w:r>
    </w:p>
    <w:p w:rsidR="00AC0D6B" w:rsidRPr="002568C1" w:rsidRDefault="00AC0D6B" w:rsidP="00AC0D6B">
      <w:pPr>
        <w:pStyle w:val="Odstavecseseznamem"/>
        <w:ind w:left="567" w:hanging="567"/>
        <w:rPr>
          <w:rFonts w:asciiTheme="majorBidi" w:hAnsiTheme="majorBidi" w:cstheme="majorBidi"/>
        </w:rPr>
      </w:pPr>
    </w:p>
    <w:p w:rsidR="00AC0D6B" w:rsidRPr="002568C1" w:rsidRDefault="00AC0D6B" w:rsidP="00AC0D6B">
      <w:pPr>
        <w:pStyle w:val="Odstavecseseznamem"/>
        <w:ind w:left="567" w:hanging="567"/>
        <w:rPr>
          <w:rFonts w:asciiTheme="majorBidi" w:hAnsiTheme="majorBidi" w:cstheme="majorBidi"/>
          <w:bCs/>
        </w:rPr>
      </w:pPr>
      <w:r w:rsidRPr="002568C1">
        <w:rPr>
          <w:rFonts w:asciiTheme="majorBidi" w:hAnsiTheme="majorBidi"/>
          <w:bCs/>
        </w:rPr>
        <w:t>VYZÝVÁ PROVOZOVATELE EUROPEANY, KOMISI A ČLENSKÉ STÁTY, ABY:</w:t>
      </w:r>
    </w:p>
    <w:p w:rsidR="00AC0D6B" w:rsidRPr="002568C1" w:rsidRDefault="00AC0D6B" w:rsidP="00AC0D6B">
      <w:pPr>
        <w:pStyle w:val="Odstavecseseznamem"/>
        <w:ind w:left="567" w:hanging="567"/>
        <w:rPr>
          <w:rFonts w:asciiTheme="majorBidi" w:hAnsiTheme="majorBidi" w:cstheme="majorBidi"/>
          <w:b/>
        </w:rPr>
      </w:pPr>
    </w:p>
    <w:p w:rsidR="00AC0D6B" w:rsidRPr="002568C1" w:rsidRDefault="002F448C" w:rsidP="00172BDD">
      <w:pPr>
        <w:pStyle w:val="Odstavecseseznamem"/>
        <w:ind w:left="567" w:hanging="567"/>
        <w:rPr>
          <w:rFonts w:asciiTheme="majorBidi" w:hAnsiTheme="majorBidi" w:cstheme="majorBidi"/>
        </w:rPr>
      </w:pPr>
      <w:r w:rsidRPr="002568C1">
        <w:rPr>
          <w:rFonts w:asciiTheme="majorBidi" w:hAnsiTheme="majorBidi"/>
        </w:rPr>
        <w:t>35.</w:t>
      </w:r>
      <w:r w:rsidRPr="002568C1">
        <w:rPr>
          <w:rFonts w:asciiTheme="majorBidi" w:hAnsiTheme="majorBidi"/>
          <w:b/>
          <w:bCs/>
        </w:rPr>
        <w:tab/>
      </w:r>
      <w:r w:rsidRPr="002568C1">
        <w:t>propagovaly hodnotu Europeany jakožto evropského kulturního projektu sloužícího veřejnému zájmu a jakožto profesionální sítě mezi všemi zúčastněnými subjekty, mimo jiné i</w:t>
      </w:r>
      <w:r w:rsidR="00172BDD">
        <w:t> </w:t>
      </w:r>
      <w:r w:rsidRPr="002568C1">
        <w:t>zapojením odvětví výzkumu a inovací, vzdělávání, cestovního ruchu a kreativních odvětví.</w:t>
      </w:r>
    </w:p>
    <w:p w:rsidR="00FC4670" w:rsidRPr="00033543" w:rsidRDefault="00FC4670" w:rsidP="000820B9">
      <w:pPr>
        <w:pStyle w:val="FinalLine"/>
        <w:rPr>
          <w:sz w:val="28"/>
          <w:szCs w:val="28"/>
        </w:rPr>
      </w:pPr>
    </w:p>
    <w:sectPr w:rsidR="00FC4670" w:rsidRPr="00033543" w:rsidSect="00A55C49">
      <w:headerReference w:type="default" r:id="rId12"/>
      <w:footerReference w:type="default" r:id="rId13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5A42EC" w15:done="0"/>
  <w15:commentEx w15:paraId="774D03BF" w15:done="0"/>
  <w15:commentEx w15:paraId="044D7087" w15:done="0"/>
  <w15:commentEx w15:paraId="406CE85D" w15:done="0"/>
  <w15:commentEx w15:paraId="6AF48B56" w15:done="0"/>
  <w15:commentEx w15:paraId="184E9D52" w15:done="0"/>
  <w15:commentEx w15:paraId="45164E67" w15:done="0"/>
  <w15:commentEx w15:paraId="0A82A6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6F" w:rsidRDefault="005E6E6F" w:rsidP="00A206B9">
      <w:pPr>
        <w:spacing w:before="0" w:after="0" w:line="240" w:lineRule="auto"/>
      </w:pPr>
      <w:r>
        <w:separator/>
      </w:r>
    </w:p>
  </w:endnote>
  <w:endnote w:type="continuationSeparator" w:id="0">
    <w:p w:rsidR="005E6E6F" w:rsidRDefault="005E6E6F" w:rsidP="00A206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A55C49" w:rsidRPr="00D94637" w:rsidTr="00A55C4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A55C49" w:rsidRPr="00D94637" w:rsidRDefault="00A55C4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A55C49" w:rsidRPr="00B310DC" w:rsidTr="00A55C4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A55C49" w:rsidRPr="00AD7BF2" w:rsidRDefault="00A55C49" w:rsidP="004F54B2">
          <w:pPr>
            <w:pStyle w:val="FooterText"/>
          </w:pPr>
          <w:r>
            <w:t>9643/16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A55C49" w:rsidRPr="00AD7BF2" w:rsidRDefault="00A55C49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A55C49" w:rsidRPr="002511D8" w:rsidRDefault="00A55C49" w:rsidP="00D94637">
          <w:pPr>
            <w:pStyle w:val="FooterText"/>
            <w:jc w:val="center"/>
          </w:pPr>
          <w:r>
            <w:t>el/vmu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A55C49" w:rsidRPr="00B310DC" w:rsidRDefault="00A55C49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A55C49" w:rsidRPr="00D94637" w:rsidTr="00A55C49">
      <w:trPr>
        <w:jc w:val="center"/>
      </w:trPr>
      <w:tc>
        <w:tcPr>
          <w:tcW w:w="1774" w:type="pct"/>
          <w:shd w:val="clear" w:color="auto" w:fill="auto"/>
        </w:tcPr>
        <w:p w:rsidR="00A55C49" w:rsidRPr="00AD7BF2" w:rsidRDefault="00A55C4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A55C49" w:rsidRPr="00AD7BF2" w:rsidRDefault="00A55C49" w:rsidP="00D204D6">
          <w:pPr>
            <w:pStyle w:val="FooterText"/>
            <w:spacing w:before="40"/>
            <w:jc w:val="center"/>
          </w:pPr>
          <w:r>
            <w:t>DGE 1C</w:t>
          </w:r>
        </w:p>
      </w:tc>
      <w:tc>
        <w:tcPr>
          <w:tcW w:w="1147" w:type="pct"/>
          <w:shd w:val="clear" w:color="auto" w:fill="auto"/>
        </w:tcPr>
        <w:p w:rsidR="00A55C49" w:rsidRPr="00D94637" w:rsidRDefault="00A55C49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A55C49" w:rsidRPr="00D94637" w:rsidRDefault="00A55C49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  <w:bookmarkEnd w:id="2"/>
  </w:tbl>
  <w:p w:rsidR="000E6353" w:rsidRPr="00A55C49" w:rsidRDefault="000E6353" w:rsidP="00A55C49">
    <w:pPr>
      <w:pStyle w:val="FooterCounci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A55C49" w:rsidRPr="00D94637" w:rsidTr="00A55C4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A55C49" w:rsidRPr="00D94637" w:rsidRDefault="00A55C4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A55C49" w:rsidRPr="00B310DC" w:rsidTr="00A55C4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A55C49" w:rsidRPr="00AD7BF2" w:rsidRDefault="00A55C49" w:rsidP="004F54B2">
          <w:pPr>
            <w:pStyle w:val="FooterText"/>
          </w:pPr>
          <w:r>
            <w:t>9643/16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A55C49" w:rsidRPr="00AD7BF2" w:rsidRDefault="00A55C49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A55C49" w:rsidRPr="002511D8" w:rsidRDefault="00A55C49" w:rsidP="00D94637">
          <w:pPr>
            <w:pStyle w:val="FooterText"/>
            <w:jc w:val="center"/>
          </w:pPr>
          <w:r>
            <w:t>el/vmu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A55C49" w:rsidRPr="00B310DC" w:rsidRDefault="00A55C49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90D3F">
            <w:rPr>
              <w:noProof/>
            </w:rPr>
            <w:t>1</w:t>
          </w:r>
          <w:r>
            <w:fldChar w:fldCharType="end"/>
          </w:r>
        </w:p>
      </w:tc>
    </w:tr>
    <w:tr w:rsidR="00A55C49" w:rsidRPr="00D94637" w:rsidTr="00A55C49">
      <w:trPr>
        <w:jc w:val="center"/>
      </w:trPr>
      <w:tc>
        <w:tcPr>
          <w:tcW w:w="1774" w:type="pct"/>
          <w:shd w:val="clear" w:color="auto" w:fill="auto"/>
        </w:tcPr>
        <w:p w:rsidR="00A55C49" w:rsidRPr="00AD7BF2" w:rsidRDefault="00A55C4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A55C49" w:rsidRPr="00AD7BF2" w:rsidRDefault="00A55C49" w:rsidP="00D204D6">
          <w:pPr>
            <w:pStyle w:val="FooterText"/>
            <w:spacing w:before="40"/>
            <w:jc w:val="center"/>
          </w:pPr>
          <w:r>
            <w:t>DGE 1C</w:t>
          </w:r>
        </w:p>
      </w:tc>
      <w:tc>
        <w:tcPr>
          <w:tcW w:w="1147" w:type="pct"/>
          <w:shd w:val="clear" w:color="auto" w:fill="auto"/>
        </w:tcPr>
        <w:p w:rsidR="00A55C49" w:rsidRPr="00D94637" w:rsidRDefault="00A55C49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A55C49" w:rsidRPr="00D94637" w:rsidRDefault="00A55C49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0E6353" w:rsidRPr="00A55C49" w:rsidRDefault="000E6353" w:rsidP="00A55C49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A55C49" w:rsidRPr="00D94637" w:rsidTr="00A55C4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A55C49" w:rsidRPr="00D94637" w:rsidRDefault="00A55C4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A55C49" w:rsidRPr="00B310DC" w:rsidTr="00A55C4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A55C49" w:rsidRPr="00AD7BF2" w:rsidRDefault="00A55C49" w:rsidP="004F54B2">
          <w:pPr>
            <w:pStyle w:val="FooterText"/>
          </w:pPr>
          <w:r>
            <w:t>9643/16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A55C49" w:rsidRPr="00AD7BF2" w:rsidRDefault="00A55C49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A55C49" w:rsidRPr="002511D8" w:rsidRDefault="00A55C49" w:rsidP="00D94637">
          <w:pPr>
            <w:pStyle w:val="FooterText"/>
            <w:jc w:val="center"/>
          </w:pPr>
          <w:r>
            <w:t>el/vmu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A55C49" w:rsidRPr="00B310DC" w:rsidRDefault="00A55C49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90D3F">
            <w:rPr>
              <w:noProof/>
            </w:rPr>
            <w:t>2</w:t>
          </w:r>
          <w:r>
            <w:fldChar w:fldCharType="end"/>
          </w:r>
        </w:p>
      </w:tc>
    </w:tr>
    <w:tr w:rsidR="00A55C49" w:rsidRPr="00D94637" w:rsidTr="00A55C49">
      <w:trPr>
        <w:jc w:val="center"/>
      </w:trPr>
      <w:tc>
        <w:tcPr>
          <w:tcW w:w="1774" w:type="pct"/>
          <w:shd w:val="clear" w:color="auto" w:fill="auto"/>
        </w:tcPr>
        <w:p w:rsidR="00A55C49" w:rsidRPr="00AD7BF2" w:rsidRDefault="00A55C49" w:rsidP="00D94637">
          <w:pPr>
            <w:pStyle w:val="FooterText"/>
            <w:spacing w:before="40"/>
          </w:pPr>
          <w:r>
            <w:t>PŘÍLOHA</w:t>
          </w:r>
        </w:p>
      </w:tc>
      <w:tc>
        <w:tcPr>
          <w:tcW w:w="1455" w:type="pct"/>
          <w:gridSpan w:val="3"/>
          <w:shd w:val="clear" w:color="auto" w:fill="auto"/>
        </w:tcPr>
        <w:p w:rsidR="00A55C49" w:rsidRPr="00AD7BF2" w:rsidRDefault="00A55C49" w:rsidP="00D204D6">
          <w:pPr>
            <w:pStyle w:val="FooterText"/>
            <w:spacing w:before="40"/>
            <w:jc w:val="center"/>
          </w:pPr>
          <w:r>
            <w:t>DGE 1C</w:t>
          </w:r>
        </w:p>
      </w:tc>
      <w:tc>
        <w:tcPr>
          <w:tcW w:w="1147" w:type="pct"/>
          <w:shd w:val="clear" w:color="auto" w:fill="auto"/>
        </w:tcPr>
        <w:p w:rsidR="00A55C49" w:rsidRPr="00D94637" w:rsidRDefault="00A55C49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A55C49" w:rsidRPr="00D94637" w:rsidRDefault="00A55C49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C8509F" w:rsidRPr="00A55C49" w:rsidRDefault="00C8509F" w:rsidP="00A55C49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6F" w:rsidRDefault="005E6E6F" w:rsidP="00A206B9">
      <w:pPr>
        <w:spacing w:before="0" w:after="0" w:line="240" w:lineRule="auto"/>
      </w:pPr>
      <w:r>
        <w:separator/>
      </w:r>
    </w:p>
  </w:footnote>
  <w:footnote w:type="continuationSeparator" w:id="0">
    <w:p w:rsidR="005E6E6F" w:rsidRDefault="005E6E6F" w:rsidP="00A206B9">
      <w:pPr>
        <w:spacing w:before="0" w:after="0" w:line="240" w:lineRule="auto"/>
      </w:pPr>
      <w:r>
        <w:continuationSeparator/>
      </w:r>
    </w:p>
  </w:footnote>
  <w:footnote w:id="1">
    <w:p w:rsidR="00496DBF" w:rsidRPr="00033543" w:rsidRDefault="00496DBF" w:rsidP="00CA2DAF">
      <w:pPr>
        <w:pStyle w:val="Textpoznpodarou"/>
        <w:ind w:left="567" w:hanging="567"/>
      </w:pPr>
      <w:r w:rsidRPr="00033543">
        <w:rPr>
          <w:rStyle w:val="Znakapoznpodarou"/>
        </w:rPr>
        <w:footnoteRef/>
      </w:r>
      <w:r>
        <w:tab/>
        <w:t>Závěry Rady ze dne 10. května 2012 o digitalizaci kulturního materiálu a jeho dostupnosti online a o uchovávání digitálních záznamů (Úř. věst. C 169, 15.6.2012, s. 5).</w:t>
      </w:r>
    </w:p>
  </w:footnote>
  <w:footnote w:id="2">
    <w:p w:rsidR="00CA2DAF" w:rsidRPr="00033543" w:rsidRDefault="00CA2DAF" w:rsidP="00172BDD">
      <w:pPr>
        <w:pStyle w:val="Textpoznpodarou"/>
        <w:ind w:left="567" w:hanging="567"/>
      </w:pPr>
      <w:r w:rsidRPr="00033543">
        <w:rPr>
          <w:rStyle w:val="Znakapoznpodarou"/>
        </w:rPr>
        <w:footnoteRef/>
      </w:r>
      <w:r>
        <w:tab/>
        <w:t>Závěry Rady ze dne 20. listopadu 2008 o Evropské digitální knihovně EUROPEANA (Úř.</w:t>
      </w:r>
      <w:r w:rsidR="00172BDD">
        <w:t> </w:t>
      </w:r>
      <w:r>
        <w:t>věst. C 319, 13.12.2008, s. 18).</w:t>
      </w:r>
    </w:p>
  </w:footnote>
  <w:footnote w:id="3">
    <w:p w:rsidR="00517FAF" w:rsidRPr="00033543" w:rsidRDefault="00517FAF" w:rsidP="002F448C">
      <w:pPr>
        <w:pStyle w:val="Textpoznpodarou"/>
        <w:ind w:left="567" w:hanging="567"/>
      </w:pPr>
      <w:r w:rsidRPr="00033543">
        <w:rPr>
          <w:rStyle w:val="Znakapoznpodarou"/>
        </w:rPr>
        <w:footnoteRef/>
      </w:r>
      <w:r>
        <w:tab/>
        <w:t>Závěry Rady ze dne 10. května 2012 o digitalizaci kulturního materiálu a jeho dostupnosti online a o uchovávání digitálních záznamů (Úř. věst. C 169, 15.6.2012, s. 5), závěry Rady ze dne 21. května 2014 o kulturním dědictví jako strategickém zdroji pro udržitelný rozvoj Evropy (Úř. věst. C 183, 14.6.2014, s. 36) a závěry Rady o participativní správě kulturního dědictví (Úř. věst. C 436, 23.12.2014, s. 1).</w:t>
      </w:r>
    </w:p>
  </w:footnote>
  <w:footnote w:id="4">
    <w:p w:rsidR="00862205" w:rsidRPr="00033543" w:rsidRDefault="00862205" w:rsidP="008C6952">
      <w:pPr>
        <w:pStyle w:val="Textpoznpodarou"/>
        <w:ind w:left="567" w:hanging="567"/>
      </w:pPr>
      <w:r w:rsidRPr="00033543">
        <w:rPr>
          <w:rStyle w:val="Znakapoznpodarou"/>
        </w:rPr>
        <w:footnoteRef/>
      </w:r>
      <w:r>
        <w:tab/>
        <w:t>Doporučení Komise ze dne 27. října 2011 o digitalizaci kulturního materiálu a jeho dostupnosti online a o uchovávání digitálních záznamů (Úř. věst. L 283, 29.10.2011, s. 39).</w:t>
      </w:r>
    </w:p>
  </w:footnote>
  <w:footnote w:id="5">
    <w:p w:rsidR="00862205" w:rsidRPr="00033543" w:rsidRDefault="00862205" w:rsidP="00862205">
      <w:pPr>
        <w:pStyle w:val="Textpoznpodarou"/>
        <w:ind w:left="567" w:hanging="567"/>
        <w:rPr>
          <w:szCs w:val="24"/>
        </w:rPr>
      </w:pPr>
      <w:r w:rsidRPr="00033543">
        <w:rPr>
          <w:rStyle w:val="Znakapoznpodarou"/>
          <w:szCs w:val="24"/>
        </w:rPr>
        <w:footnoteRef/>
      </w:r>
      <w:r>
        <w:tab/>
        <w:t>Usnesení Evropského parlamentu ze dne 5. května 2010 s názvem „Europeana – další postup“ (2009/2158(INI)).</w:t>
      </w:r>
    </w:p>
  </w:footnote>
  <w:footnote w:id="6">
    <w:p w:rsidR="00C8509F" w:rsidRPr="00033543" w:rsidRDefault="00C8509F" w:rsidP="000820B9">
      <w:pPr>
        <w:pStyle w:val="Textpoznpodarou"/>
        <w:ind w:left="567" w:hanging="567"/>
        <w:rPr>
          <w:szCs w:val="24"/>
        </w:rPr>
      </w:pPr>
      <w:r w:rsidRPr="00033543">
        <w:rPr>
          <w:rStyle w:val="Znakapoznpodarou"/>
          <w:szCs w:val="24"/>
        </w:rPr>
        <w:footnoteRef/>
      </w:r>
      <w:r>
        <w:tab/>
        <w:t>Směrnice Evropského parlamentu a Rady 2013/37/EU ze dne 26. června 2013, kterou se mění směrnice 2003/98/ES o opakovaném použití informací veřejného sektoru</w:t>
      </w:r>
    </w:p>
    <w:p w:rsidR="00C8509F" w:rsidRPr="00033543" w:rsidRDefault="00172BDD" w:rsidP="000820B9">
      <w:pPr>
        <w:pStyle w:val="Textpoznpodarou"/>
        <w:ind w:left="567" w:hanging="567"/>
        <w:rPr>
          <w:szCs w:val="24"/>
        </w:rPr>
      </w:pPr>
      <w:r>
        <w:tab/>
      </w:r>
      <w:r w:rsidR="00C8509F">
        <w:t>(Úř. věst. L 175, 27.6.2013, s. 1).</w:t>
      </w:r>
    </w:p>
  </w:footnote>
  <w:footnote w:id="7">
    <w:p w:rsidR="00C8509F" w:rsidRPr="00033543" w:rsidRDefault="00C8509F" w:rsidP="000820B9">
      <w:pPr>
        <w:pStyle w:val="Textpoznpodarou"/>
        <w:ind w:left="567" w:hanging="567"/>
        <w:rPr>
          <w:szCs w:val="24"/>
        </w:rPr>
      </w:pPr>
      <w:r w:rsidRPr="00033543">
        <w:rPr>
          <w:rStyle w:val="Znakapoznpodarou"/>
          <w:szCs w:val="24"/>
        </w:rPr>
        <w:footnoteRef/>
      </w:r>
      <w:r>
        <w:tab/>
        <w:t>Směrnice Evropského parlamentu a Rady 2012/28/EU ze dne 25. října 2012 o některých povolených způsobech užití osiřelých děl (Úř. věst. L 299, 27.10.2012, s. 5).</w:t>
      </w:r>
    </w:p>
  </w:footnote>
  <w:footnote w:id="8">
    <w:p w:rsidR="00974B01" w:rsidRPr="00033543" w:rsidRDefault="00974B01" w:rsidP="00172BDD">
      <w:pPr>
        <w:pStyle w:val="Textpoznpodarou"/>
        <w:ind w:left="567" w:hanging="567"/>
      </w:pPr>
      <w:r w:rsidRPr="00033543">
        <w:rPr>
          <w:rStyle w:val="Znakapoznpodarou"/>
        </w:rPr>
        <w:footnoteRef/>
      </w:r>
      <w:r>
        <w:tab/>
        <w:t>Jak se uvádí ve sdělení Komise ze dne 9. prosince 2015 nazvaném „Směřování k</w:t>
      </w:r>
      <w:r w:rsidR="00172BDD">
        <w:t> </w:t>
      </w:r>
      <w:r>
        <w:t>modernějšímu a evropštějšímu rámci v oblasti autorského práva“ (15264/15).</w:t>
      </w:r>
    </w:p>
  </w:footnote>
  <w:footnote w:id="9">
    <w:p w:rsidR="00F539A0" w:rsidRPr="00033543" w:rsidRDefault="00F539A0" w:rsidP="00337A78">
      <w:pPr>
        <w:pStyle w:val="Textpoznpodarou"/>
        <w:ind w:left="567" w:hanging="567"/>
        <w:rPr>
          <w:b/>
          <w:bCs/>
          <w:color w:val="FF0000"/>
        </w:rPr>
      </w:pPr>
      <w:r w:rsidRPr="00033543">
        <w:rPr>
          <w:rStyle w:val="Znakapoznpodarou"/>
        </w:rPr>
        <w:footnoteRef/>
      </w:r>
      <w:r>
        <w:tab/>
        <w:t xml:space="preserve">„Mnohostranná platforma“ je jedním z převažujících modelů internetové ekonomiky. Mnohostranné platformy jsou přínosné tím, že usnadňují interakci mezi dvěma či více jasně odlišenými a zároveň nezávislými skupinami. Taková platforma je pro jednu skupinu uživatelů přínosná pouze tehdy, pokud jsou přítomné i ostatní skupiny uživatelů. (Na základě informací uvedených zde: </w:t>
      </w:r>
      <w:hyperlink r:id="rId1" w:history="1">
        <w:r>
          <w:rPr>
            <w:color w:val="0000FF" w:themeColor="hyperlink"/>
            <w:u w:val="single"/>
          </w:rPr>
          <w:t>http://divergence.academy/business-models/what-is-a-multi-sided-platform/</w:t>
        </w:r>
      </w:hyperlink>
      <w:r>
        <w:t>.)</w:t>
      </w:r>
    </w:p>
  </w:footnote>
  <w:footnote w:id="10">
    <w:p w:rsidR="00D96DBC" w:rsidRPr="00033543" w:rsidRDefault="00D96DBC" w:rsidP="008C6952">
      <w:pPr>
        <w:pStyle w:val="Textpoznpodarou"/>
        <w:ind w:left="567" w:hanging="567"/>
      </w:pPr>
      <w:r w:rsidRPr="00033543">
        <w:rPr>
          <w:rStyle w:val="Znakapoznpodarou"/>
        </w:rPr>
        <w:footnoteRef/>
      </w:r>
      <w:r>
        <w:tab/>
        <w:t>Nadace Europeana je soukromá nadace založená podle nizozemského práva.</w:t>
      </w:r>
    </w:p>
  </w:footnote>
  <w:footnote w:id="11">
    <w:p w:rsidR="00C8509F" w:rsidRPr="00033543" w:rsidRDefault="00C8509F" w:rsidP="00172BDD">
      <w:pPr>
        <w:spacing w:before="0" w:after="0" w:line="240" w:lineRule="auto"/>
        <w:ind w:left="567" w:hanging="567"/>
        <w:rPr>
          <w:b/>
          <w:szCs w:val="20"/>
        </w:rPr>
      </w:pPr>
      <w:r w:rsidRPr="00033543">
        <w:rPr>
          <w:rStyle w:val="Znakapoznpodarou"/>
          <w:bCs/>
        </w:rPr>
        <w:footnoteRef/>
      </w:r>
      <w:r>
        <w:tab/>
        <w:t>Nařízení Evropského parlamentu a Rady (EU) č. 1316/2013 ze dne 11. prosince 2013, kterým se vytváří Nástroj pro propojení Evropy (Úř. věst. L 348, 20.12.2013, s. 129), ve spojení s</w:t>
      </w:r>
      <w:r w:rsidR="00172BDD">
        <w:t> </w:t>
      </w:r>
      <w:r>
        <w:t>nařízením Evropského Parlamentu a Rady (EU) č. 283/2014 ze dne 11. března 2014 o</w:t>
      </w:r>
      <w:r w:rsidR="00172BDD">
        <w:t> </w:t>
      </w:r>
      <w:r>
        <w:t xml:space="preserve">hlavních směrech transevropských sítí v oblasti telekomunikační infrastruktury </w:t>
      </w:r>
      <w:r w:rsidR="00172BDD">
        <w:br/>
      </w:r>
      <w:r>
        <w:t>(Úř. věst. L 86, 21.3.2014 s. 14).</w:t>
      </w:r>
    </w:p>
  </w:footnote>
  <w:footnote w:id="12">
    <w:p w:rsidR="002D3339" w:rsidRPr="00033543" w:rsidRDefault="002D3339" w:rsidP="002D3339">
      <w:pPr>
        <w:pStyle w:val="Textpoznpodarou"/>
        <w:ind w:left="567" w:hanging="567"/>
        <w:rPr>
          <w:szCs w:val="24"/>
        </w:rPr>
      </w:pPr>
      <w:r w:rsidRPr="00033543">
        <w:rPr>
          <w:rStyle w:val="Znakapoznpodarou"/>
          <w:szCs w:val="24"/>
        </w:rPr>
        <w:footnoteRef/>
      </w:r>
      <w:r>
        <w:tab/>
        <w:t>Odhaduje se, že 10 % kulturního dědictví (přibližně 300 milionů jednotlivých kulturních statků) v členských státech je nyní digitalizováno, z čehož asi jedna třetina je k dispozici online. http://www.enumerate.eu/fileadmin/ENUMERATE/documents/ENUMERATE-Digitisation-Survey-2014.pdf.</w:t>
      </w:r>
    </w:p>
  </w:footnote>
  <w:footnote w:id="13">
    <w:p w:rsidR="00246BAF" w:rsidRPr="00033543" w:rsidRDefault="00246BAF" w:rsidP="00172BDD">
      <w:pPr>
        <w:pStyle w:val="Textpoznpodarou"/>
        <w:ind w:left="567" w:hanging="567"/>
      </w:pPr>
      <w:r w:rsidRPr="00033543">
        <w:rPr>
          <w:rStyle w:val="Znakapoznpodarou"/>
        </w:rPr>
        <w:footnoteRef/>
      </w:r>
      <w:r>
        <w:tab/>
        <w:t xml:space="preserve">Vysoce kvalitními údaji připravenými k opakovanému použití se rozumí zobrazení ve vysokém rozlišení; </w:t>
      </w:r>
      <w:r>
        <w:rPr>
          <w:rFonts w:asciiTheme="majorBidi" w:hAnsiTheme="majorBidi"/>
        </w:rPr>
        <w:t>strojově čitelné, otevřené a interoperabilní formáty; rozsáhlé popisy a</w:t>
      </w:r>
      <w:r w:rsidR="00172BDD">
        <w:rPr>
          <w:rFonts w:asciiTheme="majorBidi" w:hAnsiTheme="majorBidi"/>
        </w:rPr>
        <w:t> </w:t>
      </w:r>
      <w:r>
        <w:rPr>
          <w:rFonts w:asciiTheme="majorBidi" w:hAnsiTheme="majorBidi"/>
        </w:rPr>
        <w:t>metadata umožňující automatické vyhledávání; informace o geolokaci a autorských právech.</w:t>
      </w:r>
      <w:r>
        <w:tab/>
      </w:r>
    </w:p>
  </w:footnote>
  <w:footnote w:id="14">
    <w:p w:rsidR="00B622C7" w:rsidRPr="00033543" w:rsidRDefault="00D6146C" w:rsidP="00337A78">
      <w:pPr>
        <w:pStyle w:val="Textpoznpodarou"/>
        <w:ind w:left="567" w:hanging="567"/>
        <w:rPr>
          <w:color w:val="FF0000"/>
        </w:rPr>
      </w:pPr>
      <w:r w:rsidRPr="00033543">
        <w:rPr>
          <w:rStyle w:val="Znakapoznpodarou"/>
        </w:rPr>
        <w:footnoteRef/>
      </w:r>
      <w:r>
        <w:tab/>
        <w:t xml:space="preserve">Sémantická operabilita zajišťuje, že si programy mohou vyměňovat informace, kombinovat je s jinými informačními zdroji a následně je smysluplným způsobem zpracovávat (Evropský rámec interoperability pro celoevropské služby elektronické veřejné správy: </w:t>
      </w:r>
      <w:hyperlink r:id="rId2" w:history="1">
        <w:r>
          <w:rPr>
            <w:color w:val="0000FF" w:themeColor="hyperlink"/>
            <w:u w:val="single"/>
          </w:rPr>
          <w:t>http://ec.europa.eu/idabc/servlets/Docd552.pdf?id=19529</w:t>
        </w:r>
      </w:hyperlink>
      <w:r>
        <w:rPr>
          <w:u w:val="single"/>
        </w:rPr>
        <w:t>)</w:t>
      </w:r>
      <w:r>
        <w:t>.</w:t>
      </w:r>
    </w:p>
    <w:p w:rsidR="00D6146C" w:rsidRPr="00033543" w:rsidRDefault="00172BDD" w:rsidP="00B622C7">
      <w:pPr>
        <w:pStyle w:val="Textpoznpodarou"/>
        <w:ind w:left="567" w:hanging="567"/>
      </w:pPr>
      <w:r>
        <w:tab/>
      </w:r>
      <w:r w:rsidR="00B622C7">
        <w:t>V případě Europeany by se mohlo jednat o vývoj nástrojů a technologií pro zlepšení automatického zapracování a interpretace metadat poskytnutých kulturními institucemi, například mapováním jmen umělců, díky němuž bude umělec známý pod několika jmény rozpoznán jako tatáž osoba.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9F" w:rsidRPr="00A55C49" w:rsidRDefault="00C8509F" w:rsidP="00A55C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4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6B1F37"/>
    <w:multiLevelType w:val="hybridMultilevel"/>
    <w:tmpl w:val="4B22EEBA"/>
    <w:lvl w:ilvl="0" w:tplc="50C4C618">
      <w:start w:val="1"/>
      <w:numFmt w:val="bullet"/>
      <w:lvlText w:val="‒"/>
      <w:lvlJc w:val="left"/>
      <w:pPr>
        <w:ind w:left="1287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7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8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9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0">
    <w:nsid w:val="3A242888"/>
    <w:multiLevelType w:val="hybridMultilevel"/>
    <w:tmpl w:val="E63643A2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3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4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5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7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8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9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0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22">
    <w:nsid w:val="7F744B64"/>
    <w:multiLevelType w:val="hybridMultilevel"/>
    <w:tmpl w:val="E552F88A"/>
    <w:lvl w:ilvl="0" w:tplc="DA9E65F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8"/>
  </w:num>
  <w:num w:numId="11">
    <w:abstractNumId w:val="19"/>
  </w:num>
  <w:num w:numId="12">
    <w:abstractNumId w:val="0"/>
  </w:num>
  <w:num w:numId="13">
    <w:abstractNumId w:val="21"/>
  </w:num>
  <w:num w:numId="14">
    <w:abstractNumId w:val="17"/>
  </w:num>
  <w:num w:numId="15">
    <w:abstractNumId w:val="14"/>
  </w:num>
  <w:num w:numId="16">
    <w:abstractNumId w:val="9"/>
  </w:num>
  <w:num w:numId="17">
    <w:abstractNumId w:val="15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12"/>
  </w:num>
  <w:num w:numId="26">
    <w:abstractNumId w:val="11"/>
  </w:num>
  <w:num w:numId="27">
    <w:abstractNumId w:val="13"/>
  </w:num>
  <w:num w:numId="28">
    <w:abstractNumId w:val="8"/>
  </w:num>
  <w:num w:numId="29">
    <w:abstractNumId w:val="1"/>
  </w:num>
  <w:num w:numId="30">
    <w:abstractNumId w:val="7"/>
  </w:num>
  <w:num w:numId="31">
    <w:abstractNumId w:val="6"/>
  </w:num>
  <w:num w:numId="32">
    <w:abstractNumId w:val="3"/>
  </w:num>
  <w:num w:numId="33">
    <w:abstractNumId w:val="18"/>
  </w:num>
  <w:num w:numId="34">
    <w:abstractNumId w:val="19"/>
  </w:num>
  <w:num w:numId="35">
    <w:abstractNumId w:val="0"/>
  </w:num>
  <w:num w:numId="36">
    <w:abstractNumId w:val="21"/>
  </w:num>
  <w:num w:numId="37">
    <w:abstractNumId w:val="17"/>
  </w:num>
  <w:num w:numId="38">
    <w:abstractNumId w:val="14"/>
  </w:num>
  <w:num w:numId="39">
    <w:abstractNumId w:val="9"/>
  </w:num>
  <w:num w:numId="40">
    <w:abstractNumId w:val="15"/>
  </w:num>
  <w:num w:numId="41">
    <w:abstractNumId w:val="2"/>
  </w:num>
  <w:num w:numId="42">
    <w:abstractNumId w:val="20"/>
  </w:num>
  <w:num w:numId="43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t vochteloo">
    <w15:presenceInfo w15:providerId="Windows Live" w15:userId="da543b4de2c56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ff8cfab1-ee0f-4301-ac71-c7c160588e42&quot;&gt;_x000d__x000a_  &lt;metadata key=&quot;md_DocumentLanguages&quot; translate=&quot;false&quot;&gt;_x000d__x000a_    &lt;basicdatatypelist&gt;_x000d__x000a_      &lt;language key=&quot;CS&quot; text=&quot;CS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56&quot; text=&quot;VÝSLEDEK JEDNÁNÍ&quot; /&gt;_x000d__x000a_    &lt;/basicdatatype&gt;_x000d__x000a_  &lt;/metadata&gt;_x000d__x000a_  &lt;metadata key=&quot;md_HeadingText&quot; translate=&quot;false&quot;&gt;_x000d__x000a_    &lt;headingtext text=&quot;VÝSLEDEK JEDNÁNÍ&quot;&gt;_x000d__x000a_      &lt;formattedtext&gt;_x000d__x000a_        &lt;xaml text=&quot;VÝSLEDEK JEDNÁNÍ&quot;&gt;&amp;lt;FlowDocument xmlns=&quot;http://schemas.microsoft.com/winfx/2006/xaml/presentation&quot;&amp;gt;&amp;lt;Paragraph&amp;gt;VÝSLEDEK JEDNÁNÍ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9&quot; text=&quot;Reporting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 translate=&quot;false&quot;&gt;_x000d__x000a_    &lt;text&gt;2016-06-01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9643&lt;/text&gt;_x000d__x000a_  &lt;/metadata&gt;_x000d__x000a_  &lt;metadata key=&quot;md_YearDocumentNumber&quot; translate=&quot;false&quot;&gt;_x000d__x000a_    &lt;text&gt;2016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CULT 52&lt;/text&gt;_x000d__x000a_      &lt;text&gt;AUDIO 74&lt;/text&gt;_x000d__x000a_      &lt;text&gt;DIGIT 61&lt;/text&gt;_x000d__x000a_      &lt;text&gt;TELECOM 105&lt;/text&gt;_x000d__x000a_      &lt;text&gt;PI 65&lt;/text&gt;_x000d__x000a_    &lt;/textlist&gt;_x000d__x000a_  &lt;/metadata&gt;_x000d__x000a_  &lt;metadata key=&quot;md_Contact&quot; translate=&quot;false&quot;&gt;_x000d__x000a_    &lt;text&gt;&lt;/text&gt;_x000d__x000a_  &lt;/metadata&gt;_x000d__x000a_  &lt;metadata key=&quot;md_ContactPhoneFax&quot; translate=&quot;false&quot;&gt;_x000d__x000a_    &lt;text&gt;&lt;/text&gt;_x000d__x000a_  &lt;/metadata&gt;_x000d__x000a_  &lt;metadata key=&quot;md_MeetingVenue&quot; translate=&quot;false&quot;&gt;_x000d__x000a_    &lt;basicdatatype&gt;_x000d__x000a_      &lt;meetingvenue key=&quot;&quot; /&gt;_x000d__x000a_    &lt;/basicdatatype&gt;_x000d__x000a_  &lt;/metadata&gt;_x000d__x000a_  &lt;metadata key=&quot;md_ProvisionalVersion&quot; translate=&quot;false&quot;&gt;_x000d__x000a_    &lt;text&gt;&lt;/text&gt;_x000d__x000a_  &lt;/metadata&gt;_x000d__x000a_  &lt;metadata key=&quot;md_PresidentInformation&quot; translate=&quot;false&quot;&gt;_x000d__x000a_    &lt;presidents /&gt;_x000d__x000a_  &lt;/metadata&gt;_x000d__x000a_  &lt;metadata key=&quot;md_MeetingNumber&quot; translate=&quot;false&quot;&gt;_x000d__x000a_    &lt;text&gt;&lt;/text&gt;_x000d__x000a_  &lt;/metadata&gt;_x000d__x000a_  &lt;metadata key=&quot;md_CouncilConfiguration&quot; translate=&quot;false&quot;&gt;_x000d__x000a_    &lt;basicdatatype&gt;_x000d__x000a_      &lt;text&gt;&lt;/text&gt;_x000d__x000a_    &lt;/basicdatatype&gt;_x000d__x000a_  &lt;/metadata&gt;_x000d__x000a_  &lt;metadata key=&quot;md_CouncilIssue&quot; translate=&quot;false&quot;&gt;_x000d__x000a_    &lt;text&gt;&lt;/text&gt;_x000d__x000a_  &lt;/metadata&gt;_x000d__x000a_  &lt;metadata key=&quot;md_PhoneNumber&quot; translate=&quot;false&quot;&gt;_x000d__x000a_    &lt;text&gt;&lt;/text&gt;_x000d__x000a_  &lt;/metadata&gt;_x000d__x000a_  &lt;metadata key=&quot;md_TypeOfHeading&quot; translate=&quot;false&quot;&gt;_x000d__x000a_    &lt;basicdatatype&gt;_x000d__x000a_      &lt;typeofheading key=&quot;&quot; /&gt;_x000d__x000a_    &lt;/basicdatatype&gt;_x000d__x000a_  &lt;/metadata&gt;_x000d__x000a_  &lt;metadata key=&quot;md_ReplyName&quot; translate=&quot;false&quot;&gt;_x000d__x000a_    &lt;text&gt;&lt;/text&gt;_x000d__x000a_  &lt;/metadata&gt;_x000d__x000a_  &lt;metadata key=&quot;md_EPQuestionsData&quot; translate=&quot;false&quot;&gt;_x000d__x000a_    &lt;questions /&gt;_x000d__x000a_  &lt;/metadata&gt;_x000d__x000a_  &lt;metadata key=&quot;md_Deadline&quot; translate=&quot;false&quot;&gt;_x000d__x000a_    &lt;textlist /&gt;_x000d__x000a_  &lt;/metadata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09&quot; text=&quot;Generální sekretariát Rady&quot; /&gt;_x000d__x000a_    &lt;/basicdatatype&gt;_x000d__x000a_  &lt;/metadata&gt;_x000d__x000a_  &lt;metadata key=&quot;md_Recipient&quot; translate=&quot;false&quot;&gt;_x000d__x000a_    &lt;basicdatatype&gt;_x000d__x000a_      &lt;recipient key=&quot;re_07&quot; text=&quot;Delegace&quot; /&gt;_x000d__x000a_    &lt;/basicdatatype&gt;_x000d__x000a_  &lt;/metadata&gt;_x000d__x000a_  &lt;metadata key=&quot;md_DateOfReceipt&quot; translate=&quot;false&quot;&gt;_x000d__x000a_    &lt;text&gt;&lt;/text&gt;_x000d__x000a_  &lt;/metadata&gt;_x000d__x000a_  &lt;metadata key=&quot;md_FreeDate&quot;&gt;_x000d__x000a_    &lt;textlist&gt;_x000d__x000a_      &lt;text&gt;2016-05-31&lt;/text&gt;_x000d__x000a_    &lt;/textlist&gt;_x000d__x000a_  &lt;/metadata&gt;_x000d__x000a_  &lt;metadata key=&quot;md_PrecedingDocuments&quot; translate=&quot;false&quot;&gt;_x000d__x000a_    &lt;textlist&gt;_x000d__x000a_      &lt;text&gt;9008/16 CULT 42 AUDIO 61 DIGIT 52 TELECOM 83 PI 58&lt;/text&gt;_x000d__x000a_    &lt;/textlist&gt;_x000d__x000a_  &lt;/metadata&gt;_x000d__x000a_  &lt;metadata key=&quot;md_CommissionDocuments&quot; translate=&quot;false&quot;&gt;_x000d__x000a_    &lt;textlist /&gt;_x000d__x000a_  &lt;/metadata&gt;_x000d__x000a_  &lt;metadata key=&quot;md_DocForDWNDCL&quot; translate=&quot;false&quot;&gt;_x000d__x000a_    &lt;text&gt;&lt;/text&gt;_x000d__x000a_  &lt;/metadata&gt;_x000d__x000a_  &lt;metadata key=&quot;md_Distribution_NewClassification&quot; translate=&quot;false&quot;&gt;_x000d__x000a_    &lt;text&gt;&lt;/text&gt;_x000d__x000a_  &lt;/metadata&gt;_x000d__x000a_  &lt;metadata key=&quot;md_DWNDCLAuthorization&quot; translate=&quot;false&quot;&gt;_x000d__x000a_    &lt;text&gt;&lt;/text&gt;_x000d__x000a_  &lt;/metadata&gt;_x000d__x000a_  &lt;metadata key=&quot;md_DateOfAuthorization&quot; translate=&quot;false&quot;&gt;_x000d__x000a_    &lt;text&gt;&lt;/text&gt;_x000d__x000a_  &lt;/metadata&gt;_x000d__x000a_  &lt;metadata key=&quot;md_MeetingLocation&quot; translate=&quot;false&quot;&gt;_x000d__x000a_    &lt;basicdatatype&gt;_x000d__x000a_      &lt;location key=&quot;&quot; /&gt;_x000d__x000a_    &lt;/basicdatatype&gt;_x000d__x000a_  &lt;/metadata&gt;_x000d__x000a_  &lt;metadata key=&quot;md_MeetingDate&quot; translate=&quot;false&quot;&gt;_x000d__x000a_    &lt;textlist /&gt;_x000d__x000a_  &lt;/metadata&gt;_x000d__x000a_  &lt;metadata key=&quot;md_MeetingInformation&quot; translate=&quot;false&quot;&gt;_x000d__x000a_    &lt;text&gt;&lt;/text&gt;_x000d__x000a_  &lt;/metadata&gt;_x000d__x000a_  &lt;metadata key=&quot;md_Item&quot; translate=&quot;false&quot;&gt;_x000d__x000a_    &lt;text&gt;&lt;/text&gt;_x000d__x000a_  &lt;/metadata&gt;_x000d__x000a_  &lt;metadata key=&quot;md_Subject&quot;&gt;_x000d__x000a_    &lt;xaml text=&quot;Úloha Europeany, pokud jde o digitální p&amp;#345;ístup k evropskému kulturnímu d&amp;#283;dictví, o jeho zviditeln&amp;#283;ní a vyu&amp;#382;ívání  &amp;#8211; záv&amp;#283;ry Rady (31. kv&amp;#283;tna 2016)&quot;&gt;&amp;lt;FlowDocument FontFamily=&quot;Arial Unicode MS&quot; FontSize=&quot;12&quot; PageWidth=&quot;329&quot; PagePadding=&quot;0,0,0,0&quot; AllowDrop=&quot;False&quot; xmlns=&quot;http://schemas.microsoft.com/winfx/2006/xaml/presentation&quot; xmlns:x=&quot;http://schemas.microsoft.com/winfx/2006/xaml&quot;&amp;gt;&amp;lt;Paragraph xml:space=&quot;preserve&quot;&amp;gt;Úloha Europeany, pokud jde o digitální p&amp;#345;ístup k evropskému kulturnímu d&amp;#283;dictví, o jeho zviditeln&amp;#283;ní a vyu&amp;#382;ívání &amp;lt;LineBreak /&amp;gt;&amp;#8211; &amp;lt;Run FontStyle=&quot;Italic&quot;&amp;gt;záv&amp;#283;ry Rady (31. kv&amp;#283;tna 2016)&amp;lt;/Run&amp;gt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DGE 1C&lt;/text&gt;_x000d__x000a_  &lt;/metadata&gt;_x000d__x000a_  &lt;metadata key=&quot;md_Initials&quot; translate=&quot;false&quot;&gt;_x000d__x000a_    &lt;text&gt;el/vmu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16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16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translate=&quot;false&quot;&gt;_x000d__x000a_    &lt;text&gt;false&lt;/text&gt;_x000d__x000a_  &lt;/metadata&gt;_x000d__x000a_  &lt;metadata key=&quot;md_NB1&quot; translate=&quot;false&quot;&gt;_x000d__x000a_    &lt;text&gt;&lt;/text&gt;_x000d__x000a_  &lt;/metadata&gt;_x000d__x000a_  &lt;metadata key=&quot;md_NB2&quot; translate=&quot;false&quot;&gt;_x000d__x000a_    &lt;text&gt;&lt;/text&gt;_x000d__x000a_  &lt;/metadata&gt;_x000d__x000a_  &lt;metadata key=&quot;md_NB3&quot; translate=&quot;false&quot;&gt;_x000d__x000a_    &lt;text&gt;&lt;/text&gt;_x000d__x000a_  &lt;/metadata&gt;_x000d__x000a_  &lt;metadata key=&quot;md_Meetings&quot; translate=&quot;false&quot;&gt;_x000d__x000a_    &lt;meetings /&gt;_x000d__x000a_  &lt;/metadata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/&gt;_x000d__x000a_  &lt;/metadata&gt;_x000d__x000a_&lt;/metadataset&gt;"/>
    <w:docVar w:name="DocuWriteMetaDataSource1" w:val="&lt;metadataset docuwriteversion=&quot;3.7.7&quot; technicalblockguid=&quot;282e1626-94d1-4444-8689-ebb9fea1c79f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E&quot; /&gt;_x000d__x000a_    &lt;/basicdatatype&gt;_x000d__x000a_  &lt;/metadata&gt;_x000d__x000a_  &lt;metadata key=&quot;md_HeadingText&quot;&gt;_x000d__x000a_    &lt;headingtext text=&quot;NOTE&quot;&gt;_x000d__x000a_      &lt;formattedtext&gt;_x000d__x000a_        &lt;xaml text=&quot;NOTE&quot;&gt;&amp;lt;FlowDocument xmlns=&quot;http://schemas.microsoft.com/winfx/2006/xaml/presentation&quot;&amp;gt;&amp;lt;Paragraph&amp;gt;NOTE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7&quot; text=&quot;Not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Council of the European Union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6-05-19&lt;/text&gt;_x000d__x000a_  &lt;/metadata&gt;_x000d__x000a_  &lt;metadata key=&quot;md_Prefix&quot;&gt;_x000d__x000a_    &lt;text&gt;&lt;/text&gt;_x000d__x000a_  &lt;/metadata&gt;_x000d__x000a_  &lt;metadata key=&quot;md_DocumentNumber&quot;&gt;_x000d__x000a_    &lt;text&gt;9008&lt;/text&gt;_x000d__x000a_  &lt;/metadata&gt;_x000d__x000a_  &lt;metadata key=&quot;md_YearDocumentNumber&quot;&gt;_x000d__x000a_    &lt;text&gt;2016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CULT 42&lt;/text&gt;_x000d__x000a_      &lt;text&gt;AUDIO 61&lt;/text&gt;_x000d__x000a_      &lt;text&gt;DIGIT 52&lt;/text&gt;_x000d__x000a_      &lt;text&gt;TELECOM 83&lt;/text&gt;_x000d__x000a_      &lt;text&gt;PI 58&lt;/text&gt;_x000d__x000a_    &lt;/textlist&gt;_x000d__x000a_  &lt;/metadata&gt;_x000d__x000a_  &lt;metadata key=&quot;md_Contact&quot;&gt;_x000d__x000a_    &lt;text&gt;&lt;/text&gt;_x000d__x000a_  &lt;/metadata&gt;_x000d__x000a_  &lt;metadata key=&quot;md_ContactPhoneFax&quot;&gt;_x000d__x000a_    &lt;text&gt;&lt;/text&gt;_x000d__x000a_  &lt;/metadata&gt;_x000d__x000a_  &lt;metadata key=&quot;md_MeetingVenue&quot;&gt;_x000d__x000a_    &lt;basicdatatype&gt;_x000d__x000a_      &lt;meetingvenue key=&quot;&quot; /&gt;_x000d__x000a_    &lt;/basicdatatype&gt;_x000d__x000a_  &lt;/metadata&gt;_x000d__x000a_  &lt;metadata key=&quot;md_ProvisionalVersion&quot;&gt;_x000d__x000a_    &lt;text&gt;&lt;/text&gt;_x000d__x000a_  &lt;/metadata&gt;_x000d__x000a_  &lt;metadata key=&quot;md_PresidentInformation&quot;&gt;_x000d__x000a_    &lt;presidents /&gt;_x000d__x000a_  &lt;/metadata&gt;_x000d__x000a_  &lt;metadata key=&quot;md_MeetingNumber&quot;&gt;_x000d__x000a_    &lt;text&gt;&lt;/text&gt;_x000d__x000a_  &lt;/metadata&gt;_x000d__x000a_  &lt;metadata key=&quot;md_CouncilConfiguration&quot;&gt;_x000d__x000a_    &lt;basicdatatype&gt;_x000d__x000a_      &lt;text&gt;&lt;/text&gt;_x000d__x000a_    &lt;/basicdatatype&gt;_x000d__x000a_  &lt;/metadata&gt;_x000d__x000a_  &lt;metadata key=&quot;md_CouncilIssue&quot;&gt;_x000d__x000a_    &lt;text&gt;&lt;/text&gt;_x000d__x000a_  &lt;/metadata&gt;_x000d__x000a_  &lt;metadata key=&quot;md_PhoneNumber&quot;&gt;_x000d__x000a_    &lt;text&gt;&lt;/text&gt;_x000d__x000a_  &lt;/metadata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&gt;_x000d__x000a_    &lt;text&gt;&lt;/text&gt;_x000d__x000a_  &lt;/metadata&gt;_x000d__x000a_  &lt;metadata key=&quot;md_EPQuestionsData&quot;&gt;_x000d__x000a_    &lt;questions /&gt;_x000d__x000a_  &lt;/metadata&gt;_x000d__x000a_  &lt;metadata key=&quot;md_Deadline&quot;&gt;_x000d__x000a_    &lt;textlist /&gt;_x000d__x000a_  &lt;/metadata&gt;_x000d__x000a_  &lt;metadata key=&quot;md_InterinstitutionalFiles&quot;&gt;_x000d__x000a_    &lt;textlist /&gt;_x000d__x000a_  &lt;/metadata&gt;_x000d__x000a_  &lt;metadata key=&quot;md_AdditionalReferences&quot;&gt;_x000d__x000a_    &lt;textlist /&gt;_x000d__x000a_  &lt;/metadata&gt;_x000d__x000a_  &lt;metadata key=&quot;md_LEXNumber&quot;&gt;_x000d__x000a_    &lt;text&gt;&lt;/text&gt;_x000d__x000a_  &lt;/metadata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18&quot; text=&quot;Permanent Representatives Committee (Part 1)&quot; /&gt;_x000d__x000a_    &lt;/basicdatatype&gt;_x000d__x000a_  &lt;/metadata&gt;_x000d__x000a_  &lt;metadata key=&quot;md_Recipient&quot;&gt;_x000d__x000a_    &lt;basicdatatype&gt;_x000d__x000a_      &lt;recipient key=&quot;re_12&quot; text=&quot;Council&quot; /&gt;_x000d__x000a_    &lt;/basicdatatype&gt;_x000d__x000a_  &lt;/metadata&gt;_x000d__x000a_  &lt;metadata key=&quot;md_DateOfReceipt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&gt;_x000d__x000a_    &lt;textlist&gt;_x000d__x000a_      &lt;text&gt;8460/16 CULT 33 AUDIO 50 DIGIT 42 TELECOM 66 PI 47&lt;/text&gt;_x000d__x000a_    &lt;/textlist&gt;_x000d__x000a_  &lt;/metadata&gt;_x000d__x000a_  &lt;metadata key=&quot;md_CommissionDocuments&quot;&gt;_x000d__x000a_    &lt;textlist /&gt;_x000d__x000a_  &lt;/metadata&gt;_x000d__x000a_  &lt;metadata key=&quot;md_DocForDWNDCL&quot;&gt;_x000d__x000a_    &lt;text&gt;&lt;/text&gt;_x000d__x000a_  &lt;/metadata&gt;_x000d__x000a_  &lt;metadata key=&quot;md_Distribution_NewClassification&quot;&gt;_x000d__x000a_    &lt;text&gt;&lt;/text&gt;_x000d__x000a_  &lt;/metadata&gt;_x000d__x000a_  &lt;metadata key=&quot;md_DWNDCLAuthorization&quot;&gt;_x000d__x000a_    &lt;text&gt;&lt;/text&gt;_x000d__x000a_  &lt;/metadata&gt;_x000d__x000a_  &lt;metadata key=&quot;md_DateOfAuthorization&quot;&gt;_x000d__x000a_    &lt;text&gt;&lt;/text&gt;_x000d__x000a_  &lt;/metadata&gt;_x000d__x000a_  &lt;metadata key=&quot;md_MeetingLocation&quot;&gt;_x000d__x000a_    &lt;basicdatatype&gt;_x000d__x000a_      &lt;location key=&quot;&quot; /&gt;_x000d__x000a_    &lt;/basicdatatype&gt;_x000d__x000a_  &lt;/metadata&gt;_x000d__x000a_  &lt;metadata key=&quot;md_MeetingDate&quot;&gt;_x000d__x000a_    &lt;textlist /&gt;_x000d__x000a_  &lt;/metadata&gt;_x000d__x000a_  &lt;metadata key=&quot;md_MeetingInformation&quot;&gt;_x000d__x000a_    &lt;text&gt;&lt;/text&gt;_x000d__x000a_  &lt;/metadata&gt;_x000d__x000a_  &lt;metadata key=&quot;md_Item&quot;&gt;_x000d__x000a_    &lt;text&gt;&lt;/text&gt;_x000d__x000a_  &lt;/metadata&gt;_x000d__x000a_  &lt;metadata key=&quot;md_Subject&quot;&gt;_x000d__x000a_    &lt;xaml text=&quot;Draft Council conclusions on the role of Europeana for the digital access, visibility and use of European cultural heritage - Adoption&quot;&gt;&amp;lt;FlowDocument FontFamily=&quot;Arial Unicode MS&quot; FontSize=&quot;12&quot; PageWidth=&quot;329&quot; PagePadding=&quot;0,0,0,0&quot; AllowDrop=&quot;False&quot; xmlns=&quot;http://schemas.microsoft.com/winfx/2006/xaml/presentation&quot;&amp;gt;&amp;lt;Paragraph&amp;gt;&amp;lt;Run xml:lang=&quot;fr-be&quot;&amp;gt;Draft Council conclusions on the role of Europeana for the digital access, visibility and use of European cultural heritage&amp;lt;/Run&amp;gt;&amp;lt;LineBreak /&amp;gt;&amp;lt;Run FontStyle=&quot;Italic&quot; xml:lang=&quot;fr-be&quot;&amp;gt;- Adoption&amp;lt;/Run&amp;gt;&amp;lt;/Paragraph&amp;gt;&amp;lt;/FlowDocument&amp;gt;&lt;/xaml&gt;_x000d__x000a_  &lt;/metadata&gt;_x000d__x000a_  &lt;metadata key=&quot;md_SubjectFootnote&quot; /&gt;_x000d__x000a_  &lt;metadata key=&quot;md_DG&quot;&gt;_x000d__x000a_    &lt;text&gt;DGE 1C&lt;/text&gt;_x000d__x000a_  &lt;/metadata&gt;_x000d__x000a_  &lt;metadata key=&quot;md_Initials&quot;&gt;_x000d__x000a_    &lt;text&gt;MM/mj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6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6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&gt;_x000d__x000a_    &lt;text&gt;false&lt;/text&gt;_x000d__x000a_  &lt;/metadata&gt;_x000d__x000a_  &lt;metadata key=&quot;md_NB1&quot;&gt;_x000d__x000a_    &lt;text&gt;&lt;/text&gt;_x000d__x000a_  &lt;/metadata&gt;_x000d__x000a_  &lt;metadata key=&quot;md_NB2&quot;&gt;_x000d__x000a_    &lt;text&gt;&lt;/text&gt;_x000d__x000a_  &lt;/metadata&gt;_x000d__x000a_  &lt;metadata key=&quot;md_NB3&quot;&gt;_x000d__x000a_    &lt;text&gt;&lt;/text&gt;_x000d__x000a_  &lt;/metadata&gt;_x000d__x000a_  &lt;metadata key=&quot;md_Meetings&quot;&gt;_x000d__x000a_    &lt;meetings /&gt;_x000d__x000a_  &lt;/metadata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/&gt;_x000d__x000a_  &lt;/metadata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A206B9"/>
    <w:rsid w:val="00003D7E"/>
    <w:rsid w:val="0001638F"/>
    <w:rsid w:val="00020E0E"/>
    <w:rsid w:val="00033543"/>
    <w:rsid w:val="000820B9"/>
    <w:rsid w:val="00085E85"/>
    <w:rsid w:val="00096B04"/>
    <w:rsid w:val="000D2C38"/>
    <w:rsid w:val="000D7C9F"/>
    <w:rsid w:val="000E6353"/>
    <w:rsid w:val="00103793"/>
    <w:rsid w:val="00104F44"/>
    <w:rsid w:val="00110BD1"/>
    <w:rsid w:val="00117FFA"/>
    <w:rsid w:val="0012523C"/>
    <w:rsid w:val="001272FD"/>
    <w:rsid w:val="00130CD9"/>
    <w:rsid w:val="00133324"/>
    <w:rsid w:val="00172BDD"/>
    <w:rsid w:val="00176583"/>
    <w:rsid w:val="00182F2F"/>
    <w:rsid w:val="001B599B"/>
    <w:rsid w:val="001D2617"/>
    <w:rsid w:val="001E5E07"/>
    <w:rsid w:val="00205B4F"/>
    <w:rsid w:val="002104A4"/>
    <w:rsid w:val="002223C6"/>
    <w:rsid w:val="0022303A"/>
    <w:rsid w:val="002345D5"/>
    <w:rsid w:val="00246BAF"/>
    <w:rsid w:val="002568C1"/>
    <w:rsid w:val="00267533"/>
    <w:rsid w:val="002725BE"/>
    <w:rsid w:val="00294C41"/>
    <w:rsid w:val="002C72FA"/>
    <w:rsid w:val="002D3339"/>
    <w:rsid w:val="002E6759"/>
    <w:rsid w:val="002F448C"/>
    <w:rsid w:val="00302B8C"/>
    <w:rsid w:val="00323393"/>
    <w:rsid w:val="00331608"/>
    <w:rsid w:val="00335D41"/>
    <w:rsid w:val="00337A78"/>
    <w:rsid w:val="00351913"/>
    <w:rsid w:val="00356F5F"/>
    <w:rsid w:val="00374D0F"/>
    <w:rsid w:val="00383B51"/>
    <w:rsid w:val="003D1887"/>
    <w:rsid w:val="003D2C44"/>
    <w:rsid w:val="003E451E"/>
    <w:rsid w:val="003F1A5E"/>
    <w:rsid w:val="003F3FFB"/>
    <w:rsid w:val="004051BD"/>
    <w:rsid w:val="00412946"/>
    <w:rsid w:val="00414945"/>
    <w:rsid w:val="00433440"/>
    <w:rsid w:val="00433D4B"/>
    <w:rsid w:val="00442504"/>
    <w:rsid w:val="00446B8B"/>
    <w:rsid w:val="00450D1E"/>
    <w:rsid w:val="00453C3F"/>
    <w:rsid w:val="00465C79"/>
    <w:rsid w:val="0047526C"/>
    <w:rsid w:val="00494E0A"/>
    <w:rsid w:val="00496DBF"/>
    <w:rsid w:val="004A5CE6"/>
    <w:rsid w:val="004A7ADB"/>
    <w:rsid w:val="004D2889"/>
    <w:rsid w:val="004D473B"/>
    <w:rsid w:val="004E5EA5"/>
    <w:rsid w:val="004F0FA8"/>
    <w:rsid w:val="004F540C"/>
    <w:rsid w:val="00515B5A"/>
    <w:rsid w:val="00517CC9"/>
    <w:rsid w:val="00517FAF"/>
    <w:rsid w:val="00520D48"/>
    <w:rsid w:val="00523D63"/>
    <w:rsid w:val="00525F8B"/>
    <w:rsid w:val="00553CE6"/>
    <w:rsid w:val="005842BE"/>
    <w:rsid w:val="00586A33"/>
    <w:rsid w:val="00587FEC"/>
    <w:rsid w:val="005A7DED"/>
    <w:rsid w:val="005B12C0"/>
    <w:rsid w:val="005B6388"/>
    <w:rsid w:val="005C320A"/>
    <w:rsid w:val="005C3EB5"/>
    <w:rsid w:val="005D3642"/>
    <w:rsid w:val="005E69AD"/>
    <w:rsid w:val="005E6E6F"/>
    <w:rsid w:val="005F2DDF"/>
    <w:rsid w:val="00602FC4"/>
    <w:rsid w:val="00614226"/>
    <w:rsid w:val="00625999"/>
    <w:rsid w:val="0063231A"/>
    <w:rsid w:val="006351BB"/>
    <w:rsid w:val="00652595"/>
    <w:rsid w:val="00653219"/>
    <w:rsid w:val="00673B20"/>
    <w:rsid w:val="00673DCD"/>
    <w:rsid w:val="00694621"/>
    <w:rsid w:val="006D0C51"/>
    <w:rsid w:val="006E4D82"/>
    <w:rsid w:val="006F6A38"/>
    <w:rsid w:val="00707F1E"/>
    <w:rsid w:val="007161AD"/>
    <w:rsid w:val="00724B6B"/>
    <w:rsid w:val="00747146"/>
    <w:rsid w:val="00753248"/>
    <w:rsid w:val="0075558D"/>
    <w:rsid w:val="007711E9"/>
    <w:rsid w:val="007741BE"/>
    <w:rsid w:val="00790457"/>
    <w:rsid w:val="00795CEF"/>
    <w:rsid w:val="007A1C4A"/>
    <w:rsid w:val="007E0AF0"/>
    <w:rsid w:val="007E6CA7"/>
    <w:rsid w:val="008003C6"/>
    <w:rsid w:val="00803D89"/>
    <w:rsid w:val="00836142"/>
    <w:rsid w:val="00846231"/>
    <w:rsid w:val="00847F3E"/>
    <w:rsid w:val="00862205"/>
    <w:rsid w:val="008A7779"/>
    <w:rsid w:val="008B77E8"/>
    <w:rsid w:val="008C0CD6"/>
    <w:rsid w:val="008C1616"/>
    <w:rsid w:val="008C28CB"/>
    <w:rsid w:val="008C6952"/>
    <w:rsid w:val="008D0A75"/>
    <w:rsid w:val="008D5351"/>
    <w:rsid w:val="008D7F24"/>
    <w:rsid w:val="008E635A"/>
    <w:rsid w:val="008F4490"/>
    <w:rsid w:val="00901450"/>
    <w:rsid w:val="009047A0"/>
    <w:rsid w:val="009440DF"/>
    <w:rsid w:val="00956F18"/>
    <w:rsid w:val="00974B01"/>
    <w:rsid w:val="0097574E"/>
    <w:rsid w:val="009830C7"/>
    <w:rsid w:val="0099681F"/>
    <w:rsid w:val="009A32F4"/>
    <w:rsid w:val="009A3CC0"/>
    <w:rsid w:val="009B03E2"/>
    <w:rsid w:val="009B07D1"/>
    <w:rsid w:val="009D50F1"/>
    <w:rsid w:val="00A066A8"/>
    <w:rsid w:val="00A13E65"/>
    <w:rsid w:val="00A20326"/>
    <w:rsid w:val="00A206B9"/>
    <w:rsid w:val="00A2407A"/>
    <w:rsid w:val="00A30641"/>
    <w:rsid w:val="00A4112A"/>
    <w:rsid w:val="00A55C49"/>
    <w:rsid w:val="00A77CF9"/>
    <w:rsid w:val="00A83E17"/>
    <w:rsid w:val="00A93207"/>
    <w:rsid w:val="00AC0D6B"/>
    <w:rsid w:val="00AD4599"/>
    <w:rsid w:val="00AF3113"/>
    <w:rsid w:val="00B117BE"/>
    <w:rsid w:val="00B266D3"/>
    <w:rsid w:val="00B41EC1"/>
    <w:rsid w:val="00B54F86"/>
    <w:rsid w:val="00B622C7"/>
    <w:rsid w:val="00B81F2E"/>
    <w:rsid w:val="00B878C2"/>
    <w:rsid w:val="00B87CFF"/>
    <w:rsid w:val="00B90D3F"/>
    <w:rsid w:val="00B9566A"/>
    <w:rsid w:val="00B97287"/>
    <w:rsid w:val="00BC7933"/>
    <w:rsid w:val="00BD304C"/>
    <w:rsid w:val="00BE660A"/>
    <w:rsid w:val="00BE6E3D"/>
    <w:rsid w:val="00C0327F"/>
    <w:rsid w:val="00C0468C"/>
    <w:rsid w:val="00C10FBE"/>
    <w:rsid w:val="00C21379"/>
    <w:rsid w:val="00C30537"/>
    <w:rsid w:val="00C607DF"/>
    <w:rsid w:val="00C66335"/>
    <w:rsid w:val="00C6648B"/>
    <w:rsid w:val="00C8509F"/>
    <w:rsid w:val="00C868E7"/>
    <w:rsid w:val="00C871D3"/>
    <w:rsid w:val="00C93183"/>
    <w:rsid w:val="00C95B0B"/>
    <w:rsid w:val="00CA2DAF"/>
    <w:rsid w:val="00CB1FF0"/>
    <w:rsid w:val="00CC20A6"/>
    <w:rsid w:val="00CE52A8"/>
    <w:rsid w:val="00CF3259"/>
    <w:rsid w:val="00D13239"/>
    <w:rsid w:val="00D13316"/>
    <w:rsid w:val="00D173B8"/>
    <w:rsid w:val="00D253C4"/>
    <w:rsid w:val="00D257F5"/>
    <w:rsid w:val="00D44C1E"/>
    <w:rsid w:val="00D4643F"/>
    <w:rsid w:val="00D6146C"/>
    <w:rsid w:val="00D74D96"/>
    <w:rsid w:val="00D92FEC"/>
    <w:rsid w:val="00D93B7A"/>
    <w:rsid w:val="00D96DBC"/>
    <w:rsid w:val="00DA21CA"/>
    <w:rsid w:val="00DB0260"/>
    <w:rsid w:val="00DB233D"/>
    <w:rsid w:val="00DC5EF5"/>
    <w:rsid w:val="00DD61C3"/>
    <w:rsid w:val="00DE1563"/>
    <w:rsid w:val="00DE159D"/>
    <w:rsid w:val="00E23F92"/>
    <w:rsid w:val="00E27AA9"/>
    <w:rsid w:val="00E44290"/>
    <w:rsid w:val="00E5767B"/>
    <w:rsid w:val="00E75B1F"/>
    <w:rsid w:val="00E80814"/>
    <w:rsid w:val="00E85A60"/>
    <w:rsid w:val="00EB19EF"/>
    <w:rsid w:val="00F14F50"/>
    <w:rsid w:val="00F239FA"/>
    <w:rsid w:val="00F539A0"/>
    <w:rsid w:val="00F70B6A"/>
    <w:rsid w:val="00F86DEA"/>
    <w:rsid w:val="00FC3D40"/>
    <w:rsid w:val="00FC4670"/>
    <w:rsid w:val="00FD2B23"/>
    <w:rsid w:val="00FD451D"/>
    <w:rsid w:val="00FD5761"/>
    <w:rsid w:val="00FD6191"/>
    <w:rsid w:val="00FE74BE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ouncilLarge">
    <w:name w:val="Header Council Large"/>
    <w:basedOn w:val="Normln"/>
    <w:link w:val="HeaderCouncilLargeChar"/>
    <w:rsid w:val="00A206B9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Standardnpsmoodstavce"/>
    <w:rsid w:val="00A206B9"/>
    <w:rPr>
      <w:sz w:val="24"/>
      <w:szCs w:val="24"/>
      <w:lang w:val="cs-CZ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A206B9"/>
    <w:rPr>
      <w:sz w:val="2"/>
      <w:szCs w:val="24"/>
      <w:lang w:val="cs-CZ" w:eastAsia="en-US"/>
    </w:rPr>
  </w:style>
  <w:style w:type="paragraph" w:customStyle="1" w:styleId="FooterText">
    <w:name w:val="Footer Text"/>
    <w:basedOn w:val="Normln"/>
    <w:rsid w:val="00A206B9"/>
    <w:pPr>
      <w:spacing w:before="0" w:after="0" w:line="240" w:lineRule="auto"/>
    </w:pPr>
  </w:style>
  <w:style w:type="character" w:customStyle="1" w:styleId="FootnoteTextChar">
    <w:name w:val="Footnote Text Char"/>
    <w:aliases w:val="Footnote text Char,fn Char,Schriftart: 9 pt Char,Schriftart: 10 pt Char,Schriftart: 8 pt Char,WB-Fußnotentext Char,Voetnoottekst Char Char,Voetnoottekst Char1 Char,Voetnoottekst Char2 Char Char Char,ft Char,FoodNot Char"/>
    <w:uiPriority w:val="99"/>
    <w:rsid w:val="000820B9"/>
    <w:rPr>
      <w:sz w:val="24"/>
      <w:lang w:val="cs-CZ" w:eastAsia="en-US"/>
    </w:rPr>
  </w:style>
  <w:style w:type="paragraph" w:styleId="Odstavecseseznamem">
    <w:name w:val="List Paragraph"/>
    <w:basedOn w:val="Normln"/>
    <w:uiPriority w:val="72"/>
    <w:qFormat/>
    <w:rsid w:val="000820B9"/>
    <w:pPr>
      <w:widowControl w:val="0"/>
      <w:spacing w:before="0" w:after="0"/>
      <w:ind w:left="720"/>
      <w:contextualSpacing/>
    </w:pPr>
    <w:rPr>
      <w:lang w:eastAsia="fr-BE"/>
    </w:rPr>
  </w:style>
  <w:style w:type="paragraph" w:customStyle="1" w:styleId="Normale">
    <w:name w:val="Normale"/>
    <w:rsid w:val="000820B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0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0B9"/>
    <w:rPr>
      <w:rFonts w:ascii="Tahoma" w:hAnsi="Tahoma" w:cs="Tahoma"/>
      <w:sz w:val="16"/>
      <w:szCs w:val="16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68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68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68E7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8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8E7"/>
    <w:rPr>
      <w:b/>
      <w:bCs/>
      <w:lang w:val="cs-CZ" w:eastAsia="en-US"/>
    </w:rPr>
  </w:style>
  <w:style w:type="paragraph" w:customStyle="1" w:styleId="CarCar1CharCarCar1">
    <w:name w:val="Car Car1 Char Car Car1"/>
    <w:basedOn w:val="Normln"/>
    <w:rsid w:val="0099681F"/>
    <w:pPr>
      <w:spacing w:before="0" w:after="160" w:line="240" w:lineRule="exact"/>
    </w:pPr>
    <w:rPr>
      <w:rFonts w:ascii="Tahoma" w:hAnsi="Tahom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D50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22C7"/>
    <w:rPr>
      <w:color w:val="800080" w:themeColor="followedHyperlink"/>
      <w:u w:val="single"/>
    </w:rPr>
  </w:style>
  <w:style w:type="paragraph" w:styleId="Zhlav">
    <w:name w:val="header"/>
    <w:basedOn w:val="Normln"/>
    <w:rsid w:val="00F86DEA"/>
    <w:pPr>
      <w:tabs>
        <w:tab w:val="right" w:pos="9638"/>
      </w:tabs>
    </w:pPr>
  </w:style>
  <w:style w:type="paragraph" w:styleId="Zpat">
    <w:name w:val="footer"/>
    <w:basedOn w:val="Normln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xtpoznpodarou">
    <w:name w:val="footnote text"/>
    <w:basedOn w:val="Normln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ln"/>
    <w:rsid w:val="00F86DEA"/>
    <w:pPr>
      <w:spacing w:before="200"/>
      <w:jc w:val="center"/>
    </w:pPr>
  </w:style>
  <w:style w:type="paragraph" w:customStyle="1" w:styleId="NormalRight">
    <w:name w:val="Normal Right"/>
    <w:basedOn w:val="Normln"/>
    <w:rsid w:val="00F86DEA"/>
    <w:pPr>
      <w:spacing w:before="200"/>
      <w:jc w:val="right"/>
    </w:pPr>
  </w:style>
  <w:style w:type="paragraph" w:customStyle="1" w:styleId="NormalJustified">
    <w:name w:val="Normal Justified"/>
    <w:basedOn w:val="Normln"/>
    <w:rsid w:val="00F86DEA"/>
    <w:pPr>
      <w:spacing w:before="200"/>
      <w:jc w:val="both"/>
    </w:pPr>
  </w:style>
  <w:style w:type="paragraph" w:customStyle="1" w:styleId="HeaderLandscape">
    <w:name w:val="HeaderLandscape"/>
    <w:basedOn w:val="Normln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ln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rsid w:val="00172BDD"/>
    <w:pPr>
      <w:spacing w:before="0" w:after="240" w:line="240" w:lineRule="auto"/>
      <w:jc w:val="center"/>
    </w:pPr>
  </w:style>
  <w:style w:type="paragraph" w:customStyle="1" w:styleId="FinalLine">
    <w:name w:val="Final Line"/>
    <w:basedOn w:val="Normln"/>
    <w:next w:val="Normln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ln"/>
    <w:next w:val="Normln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ln"/>
    <w:rsid w:val="00F86DEA"/>
    <w:pPr>
      <w:ind w:left="567"/>
      <w:outlineLvl w:val="0"/>
    </w:pPr>
  </w:style>
  <w:style w:type="paragraph" w:customStyle="1" w:styleId="Text2">
    <w:name w:val="Text 2"/>
    <w:basedOn w:val="Normln"/>
    <w:rsid w:val="00F86DEA"/>
    <w:pPr>
      <w:ind w:left="1134"/>
      <w:outlineLvl w:val="1"/>
    </w:pPr>
  </w:style>
  <w:style w:type="paragraph" w:customStyle="1" w:styleId="Text3">
    <w:name w:val="Text 3"/>
    <w:basedOn w:val="Normln"/>
    <w:rsid w:val="00F86DEA"/>
    <w:pPr>
      <w:ind w:left="1701"/>
      <w:outlineLvl w:val="2"/>
    </w:pPr>
  </w:style>
  <w:style w:type="paragraph" w:customStyle="1" w:styleId="Text4">
    <w:name w:val="Text 4"/>
    <w:basedOn w:val="Normln"/>
    <w:rsid w:val="00F86DEA"/>
    <w:pPr>
      <w:ind w:left="2268"/>
      <w:outlineLvl w:val="3"/>
    </w:pPr>
  </w:style>
  <w:style w:type="paragraph" w:customStyle="1" w:styleId="Text5">
    <w:name w:val="Text 5"/>
    <w:basedOn w:val="Normln"/>
    <w:rsid w:val="00F86DEA"/>
    <w:pPr>
      <w:ind w:left="2835"/>
      <w:outlineLvl w:val="4"/>
    </w:pPr>
  </w:style>
  <w:style w:type="paragraph" w:customStyle="1" w:styleId="Text6">
    <w:name w:val="Text 6"/>
    <w:basedOn w:val="Normln"/>
    <w:rsid w:val="00F86DEA"/>
    <w:pPr>
      <w:ind w:left="3402"/>
      <w:outlineLvl w:val="5"/>
    </w:pPr>
  </w:style>
  <w:style w:type="paragraph" w:customStyle="1" w:styleId="PointManual">
    <w:name w:val="Point Manual"/>
    <w:basedOn w:val="Normln"/>
    <w:rsid w:val="00F86DEA"/>
    <w:pPr>
      <w:ind w:left="567" w:hanging="567"/>
    </w:pPr>
  </w:style>
  <w:style w:type="paragraph" w:customStyle="1" w:styleId="PointManual1">
    <w:name w:val="Point Manual (1)"/>
    <w:basedOn w:val="Normln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ln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ln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ln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ln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ln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ln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ln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ln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ln"/>
    <w:rsid w:val="00F86DEA"/>
    <w:pPr>
      <w:numPr>
        <w:ilvl w:val="1"/>
        <w:numId w:val="39"/>
      </w:numPr>
    </w:pPr>
  </w:style>
  <w:style w:type="paragraph" w:customStyle="1" w:styleId="Pointabc1">
    <w:name w:val="Point abc (1)"/>
    <w:basedOn w:val="Normln"/>
    <w:rsid w:val="00F86DEA"/>
    <w:pPr>
      <w:numPr>
        <w:ilvl w:val="3"/>
        <w:numId w:val="39"/>
      </w:numPr>
      <w:outlineLvl w:val="0"/>
    </w:pPr>
  </w:style>
  <w:style w:type="paragraph" w:customStyle="1" w:styleId="Pointabc2">
    <w:name w:val="Point abc (2)"/>
    <w:basedOn w:val="Normln"/>
    <w:rsid w:val="00F86DEA"/>
    <w:pPr>
      <w:numPr>
        <w:ilvl w:val="5"/>
        <w:numId w:val="39"/>
      </w:numPr>
      <w:outlineLvl w:val="1"/>
    </w:pPr>
  </w:style>
  <w:style w:type="paragraph" w:customStyle="1" w:styleId="Pointabc3">
    <w:name w:val="Point abc (3)"/>
    <w:basedOn w:val="Normln"/>
    <w:rsid w:val="00F86DEA"/>
    <w:pPr>
      <w:numPr>
        <w:ilvl w:val="7"/>
        <w:numId w:val="39"/>
      </w:numPr>
      <w:outlineLvl w:val="2"/>
    </w:pPr>
  </w:style>
  <w:style w:type="paragraph" w:customStyle="1" w:styleId="Pointabc4">
    <w:name w:val="Point abc (4)"/>
    <w:basedOn w:val="Normln"/>
    <w:rsid w:val="00F86DEA"/>
    <w:pPr>
      <w:numPr>
        <w:ilvl w:val="8"/>
        <w:numId w:val="39"/>
      </w:numPr>
      <w:outlineLvl w:val="3"/>
    </w:pPr>
  </w:style>
  <w:style w:type="paragraph" w:customStyle="1" w:styleId="Point123">
    <w:name w:val="Point 123"/>
    <w:basedOn w:val="Normln"/>
    <w:rsid w:val="00F86DEA"/>
    <w:pPr>
      <w:numPr>
        <w:numId w:val="39"/>
      </w:numPr>
    </w:pPr>
  </w:style>
  <w:style w:type="paragraph" w:customStyle="1" w:styleId="Point1231">
    <w:name w:val="Point 123 (1)"/>
    <w:basedOn w:val="Normln"/>
    <w:rsid w:val="00F86DEA"/>
    <w:pPr>
      <w:numPr>
        <w:ilvl w:val="2"/>
        <w:numId w:val="39"/>
      </w:numPr>
      <w:outlineLvl w:val="0"/>
    </w:pPr>
  </w:style>
  <w:style w:type="paragraph" w:customStyle="1" w:styleId="Point1232">
    <w:name w:val="Point 123 (2)"/>
    <w:basedOn w:val="Normln"/>
    <w:rsid w:val="00F86DEA"/>
    <w:pPr>
      <w:numPr>
        <w:ilvl w:val="4"/>
        <w:numId w:val="39"/>
      </w:numPr>
      <w:outlineLvl w:val="1"/>
    </w:pPr>
  </w:style>
  <w:style w:type="paragraph" w:customStyle="1" w:styleId="Point1233">
    <w:name w:val="Point 123 (3)"/>
    <w:basedOn w:val="Normln"/>
    <w:rsid w:val="00F86DEA"/>
    <w:pPr>
      <w:numPr>
        <w:ilvl w:val="6"/>
        <w:numId w:val="39"/>
      </w:numPr>
      <w:outlineLvl w:val="2"/>
    </w:pPr>
  </w:style>
  <w:style w:type="paragraph" w:customStyle="1" w:styleId="Pointivx">
    <w:name w:val="Point ivx"/>
    <w:basedOn w:val="Normln"/>
    <w:rsid w:val="00F86DEA"/>
    <w:pPr>
      <w:numPr>
        <w:numId w:val="40"/>
      </w:numPr>
    </w:pPr>
  </w:style>
  <w:style w:type="paragraph" w:customStyle="1" w:styleId="Pointivx1">
    <w:name w:val="Point ivx (1)"/>
    <w:basedOn w:val="Normln"/>
    <w:rsid w:val="00F86DEA"/>
    <w:pPr>
      <w:numPr>
        <w:ilvl w:val="1"/>
        <w:numId w:val="40"/>
      </w:numPr>
      <w:outlineLvl w:val="0"/>
    </w:pPr>
  </w:style>
  <w:style w:type="paragraph" w:customStyle="1" w:styleId="Pointivx2">
    <w:name w:val="Point ivx (2)"/>
    <w:basedOn w:val="Normln"/>
    <w:rsid w:val="00F86DEA"/>
    <w:pPr>
      <w:numPr>
        <w:ilvl w:val="2"/>
        <w:numId w:val="40"/>
      </w:numPr>
      <w:outlineLvl w:val="1"/>
    </w:pPr>
  </w:style>
  <w:style w:type="paragraph" w:customStyle="1" w:styleId="Pointivx3">
    <w:name w:val="Point ivx (3)"/>
    <w:basedOn w:val="Normln"/>
    <w:rsid w:val="00F86DEA"/>
    <w:pPr>
      <w:numPr>
        <w:ilvl w:val="3"/>
        <w:numId w:val="40"/>
      </w:numPr>
      <w:outlineLvl w:val="2"/>
    </w:pPr>
  </w:style>
  <w:style w:type="paragraph" w:customStyle="1" w:styleId="Pointivx4">
    <w:name w:val="Point ivx (4)"/>
    <w:basedOn w:val="Normln"/>
    <w:rsid w:val="00F86DEA"/>
    <w:pPr>
      <w:numPr>
        <w:ilvl w:val="4"/>
        <w:numId w:val="40"/>
      </w:numPr>
      <w:outlineLvl w:val="3"/>
    </w:pPr>
  </w:style>
  <w:style w:type="paragraph" w:customStyle="1" w:styleId="Bullet">
    <w:name w:val="Bullet"/>
    <w:basedOn w:val="Normln"/>
    <w:rsid w:val="00F86DEA"/>
    <w:pPr>
      <w:numPr>
        <w:numId w:val="34"/>
      </w:numPr>
    </w:pPr>
  </w:style>
  <w:style w:type="paragraph" w:customStyle="1" w:styleId="Bullet1">
    <w:name w:val="Bullet 1"/>
    <w:basedOn w:val="Normln"/>
    <w:rsid w:val="00F86DEA"/>
    <w:pPr>
      <w:numPr>
        <w:numId w:val="35"/>
      </w:numPr>
      <w:outlineLvl w:val="0"/>
    </w:pPr>
  </w:style>
  <w:style w:type="paragraph" w:customStyle="1" w:styleId="Bullet2">
    <w:name w:val="Bullet 2"/>
    <w:basedOn w:val="Normln"/>
    <w:rsid w:val="00F86DEA"/>
    <w:pPr>
      <w:numPr>
        <w:numId w:val="36"/>
      </w:numPr>
      <w:outlineLvl w:val="1"/>
    </w:pPr>
  </w:style>
  <w:style w:type="paragraph" w:customStyle="1" w:styleId="Bullet3">
    <w:name w:val="Bullet 3"/>
    <w:basedOn w:val="Normln"/>
    <w:rsid w:val="00F86DEA"/>
    <w:pPr>
      <w:numPr>
        <w:numId w:val="37"/>
      </w:numPr>
      <w:outlineLvl w:val="2"/>
    </w:pPr>
  </w:style>
  <w:style w:type="paragraph" w:customStyle="1" w:styleId="Bullet4">
    <w:name w:val="Bullet 4"/>
    <w:basedOn w:val="Normln"/>
    <w:rsid w:val="00F86DEA"/>
    <w:pPr>
      <w:numPr>
        <w:numId w:val="38"/>
      </w:numPr>
      <w:outlineLvl w:val="3"/>
    </w:pPr>
  </w:style>
  <w:style w:type="paragraph" w:customStyle="1" w:styleId="Dash">
    <w:name w:val="Dash"/>
    <w:basedOn w:val="Normln"/>
    <w:rsid w:val="00F86DEA"/>
    <w:pPr>
      <w:numPr>
        <w:numId w:val="24"/>
      </w:numPr>
    </w:pPr>
  </w:style>
  <w:style w:type="paragraph" w:customStyle="1" w:styleId="Dash1">
    <w:name w:val="Dash 1"/>
    <w:basedOn w:val="Normln"/>
    <w:rsid w:val="00F86DEA"/>
    <w:pPr>
      <w:numPr>
        <w:numId w:val="25"/>
      </w:numPr>
      <w:outlineLvl w:val="0"/>
    </w:pPr>
  </w:style>
  <w:style w:type="paragraph" w:customStyle="1" w:styleId="Dash2">
    <w:name w:val="Dash 2"/>
    <w:basedOn w:val="Normln"/>
    <w:rsid w:val="00F86DEA"/>
    <w:pPr>
      <w:numPr>
        <w:numId w:val="26"/>
      </w:numPr>
      <w:outlineLvl w:val="1"/>
    </w:pPr>
  </w:style>
  <w:style w:type="paragraph" w:customStyle="1" w:styleId="Dash3">
    <w:name w:val="Dash 3"/>
    <w:basedOn w:val="Normln"/>
    <w:rsid w:val="00F86DEA"/>
    <w:pPr>
      <w:numPr>
        <w:numId w:val="27"/>
      </w:numPr>
      <w:outlineLvl w:val="2"/>
    </w:pPr>
  </w:style>
  <w:style w:type="paragraph" w:customStyle="1" w:styleId="Dash4">
    <w:name w:val="Dash 4"/>
    <w:basedOn w:val="Normln"/>
    <w:rsid w:val="00F86DEA"/>
    <w:pPr>
      <w:numPr>
        <w:numId w:val="28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29"/>
      </w:numPr>
    </w:pPr>
  </w:style>
  <w:style w:type="paragraph" w:customStyle="1" w:styleId="DashEqual1">
    <w:name w:val="Dash Equal 1"/>
    <w:basedOn w:val="Dash1"/>
    <w:rsid w:val="00F86DEA"/>
    <w:pPr>
      <w:numPr>
        <w:numId w:val="30"/>
      </w:numPr>
    </w:pPr>
  </w:style>
  <w:style w:type="paragraph" w:customStyle="1" w:styleId="DashEqual2">
    <w:name w:val="Dash Equal 2"/>
    <w:basedOn w:val="Dash2"/>
    <w:rsid w:val="00F86DEA"/>
    <w:pPr>
      <w:numPr>
        <w:numId w:val="31"/>
      </w:numPr>
    </w:pPr>
  </w:style>
  <w:style w:type="paragraph" w:customStyle="1" w:styleId="DashEqual3">
    <w:name w:val="Dash Equal 3"/>
    <w:basedOn w:val="Dash3"/>
    <w:rsid w:val="00F86DEA"/>
    <w:pPr>
      <w:numPr>
        <w:numId w:val="32"/>
      </w:numPr>
    </w:pPr>
  </w:style>
  <w:style w:type="paragraph" w:customStyle="1" w:styleId="DashEqual4">
    <w:name w:val="Dash Equal 4"/>
    <w:basedOn w:val="Dash4"/>
    <w:rsid w:val="00F86DEA"/>
    <w:pPr>
      <w:numPr>
        <w:numId w:val="33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ln"/>
    <w:next w:val="Normln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ln"/>
    <w:rsid w:val="00F86DEA"/>
    <w:pPr>
      <w:numPr>
        <w:numId w:val="43"/>
      </w:numPr>
    </w:pPr>
  </w:style>
  <w:style w:type="paragraph" w:customStyle="1" w:styleId="Heading123">
    <w:name w:val="Heading 123"/>
    <w:basedOn w:val="HeadingLeft"/>
    <w:next w:val="Normln"/>
    <w:rsid w:val="00F86DEA"/>
    <w:pPr>
      <w:numPr>
        <w:numId w:val="42"/>
      </w:numPr>
    </w:pPr>
  </w:style>
  <w:style w:type="paragraph" w:customStyle="1" w:styleId="HeadingABC">
    <w:name w:val="Heading ABC"/>
    <w:basedOn w:val="HeadingLeft"/>
    <w:next w:val="Normln"/>
    <w:rsid w:val="00F86DEA"/>
    <w:pPr>
      <w:numPr>
        <w:numId w:val="41"/>
      </w:numPr>
    </w:pPr>
  </w:style>
  <w:style w:type="paragraph" w:customStyle="1" w:styleId="HeadingCentered">
    <w:name w:val="Heading Centered"/>
    <w:basedOn w:val="HeadingLeft"/>
    <w:next w:val="Normln"/>
    <w:rsid w:val="00F86DEA"/>
    <w:pPr>
      <w:jc w:val="center"/>
    </w:pPr>
  </w:style>
  <w:style w:type="paragraph" w:customStyle="1" w:styleId="Amendment">
    <w:name w:val="Amendment"/>
    <w:basedOn w:val="Normln"/>
    <w:next w:val="Normln"/>
    <w:rsid w:val="00F86DEA"/>
    <w:rPr>
      <w:i/>
      <w:u w:val="single"/>
    </w:rPr>
  </w:style>
  <w:style w:type="paragraph" w:customStyle="1" w:styleId="AmendmentList">
    <w:name w:val="Amendment List"/>
    <w:basedOn w:val="Normln"/>
    <w:rsid w:val="00F86DEA"/>
    <w:pPr>
      <w:ind w:left="2268" w:hanging="2268"/>
    </w:pPr>
  </w:style>
  <w:style w:type="paragraph" w:customStyle="1" w:styleId="ReplyRE">
    <w:name w:val="Reply RE"/>
    <w:basedOn w:val="Normln"/>
    <w:next w:val="Normln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ln"/>
    <w:rsid w:val="00B54F86"/>
    <w:rPr>
      <w:b/>
    </w:rPr>
  </w:style>
  <w:style w:type="paragraph" w:customStyle="1" w:styleId="Annex">
    <w:name w:val="Annex"/>
    <w:basedOn w:val="Normln"/>
    <w:next w:val="Normln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ln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ln"/>
    <w:qFormat/>
    <w:rsid w:val="00625999"/>
    <w:rPr>
      <w:b/>
      <w:bCs/>
      <w:bdr w:val="single" w:sz="4" w:space="0" w:color="auto"/>
      <w:shd w:val="solid" w:color="CCCCCC" w:fil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CouncilLarge">
    <w:name w:val="Header Council Large"/>
    <w:basedOn w:val="Normln"/>
    <w:link w:val="HeaderCouncilLargeChar"/>
    <w:rsid w:val="00A206B9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Standardnpsmoodstavce"/>
    <w:rsid w:val="00A206B9"/>
    <w:rPr>
      <w:sz w:val="24"/>
      <w:szCs w:val="24"/>
      <w:lang w:val="cs-CZ" w:eastAsia="en-US"/>
    </w:rPr>
  </w:style>
  <w:style w:type="character" w:customStyle="1" w:styleId="HeaderCouncilLargeChar">
    <w:name w:val="Header Council Large Char"/>
    <w:basedOn w:val="TechnicalBlockChar"/>
    <w:link w:val="HeaderCouncilLarge"/>
    <w:rsid w:val="00A206B9"/>
    <w:rPr>
      <w:sz w:val="2"/>
      <w:szCs w:val="24"/>
      <w:lang w:val="cs-CZ" w:eastAsia="en-US"/>
    </w:rPr>
  </w:style>
  <w:style w:type="paragraph" w:customStyle="1" w:styleId="FooterText">
    <w:name w:val="Footer Text"/>
    <w:basedOn w:val="Normln"/>
    <w:rsid w:val="00A206B9"/>
    <w:pPr>
      <w:spacing w:before="0" w:after="0" w:line="240" w:lineRule="auto"/>
    </w:pPr>
  </w:style>
  <w:style w:type="character" w:customStyle="1" w:styleId="FootnoteTextChar">
    <w:name w:val="Footnote Text Char"/>
    <w:aliases w:val="Footnote text Char,fn Char,Schriftart: 9 pt Char,Schriftart: 10 pt Char,Schriftart: 8 pt Char,WB-Fußnotentext Char,Voetnoottekst Char Char,Voetnoottekst Char1 Char,Voetnoottekst Char2 Char Char Char,ft Char,FoodNot Char"/>
    <w:uiPriority w:val="99"/>
    <w:rsid w:val="000820B9"/>
    <w:rPr>
      <w:sz w:val="24"/>
      <w:lang w:val="cs-CZ" w:eastAsia="en-US"/>
    </w:rPr>
  </w:style>
  <w:style w:type="paragraph" w:styleId="Odstavecseseznamem">
    <w:name w:val="List Paragraph"/>
    <w:basedOn w:val="Normln"/>
    <w:uiPriority w:val="72"/>
    <w:qFormat/>
    <w:rsid w:val="000820B9"/>
    <w:pPr>
      <w:widowControl w:val="0"/>
      <w:spacing w:before="0" w:after="0"/>
      <w:ind w:left="720"/>
      <w:contextualSpacing/>
    </w:pPr>
    <w:rPr>
      <w:lang w:eastAsia="fr-BE"/>
    </w:rPr>
  </w:style>
  <w:style w:type="paragraph" w:customStyle="1" w:styleId="Normale">
    <w:name w:val="Normale"/>
    <w:rsid w:val="000820B9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0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0B9"/>
    <w:rPr>
      <w:rFonts w:ascii="Tahoma" w:hAnsi="Tahoma" w:cs="Tahoma"/>
      <w:sz w:val="16"/>
      <w:szCs w:val="16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68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68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68E7"/>
    <w:rPr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8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8E7"/>
    <w:rPr>
      <w:b/>
      <w:bCs/>
      <w:lang w:val="cs-CZ" w:eastAsia="en-US"/>
    </w:rPr>
  </w:style>
  <w:style w:type="paragraph" w:customStyle="1" w:styleId="CarCar1CharCarCar1">
    <w:name w:val="Car Car1 Char Car Car1"/>
    <w:basedOn w:val="Normln"/>
    <w:rsid w:val="0099681F"/>
    <w:pPr>
      <w:spacing w:before="0" w:after="160" w:line="240" w:lineRule="exact"/>
    </w:pPr>
    <w:rPr>
      <w:rFonts w:ascii="Tahoma" w:hAnsi="Tahoma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D50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22C7"/>
    <w:rPr>
      <w:color w:val="800080" w:themeColor="followedHyperlink"/>
      <w:u w:val="single"/>
    </w:rPr>
  </w:style>
  <w:style w:type="paragraph" w:styleId="Zhlav">
    <w:name w:val="header"/>
    <w:basedOn w:val="Normln"/>
    <w:rsid w:val="00F86DEA"/>
    <w:pPr>
      <w:tabs>
        <w:tab w:val="right" w:pos="9638"/>
      </w:tabs>
    </w:pPr>
  </w:style>
  <w:style w:type="paragraph" w:styleId="Zpat">
    <w:name w:val="footer"/>
    <w:basedOn w:val="Normln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xtpoznpodarou">
    <w:name w:val="footnote text"/>
    <w:basedOn w:val="Normln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ln"/>
    <w:rsid w:val="00F86DEA"/>
    <w:pPr>
      <w:spacing w:before="200"/>
      <w:jc w:val="center"/>
    </w:pPr>
  </w:style>
  <w:style w:type="paragraph" w:customStyle="1" w:styleId="NormalRight">
    <w:name w:val="Normal Right"/>
    <w:basedOn w:val="Normln"/>
    <w:rsid w:val="00F86DEA"/>
    <w:pPr>
      <w:spacing w:before="200"/>
      <w:jc w:val="right"/>
    </w:pPr>
  </w:style>
  <w:style w:type="paragraph" w:customStyle="1" w:styleId="NormalJustified">
    <w:name w:val="Normal Justified"/>
    <w:basedOn w:val="Normln"/>
    <w:rsid w:val="00F86DEA"/>
    <w:pPr>
      <w:spacing w:before="200"/>
      <w:jc w:val="both"/>
    </w:pPr>
  </w:style>
  <w:style w:type="paragraph" w:customStyle="1" w:styleId="HeaderLandscape">
    <w:name w:val="HeaderLandscape"/>
    <w:basedOn w:val="Normln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ln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rsid w:val="00172BDD"/>
    <w:pPr>
      <w:spacing w:before="0" w:after="240" w:line="240" w:lineRule="auto"/>
      <w:jc w:val="center"/>
    </w:pPr>
  </w:style>
  <w:style w:type="paragraph" w:customStyle="1" w:styleId="FinalLine">
    <w:name w:val="Final Line"/>
    <w:basedOn w:val="Normln"/>
    <w:next w:val="Normln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ln"/>
    <w:next w:val="Normln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ln"/>
    <w:rsid w:val="00F86DEA"/>
    <w:pPr>
      <w:ind w:left="567"/>
      <w:outlineLvl w:val="0"/>
    </w:pPr>
  </w:style>
  <w:style w:type="paragraph" w:customStyle="1" w:styleId="Text2">
    <w:name w:val="Text 2"/>
    <w:basedOn w:val="Normln"/>
    <w:rsid w:val="00F86DEA"/>
    <w:pPr>
      <w:ind w:left="1134"/>
      <w:outlineLvl w:val="1"/>
    </w:pPr>
  </w:style>
  <w:style w:type="paragraph" w:customStyle="1" w:styleId="Text3">
    <w:name w:val="Text 3"/>
    <w:basedOn w:val="Normln"/>
    <w:rsid w:val="00F86DEA"/>
    <w:pPr>
      <w:ind w:left="1701"/>
      <w:outlineLvl w:val="2"/>
    </w:pPr>
  </w:style>
  <w:style w:type="paragraph" w:customStyle="1" w:styleId="Text4">
    <w:name w:val="Text 4"/>
    <w:basedOn w:val="Normln"/>
    <w:rsid w:val="00F86DEA"/>
    <w:pPr>
      <w:ind w:left="2268"/>
      <w:outlineLvl w:val="3"/>
    </w:pPr>
  </w:style>
  <w:style w:type="paragraph" w:customStyle="1" w:styleId="Text5">
    <w:name w:val="Text 5"/>
    <w:basedOn w:val="Normln"/>
    <w:rsid w:val="00F86DEA"/>
    <w:pPr>
      <w:ind w:left="2835"/>
      <w:outlineLvl w:val="4"/>
    </w:pPr>
  </w:style>
  <w:style w:type="paragraph" w:customStyle="1" w:styleId="Text6">
    <w:name w:val="Text 6"/>
    <w:basedOn w:val="Normln"/>
    <w:rsid w:val="00F86DEA"/>
    <w:pPr>
      <w:ind w:left="3402"/>
      <w:outlineLvl w:val="5"/>
    </w:pPr>
  </w:style>
  <w:style w:type="paragraph" w:customStyle="1" w:styleId="PointManual">
    <w:name w:val="Point Manual"/>
    <w:basedOn w:val="Normln"/>
    <w:rsid w:val="00F86DEA"/>
    <w:pPr>
      <w:ind w:left="567" w:hanging="567"/>
    </w:pPr>
  </w:style>
  <w:style w:type="paragraph" w:customStyle="1" w:styleId="PointManual1">
    <w:name w:val="Point Manual (1)"/>
    <w:basedOn w:val="Normln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ln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ln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ln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ln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ln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ln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ln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ln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ln"/>
    <w:rsid w:val="00F86DEA"/>
    <w:pPr>
      <w:numPr>
        <w:ilvl w:val="1"/>
        <w:numId w:val="39"/>
      </w:numPr>
    </w:pPr>
  </w:style>
  <w:style w:type="paragraph" w:customStyle="1" w:styleId="Pointabc1">
    <w:name w:val="Point abc (1)"/>
    <w:basedOn w:val="Normln"/>
    <w:rsid w:val="00F86DEA"/>
    <w:pPr>
      <w:numPr>
        <w:ilvl w:val="3"/>
        <w:numId w:val="39"/>
      </w:numPr>
      <w:outlineLvl w:val="0"/>
    </w:pPr>
  </w:style>
  <w:style w:type="paragraph" w:customStyle="1" w:styleId="Pointabc2">
    <w:name w:val="Point abc (2)"/>
    <w:basedOn w:val="Normln"/>
    <w:rsid w:val="00F86DEA"/>
    <w:pPr>
      <w:numPr>
        <w:ilvl w:val="5"/>
        <w:numId w:val="39"/>
      </w:numPr>
      <w:outlineLvl w:val="1"/>
    </w:pPr>
  </w:style>
  <w:style w:type="paragraph" w:customStyle="1" w:styleId="Pointabc3">
    <w:name w:val="Point abc (3)"/>
    <w:basedOn w:val="Normln"/>
    <w:rsid w:val="00F86DEA"/>
    <w:pPr>
      <w:numPr>
        <w:ilvl w:val="7"/>
        <w:numId w:val="39"/>
      </w:numPr>
      <w:outlineLvl w:val="2"/>
    </w:pPr>
  </w:style>
  <w:style w:type="paragraph" w:customStyle="1" w:styleId="Pointabc4">
    <w:name w:val="Point abc (4)"/>
    <w:basedOn w:val="Normln"/>
    <w:rsid w:val="00F86DEA"/>
    <w:pPr>
      <w:numPr>
        <w:ilvl w:val="8"/>
        <w:numId w:val="39"/>
      </w:numPr>
      <w:outlineLvl w:val="3"/>
    </w:pPr>
  </w:style>
  <w:style w:type="paragraph" w:customStyle="1" w:styleId="Point123">
    <w:name w:val="Point 123"/>
    <w:basedOn w:val="Normln"/>
    <w:rsid w:val="00F86DEA"/>
    <w:pPr>
      <w:numPr>
        <w:numId w:val="39"/>
      </w:numPr>
    </w:pPr>
  </w:style>
  <w:style w:type="paragraph" w:customStyle="1" w:styleId="Point1231">
    <w:name w:val="Point 123 (1)"/>
    <w:basedOn w:val="Normln"/>
    <w:rsid w:val="00F86DEA"/>
    <w:pPr>
      <w:numPr>
        <w:ilvl w:val="2"/>
        <w:numId w:val="39"/>
      </w:numPr>
      <w:outlineLvl w:val="0"/>
    </w:pPr>
  </w:style>
  <w:style w:type="paragraph" w:customStyle="1" w:styleId="Point1232">
    <w:name w:val="Point 123 (2)"/>
    <w:basedOn w:val="Normln"/>
    <w:rsid w:val="00F86DEA"/>
    <w:pPr>
      <w:numPr>
        <w:ilvl w:val="4"/>
        <w:numId w:val="39"/>
      </w:numPr>
      <w:outlineLvl w:val="1"/>
    </w:pPr>
  </w:style>
  <w:style w:type="paragraph" w:customStyle="1" w:styleId="Point1233">
    <w:name w:val="Point 123 (3)"/>
    <w:basedOn w:val="Normln"/>
    <w:rsid w:val="00F86DEA"/>
    <w:pPr>
      <w:numPr>
        <w:ilvl w:val="6"/>
        <w:numId w:val="39"/>
      </w:numPr>
      <w:outlineLvl w:val="2"/>
    </w:pPr>
  </w:style>
  <w:style w:type="paragraph" w:customStyle="1" w:styleId="Pointivx">
    <w:name w:val="Point ivx"/>
    <w:basedOn w:val="Normln"/>
    <w:rsid w:val="00F86DEA"/>
    <w:pPr>
      <w:numPr>
        <w:numId w:val="40"/>
      </w:numPr>
    </w:pPr>
  </w:style>
  <w:style w:type="paragraph" w:customStyle="1" w:styleId="Pointivx1">
    <w:name w:val="Point ivx (1)"/>
    <w:basedOn w:val="Normln"/>
    <w:rsid w:val="00F86DEA"/>
    <w:pPr>
      <w:numPr>
        <w:ilvl w:val="1"/>
        <w:numId w:val="40"/>
      </w:numPr>
      <w:outlineLvl w:val="0"/>
    </w:pPr>
  </w:style>
  <w:style w:type="paragraph" w:customStyle="1" w:styleId="Pointivx2">
    <w:name w:val="Point ivx (2)"/>
    <w:basedOn w:val="Normln"/>
    <w:rsid w:val="00F86DEA"/>
    <w:pPr>
      <w:numPr>
        <w:ilvl w:val="2"/>
        <w:numId w:val="40"/>
      </w:numPr>
      <w:outlineLvl w:val="1"/>
    </w:pPr>
  </w:style>
  <w:style w:type="paragraph" w:customStyle="1" w:styleId="Pointivx3">
    <w:name w:val="Point ivx (3)"/>
    <w:basedOn w:val="Normln"/>
    <w:rsid w:val="00F86DEA"/>
    <w:pPr>
      <w:numPr>
        <w:ilvl w:val="3"/>
        <w:numId w:val="40"/>
      </w:numPr>
      <w:outlineLvl w:val="2"/>
    </w:pPr>
  </w:style>
  <w:style w:type="paragraph" w:customStyle="1" w:styleId="Pointivx4">
    <w:name w:val="Point ivx (4)"/>
    <w:basedOn w:val="Normln"/>
    <w:rsid w:val="00F86DEA"/>
    <w:pPr>
      <w:numPr>
        <w:ilvl w:val="4"/>
        <w:numId w:val="40"/>
      </w:numPr>
      <w:outlineLvl w:val="3"/>
    </w:pPr>
  </w:style>
  <w:style w:type="paragraph" w:customStyle="1" w:styleId="Bullet">
    <w:name w:val="Bullet"/>
    <w:basedOn w:val="Normln"/>
    <w:rsid w:val="00F86DEA"/>
    <w:pPr>
      <w:numPr>
        <w:numId w:val="34"/>
      </w:numPr>
    </w:pPr>
  </w:style>
  <w:style w:type="paragraph" w:customStyle="1" w:styleId="Bullet1">
    <w:name w:val="Bullet 1"/>
    <w:basedOn w:val="Normln"/>
    <w:rsid w:val="00F86DEA"/>
    <w:pPr>
      <w:numPr>
        <w:numId w:val="35"/>
      </w:numPr>
      <w:outlineLvl w:val="0"/>
    </w:pPr>
  </w:style>
  <w:style w:type="paragraph" w:customStyle="1" w:styleId="Bullet2">
    <w:name w:val="Bullet 2"/>
    <w:basedOn w:val="Normln"/>
    <w:rsid w:val="00F86DEA"/>
    <w:pPr>
      <w:numPr>
        <w:numId w:val="36"/>
      </w:numPr>
      <w:outlineLvl w:val="1"/>
    </w:pPr>
  </w:style>
  <w:style w:type="paragraph" w:customStyle="1" w:styleId="Bullet3">
    <w:name w:val="Bullet 3"/>
    <w:basedOn w:val="Normln"/>
    <w:rsid w:val="00F86DEA"/>
    <w:pPr>
      <w:numPr>
        <w:numId w:val="37"/>
      </w:numPr>
      <w:outlineLvl w:val="2"/>
    </w:pPr>
  </w:style>
  <w:style w:type="paragraph" w:customStyle="1" w:styleId="Bullet4">
    <w:name w:val="Bullet 4"/>
    <w:basedOn w:val="Normln"/>
    <w:rsid w:val="00F86DEA"/>
    <w:pPr>
      <w:numPr>
        <w:numId w:val="38"/>
      </w:numPr>
      <w:outlineLvl w:val="3"/>
    </w:pPr>
  </w:style>
  <w:style w:type="paragraph" w:customStyle="1" w:styleId="Dash">
    <w:name w:val="Dash"/>
    <w:basedOn w:val="Normln"/>
    <w:rsid w:val="00F86DEA"/>
    <w:pPr>
      <w:numPr>
        <w:numId w:val="24"/>
      </w:numPr>
    </w:pPr>
  </w:style>
  <w:style w:type="paragraph" w:customStyle="1" w:styleId="Dash1">
    <w:name w:val="Dash 1"/>
    <w:basedOn w:val="Normln"/>
    <w:rsid w:val="00F86DEA"/>
    <w:pPr>
      <w:numPr>
        <w:numId w:val="25"/>
      </w:numPr>
      <w:outlineLvl w:val="0"/>
    </w:pPr>
  </w:style>
  <w:style w:type="paragraph" w:customStyle="1" w:styleId="Dash2">
    <w:name w:val="Dash 2"/>
    <w:basedOn w:val="Normln"/>
    <w:rsid w:val="00F86DEA"/>
    <w:pPr>
      <w:numPr>
        <w:numId w:val="26"/>
      </w:numPr>
      <w:outlineLvl w:val="1"/>
    </w:pPr>
  </w:style>
  <w:style w:type="paragraph" w:customStyle="1" w:styleId="Dash3">
    <w:name w:val="Dash 3"/>
    <w:basedOn w:val="Normln"/>
    <w:rsid w:val="00F86DEA"/>
    <w:pPr>
      <w:numPr>
        <w:numId w:val="27"/>
      </w:numPr>
      <w:outlineLvl w:val="2"/>
    </w:pPr>
  </w:style>
  <w:style w:type="paragraph" w:customStyle="1" w:styleId="Dash4">
    <w:name w:val="Dash 4"/>
    <w:basedOn w:val="Normln"/>
    <w:rsid w:val="00F86DEA"/>
    <w:pPr>
      <w:numPr>
        <w:numId w:val="28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29"/>
      </w:numPr>
    </w:pPr>
  </w:style>
  <w:style w:type="paragraph" w:customStyle="1" w:styleId="DashEqual1">
    <w:name w:val="Dash Equal 1"/>
    <w:basedOn w:val="Dash1"/>
    <w:rsid w:val="00F86DEA"/>
    <w:pPr>
      <w:numPr>
        <w:numId w:val="30"/>
      </w:numPr>
    </w:pPr>
  </w:style>
  <w:style w:type="paragraph" w:customStyle="1" w:styleId="DashEqual2">
    <w:name w:val="Dash Equal 2"/>
    <w:basedOn w:val="Dash2"/>
    <w:rsid w:val="00F86DEA"/>
    <w:pPr>
      <w:numPr>
        <w:numId w:val="31"/>
      </w:numPr>
    </w:pPr>
  </w:style>
  <w:style w:type="paragraph" w:customStyle="1" w:styleId="DashEqual3">
    <w:name w:val="Dash Equal 3"/>
    <w:basedOn w:val="Dash3"/>
    <w:rsid w:val="00F86DEA"/>
    <w:pPr>
      <w:numPr>
        <w:numId w:val="32"/>
      </w:numPr>
    </w:pPr>
  </w:style>
  <w:style w:type="paragraph" w:customStyle="1" w:styleId="DashEqual4">
    <w:name w:val="Dash Equal 4"/>
    <w:basedOn w:val="Dash4"/>
    <w:rsid w:val="00F86DEA"/>
    <w:pPr>
      <w:numPr>
        <w:numId w:val="33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ln"/>
    <w:next w:val="Normln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ln"/>
    <w:rsid w:val="00F86DEA"/>
    <w:pPr>
      <w:numPr>
        <w:numId w:val="43"/>
      </w:numPr>
    </w:pPr>
  </w:style>
  <w:style w:type="paragraph" w:customStyle="1" w:styleId="Heading123">
    <w:name w:val="Heading 123"/>
    <w:basedOn w:val="HeadingLeft"/>
    <w:next w:val="Normln"/>
    <w:rsid w:val="00F86DEA"/>
    <w:pPr>
      <w:numPr>
        <w:numId w:val="42"/>
      </w:numPr>
    </w:pPr>
  </w:style>
  <w:style w:type="paragraph" w:customStyle="1" w:styleId="HeadingABC">
    <w:name w:val="Heading ABC"/>
    <w:basedOn w:val="HeadingLeft"/>
    <w:next w:val="Normln"/>
    <w:rsid w:val="00F86DEA"/>
    <w:pPr>
      <w:numPr>
        <w:numId w:val="41"/>
      </w:numPr>
    </w:pPr>
  </w:style>
  <w:style w:type="paragraph" w:customStyle="1" w:styleId="HeadingCentered">
    <w:name w:val="Heading Centered"/>
    <w:basedOn w:val="HeadingLeft"/>
    <w:next w:val="Normln"/>
    <w:rsid w:val="00F86DEA"/>
    <w:pPr>
      <w:jc w:val="center"/>
    </w:pPr>
  </w:style>
  <w:style w:type="paragraph" w:customStyle="1" w:styleId="Amendment">
    <w:name w:val="Amendment"/>
    <w:basedOn w:val="Normln"/>
    <w:next w:val="Normln"/>
    <w:rsid w:val="00F86DEA"/>
    <w:rPr>
      <w:i/>
      <w:u w:val="single"/>
    </w:rPr>
  </w:style>
  <w:style w:type="paragraph" w:customStyle="1" w:styleId="AmendmentList">
    <w:name w:val="Amendment List"/>
    <w:basedOn w:val="Normln"/>
    <w:rsid w:val="00F86DEA"/>
    <w:pPr>
      <w:ind w:left="2268" w:hanging="2268"/>
    </w:pPr>
  </w:style>
  <w:style w:type="paragraph" w:customStyle="1" w:styleId="ReplyRE">
    <w:name w:val="Reply RE"/>
    <w:basedOn w:val="Normln"/>
    <w:next w:val="Normln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ln"/>
    <w:rsid w:val="00B54F86"/>
    <w:rPr>
      <w:b/>
    </w:rPr>
  </w:style>
  <w:style w:type="paragraph" w:customStyle="1" w:styleId="Annex">
    <w:name w:val="Annex"/>
    <w:basedOn w:val="Normln"/>
    <w:next w:val="Normln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ln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ln"/>
    <w:qFormat/>
    <w:rsid w:val="00625999"/>
    <w:rPr>
      <w:b/>
      <w:bCs/>
      <w:bdr w:val="single" w:sz="4" w:space="0" w:color="auto"/>
      <w:shd w:val="solid" w:color="CCCCCC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idabc/servlets/Docd552.pdf?id=19529" TargetMode="External"/><Relationship Id="rId1" Type="http://schemas.openxmlformats.org/officeDocument/2006/relationships/hyperlink" Target="http://divergence.academy/business-models/what-is-a-multi-sided-platfor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0EDC-DADD-4761-91B4-882A1BFC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1</TotalTime>
  <Pages>3</Pages>
  <Words>1963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 Muriel</dc:creator>
  <cp:lastModifiedBy>Eva Kafková</cp:lastModifiedBy>
  <cp:revision>2</cp:revision>
  <cp:lastPrinted>2016-06-01T08:04:00Z</cp:lastPrinted>
  <dcterms:created xsi:type="dcterms:W3CDTF">2016-06-01T15:16:00Z</dcterms:created>
  <dcterms:modified xsi:type="dcterms:W3CDTF">2016-06-01T15:16:00Z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3.7.7, Build 20151207</vt:lpwstr>
  </property>
  <property fmtid="{D5CDD505-2E9C-101B-9397-08002B2CF9AE}" pid="4" name="Last edited using">
    <vt:lpwstr>DocuWrite 3.7.7, Build 20151207</vt:lpwstr>
  </property>
  <property fmtid="{D5CDD505-2E9C-101B-9397-08002B2CF9AE}" pid="5" name="SkipControlLengthPage">
    <vt:lpwstr/>
  </property>
</Properties>
</file>