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4563E" w14:textId="77777777" w:rsidR="00880A35" w:rsidRPr="00601E7E" w:rsidRDefault="00880A35" w:rsidP="00C166C4">
      <w:pPr>
        <w:spacing w:after="360"/>
        <w:jc w:val="center"/>
        <w:rPr>
          <w:rFonts w:ascii="Times New Roman" w:hAnsi="Times New Roman" w:cs="Times New Roman"/>
          <w:b/>
          <w:sz w:val="48"/>
          <w:szCs w:val="48"/>
        </w:rPr>
      </w:pPr>
    </w:p>
    <w:p w14:paraId="4EFD7791" w14:textId="77777777" w:rsidR="00880A35" w:rsidRPr="00601E7E" w:rsidRDefault="00880A35" w:rsidP="00C166C4">
      <w:pPr>
        <w:spacing w:after="360"/>
        <w:jc w:val="center"/>
        <w:rPr>
          <w:rFonts w:ascii="Times New Roman" w:hAnsi="Times New Roman" w:cs="Times New Roman"/>
          <w:b/>
          <w:sz w:val="48"/>
          <w:szCs w:val="48"/>
        </w:rPr>
      </w:pPr>
    </w:p>
    <w:p w14:paraId="6CE0D6DB" w14:textId="77777777" w:rsidR="00C166C4" w:rsidRPr="00601E7E" w:rsidRDefault="00C166C4" w:rsidP="00C166C4">
      <w:pPr>
        <w:spacing w:after="360"/>
        <w:jc w:val="center"/>
        <w:rPr>
          <w:rFonts w:ascii="Times New Roman" w:hAnsi="Times New Roman" w:cs="Times New Roman"/>
          <w:b/>
          <w:sz w:val="48"/>
          <w:szCs w:val="48"/>
        </w:rPr>
      </w:pPr>
    </w:p>
    <w:p w14:paraId="089F7FF4" w14:textId="77777777" w:rsidR="00C166C4" w:rsidRPr="00601E7E" w:rsidRDefault="00C166C4" w:rsidP="00C166C4">
      <w:pPr>
        <w:spacing w:after="360"/>
        <w:jc w:val="center"/>
        <w:rPr>
          <w:rFonts w:ascii="Times New Roman" w:hAnsi="Times New Roman" w:cs="Times New Roman"/>
          <w:b/>
          <w:sz w:val="48"/>
          <w:szCs w:val="48"/>
        </w:rPr>
      </w:pPr>
    </w:p>
    <w:p w14:paraId="69FC78CC" w14:textId="77777777" w:rsidR="00BC2361" w:rsidRPr="00601E7E" w:rsidRDefault="00880A35" w:rsidP="00C166C4">
      <w:pPr>
        <w:spacing w:after="360"/>
        <w:jc w:val="center"/>
        <w:rPr>
          <w:rFonts w:ascii="Times New Roman" w:hAnsi="Times New Roman" w:cs="Times New Roman"/>
          <w:b/>
          <w:color w:val="0070C0"/>
          <w:sz w:val="48"/>
          <w:szCs w:val="48"/>
        </w:rPr>
      </w:pPr>
      <w:r w:rsidRPr="00601E7E">
        <w:rPr>
          <w:rFonts w:ascii="Times New Roman" w:hAnsi="Times New Roman" w:cs="Times New Roman"/>
          <w:b/>
          <w:color w:val="0070C0"/>
          <w:sz w:val="48"/>
          <w:szCs w:val="48"/>
        </w:rPr>
        <w:t>Závěrečné hodnocení</w:t>
      </w:r>
    </w:p>
    <w:p w14:paraId="15B31D0D" w14:textId="77777777" w:rsidR="00880A35" w:rsidRPr="00601E7E" w:rsidRDefault="00880A35" w:rsidP="00C166C4">
      <w:pPr>
        <w:spacing w:after="360"/>
        <w:jc w:val="center"/>
        <w:rPr>
          <w:rFonts w:ascii="Times New Roman" w:hAnsi="Times New Roman" w:cs="Times New Roman"/>
          <w:b/>
          <w:color w:val="0070C0"/>
          <w:sz w:val="48"/>
          <w:szCs w:val="48"/>
        </w:rPr>
      </w:pPr>
      <w:r w:rsidRPr="00601E7E">
        <w:rPr>
          <w:rFonts w:ascii="Times New Roman" w:hAnsi="Times New Roman" w:cs="Times New Roman"/>
          <w:b/>
          <w:color w:val="0070C0"/>
          <w:sz w:val="48"/>
          <w:szCs w:val="48"/>
        </w:rPr>
        <w:t>programu aplikovaného výzkumu a vývoje</w:t>
      </w:r>
    </w:p>
    <w:p w14:paraId="136E47A1" w14:textId="77777777" w:rsidR="00880A35" w:rsidRPr="00601E7E" w:rsidRDefault="00880A35" w:rsidP="00C166C4">
      <w:pPr>
        <w:spacing w:after="360"/>
        <w:jc w:val="center"/>
        <w:rPr>
          <w:rFonts w:ascii="Times New Roman" w:hAnsi="Times New Roman" w:cs="Times New Roman"/>
          <w:b/>
          <w:color w:val="0070C0"/>
          <w:sz w:val="48"/>
          <w:szCs w:val="48"/>
        </w:rPr>
      </w:pPr>
      <w:r w:rsidRPr="00601E7E">
        <w:rPr>
          <w:rFonts w:ascii="Times New Roman" w:hAnsi="Times New Roman" w:cs="Times New Roman"/>
          <w:b/>
          <w:color w:val="0070C0"/>
          <w:sz w:val="48"/>
          <w:szCs w:val="48"/>
        </w:rPr>
        <w:t>národní a kulturní identity (NAKI)</w:t>
      </w:r>
    </w:p>
    <w:p w14:paraId="08BE9F0B" w14:textId="77777777" w:rsidR="00880A35" w:rsidRPr="00601E7E" w:rsidRDefault="00880A35" w:rsidP="00C166C4">
      <w:pPr>
        <w:spacing w:after="360"/>
        <w:jc w:val="center"/>
        <w:rPr>
          <w:rFonts w:ascii="Times New Roman" w:hAnsi="Times New Roman" w:cs="Times New Roman"/>
          <w:b/>
          <w:sz w:val="48"/>
          <w:szCs w:val="48"/>
        </w:rPr>
      </w:pPr>
    </w:p>
    <w:p w14:paraId="13E81B47" w14:textId="77777777" w:rsidR="00880A35" w:rsidRPr="00601E7E" w:rsidRDefault="00880A35" w:rsidP="00C166C4">
      <w:pPr>
        <w:spacing w:after="360"/>
        <w:jc w:val="center"/>
        <w:rPr>
          <w:rFonts w:ascii="Times New Roman" w:hAnsi="Times New Roman" w:cs="Times New Roman"/>
          <w:b/>
          <w:sz w:val="48"/>
          <w:szCs w:val="48"/>
        </w:rPr>
      </w:pPr>
    </w:p>
    <w:p w14:paraId="4A6B21B3" w14:textId="77777777" w:rsidR="00880A35" w:rsidRPr="00601E7E" w:rsidRDefault="00880A35" w:rsidP="00C166C4">
      <w:pPr>
        <w:spacing w:after="360"/>
        <w:jc w:val="center"/>
        <w:rPr>
          <w:rFonts w:ascii="Times New Roman" w:hAnsi="Times New Roman" w:cs="Times New Roman"/>
          <w:b/>
          <w:sz w:val="48"/>
          <w:szCs w:val="48"/>
        </w:rPr>
      </w:pPr>
    </w:p>
    <w:p w14:paraId="0AF89EA1" w14:textId="77777777" w:rsidR="00880A35" w:rsidRPr="00601E7E" w:rsidRDefault="00880A35" w:rsidP="00C166C4">
      <w:pPr>
        <w:spacing w:after="360"/>
        <w:jc w:val="center"/>
        <w:rPr>
          <w:rFonts w:ascii="Times New Roman" w:hAnsi="Times New Roman" w:cs="Times New Roman"/>
          <w:b/>
          <w:sz w:val="48"/>
          <w:szCs w:val="48"/>
        </w:rPr>
      </w:pPr>
    </w:p>
    <w:p w14:paraId="7EEA4EB7" w14:textId="77777777" w:rsidR="00880A35" w:rsidRPr="00601E7E" w:rsidRDefault="00880A35" w:rsidP="00C166C4">
      <w:pPr>
        <w:spacing w:after="360"/>
        <w:jc w:val="center"/>
        <w:rPr>
          <w:rFonts w:ascii="Times New Roman" w:hAnsi="Times New Roman" w:cs="Times New Roman"/>
          <w:b/>
          <w:sz w:val="48"/>
          <w:szCs w:val="48"/>
        </w:rPr>
      </w:pPr>
    </w:p>
    <w:p w14:paraId="7DDAC693" w14:textId="77777777" w:rsidR="00880A35" w:rsidRPr="00601E7E" w:rsidRDefault="00880A35" w:rsidP="00C166C4">
      <w:pPr>
        <w:spacing w:after="360"/>
        <w:jc w:val="center"/>
        <w:rPr>
          <w:rFonts w:ascii="Times New Roman" w:hAnsi="Times New Roman" w:cs="Times New Roman"/>
          <w:b/>
          <w:sz w:val="48"/>
          <w:szCs w:val="48"/>
        </w:rPr>
      </w:pPr>
    </w:p>
    <w:p w14:paraId="4D00FE98" w14:textId="77777777" w:rsidR="00B26E94" w:rsidRPr="00601E7E" w:rsidRDefault="00B26E94" w:rsidP="00C166C4">
      <w:pPr>
        <w:spacing w:after="360"/>
        <w:jc w:val="center"/>
        <w:rPr>
          <w:rFonts w:ascii="Times New Roman" w:hAnsi="Times New Roman" w:cs="Times New Roman"/>
          <w:b/>
          <w:sz w:val="48"/>
          <w:szCs w:val="48"/>
        </w:rPr>
      </w:pPr>
    </w:p>
    <w:p w14:paraId="3A33FD89" w14:textId="1E6E9445" w:rsidR="00880A35" w:rsidRPr="00601E7E" w:rsidRDefault="00DE1C5D" w:rsidP="00C166C4">
      <w:pPr>
        <w:spacing w:after="360"/>
        <w:jc w:val="center"/>
        <w:rPr>
          <w:rFonts w:ascii="Times New Roman" w:hAnsi="Times New Roman" w:cs="Times New Roman"/>
          <w:b/>
          <w:sz w:val="24"/>
          <w:szCs w:val="24"/>
        </w:rPr>
      </w:pPr>
      <w:r>
        <w:rPr>
          <w:rFonts w:ascii="Times New Roman" w:hAnsi="Times New Roman" w:cs="Times New Roman"/>
          <w:b/>
          <w:sz w:val="24"/>
          <w:szCs w:val="24"/>
        </w:rPr>
        <w:t>červen</w:t>
      </w:r>
      <w:r w:rsidR="00880A35" w:rsidRPr="00601E7E">
        <w:rPr>
          <w:rFonts w:ascii="Times New Roman" w:hAnsi="Times New Roman" w:cs="Times New Roman"/>
          <w:b/>
          <w:sz w:val="24"/>
          <w:szCs w:val="24"/>
        </w:rPr>
        <w:t xml:space="preserve"> 2018</w:t>
      </w:r>
    </w:p>
    <w:sdt>
      <w:sdtPr>
        <w:rPr>
          <w:rFonts w:ascii="Times New Roman" w:hAnsi="Times New Roman" w:cs="Times New Roman"/>
        </w:rPr>
        <w:id w:val="284706750"/>
        <w:docPartObj>
          <w:docPartGallery w:val="Table of Contents"/>
          <w:docPartUnique/>
        </w:docPartObj>
      </w:sdtPr>
      <w:sdtEndPr>
        <w:rPr>
          <w:b/>
          <w:bCs/>
        </w:rPr>
      </w:sdtEndPr>
      <w:sdtContent>
        <w:p w14:paraId="77925552" w14:textId="77777777" w:rsidR="00B26E94" w:rsidRPr="00D87CC2" w:rsidRDefault="00B26E94" w:rsidP="00B26E94">
          <w:pPr>
            <w:pStyle w:val="Nadpisobsahu"/>
            <w:spacing w:before="0" w:after="120"/>
            <w:rPr>
              <w:rFonts w:ascii="Times New Roman" w:eastAsia="Times New Roman" w:hAnsi="Times New Roman" w:cs="Times New Roman"/>
              <w:b/>
              <w:color w:val="365F91"/>
              <w:sz w:val="28"/>
              <w:szCs w:val="28"/>
              <w:u w:color="000000"/>
            </w:rPr>
          </w:pPr>
          <w:r w:rsidRPr="00D87CC2">
            <w:rPr>
              <w:rFonts w:ascii="Times New Roman" w:eastAsia="Times New Roman" w:hAnsi="Times New Roman" w:cs="Times New Roman"/>
              <w:b/>
              <w:color w:val="365F91"/>
              <w:sz w:val="28"/>
              <w:szCs w:val="28"/>
              <w:u w:color="000000"/>
            </w:rPr>
            <w:t>Obsah</w:t>
          </w:r>
        </w:p>
        <w:p w14:paraId="38091319" w14:textId="77777777" w:rsidR="00D87CC2" w:rsidRPr="00D87CC2" w:rsidRDefault="00B26E94">
          <w:pPr>
            <w:pStyle w:val="Obsah1"/>
            <w:tabs>
              <w:tab w:val="right" w:leader="dot" w:pos="9062"/>
            </w:tabs>
            <w:rPr>
              <w:rFonts w:ascii="Times New Roman" w:eastAsiaTheme="minorEastAsia" w:hAnsi="Times New Roman" w:cs="Times New Roman"/>
              <w:noProof/>
              <w:sz w:val="24"/>
              <w:szCs w:val="24"/>
              <w:lang w:eastAsia="cs-CZ"/>
            </w:rPr>
          </w:pPr>
          <w:r w:rsidRPr="00D87CC2">
            <w:rPr>
              <w:rFonts w:ascii="Times New Roman" w:eastAsia="Calibri" w:hAnsi="Times New Roman" w:cs="Times New Roman"/>
              <w:b/>
              <w:bCs/>
              <w:sz w:val="24"/>
              <w:szCs w:val="24"/>
            </w:rPr>
            <w:fldChar w:fldCharType="begin"/>
          </w:r>
          <w:r w:rsidRPr="00D87CC2">
            <w:rPr>
              <w:rFonts w:ascii="Times New Roman" w:eastAsia="Calibri" w:hAnsi="Times New Roman" w:cs="Times New Roman"/>
              <w:b/>
              <w:bCs/>
              <w:sz w:val="24"/>
              <w:szCs w:val="24"/>
            </w:rPr>
            <w:instrText xml:space="preserve"> TOC \o "1-3" \h \z \u </w:instrText>
          </w:r>
          <w:r w:rsidRPr="00D87CC2">
            <w:rPr>
              <w:rFonts w:ascii="Times New Roman" w:eastAsia="Calibri" w:hAnsi="Times New Roman" w:cs="Times New Roman"/>
              <w:b/>
              <w:bCs/>
              <w:sz w:val="24"/>
              <w:szCs w:val="24"/>
            </w:rPr>
            <w:fldChar w:fldCharType="separate"/>
          </w:r>
          <w:hyperlink w:anchor="_Toc515888311" w:history="1">
            <w:r w:rsidR="00D87CC2" w:rsidRPr="00D87CC2">
              <w:rPr>
                <w:rStyle w:val="Hypertextovodkaz"/>
                <w:rFonts w:ascii="Times New Roman" w:eastAsia="Calibri" w:hAnsi="Times New Roman" w:cs="Times New Roman"/>
                <w:b/>
                <w:bCs/>
                <w:noProof/>
                <w:sz w:val="24"/>
                <w:szCs w:val="24"/>
                <w:u w:color="000000"/>
              </w:rPr>
              <w:t>1. ZÁKLADNÍ INFORMACE O PROGRAMU NAKI</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_Toc515888311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3</w:t>
            </w:r>
            <w:r w:rsidR="00D87CC2" w:rsidRPr="00D87CC2">
              <w:rPr>
                <w:rFonts w:ascii="Times New Roman" w:hAnsi="Times New Roman" w:cs="Times New Roman"/>
                <w:noProof/>
                <w:webHidden/>
                <w:sz w:val="24"/>
                <w:szCs w:val="24"/>
              </w:rPr>
              <w:fldChar w:fldCharType="end"/>
            </w:r>
          </w:hyperlink>
        </w:p>
        <w:p w14:paraId="4F2E7761" w14:textId="77777777" w:rsidR="00D87CC2" w:rsidRPr="00D87CC2" w:rsidRDefault="00705176">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5888312" w:history="1">
            <w:r w:rsidR="00D87CC2" w:rsidRPr="00D87CC2">
              <w:rPr>
                <w:rStyle w:val="Hypertextovodkaz"/>
                <w:rFonts w:ascii="Times New Roman" w:eastAsia="Calibri" w:hAnsi="Times New Roman" w:cs="Times New Roman"/>
                <w:noProof/>
                <w:sz w:val="24"/>
                <w:szCs w:val="24"/>
                <w:u w:color="000000"/>
              </w:rPr>
              <w:t>1.1.</w:t>
            </w:r>
            <w:r w:rsidR="00D87CC2" w:rsidRPr="00D87CC2">
              <w:rPr>
                <w:rFonts w:ascii="Times New Roman" w:eastAsiaTheme="minorEastAsia" w:hAnsi="Times New Roman" w:cs="Times New Roman"/>
                <w:noProof/>
                <w:sz w:val="24"/>
                <w:szCs w:val="24"/>
                <w:lang w:eastAsia="cs-CZ"/>
              </w:rPr>
              <w:tab/>
            </w:r>
            <w:r w:rsidR="00D87CC2" w:rsidRPr="00D87CC2">
              <w:rPr>
                <w:rStyle w:val="Hypertextovodkaz"/>
                <w:rFonts w:ascii="Times New Roman" w:eastAsia="Calibri" w:hAnsi="Times New Roman" w:cs="Times New Roman"/>
                <w:noProof/>
                <w:sz w:val="24"/>
                <w:szCs w:val="24"/>
                <w:u w:color="000000"/>
              </w:rPr>
              <w:t>Základní informace o programu NAKI</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_Toc515888312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3</w:t>
            </w:r>
            <w:r w:rsidR="00D87CC2" w:rsidRPr="00D87CC2">
              <w:rPr>
                <w:rFonts w:ascii="Times New Roman" w:hAnsi="Times New Roman" w:cs="Times New Roman"/>
                <w:noProof/>
                <w:webHidden/>
                <w:sz w:val="24"/>
                <w:szCs w:val="24"/>
              </w:rPr>
              <w:fldChar w:fldCharType="end"/>
            </w:r>
          </w:hyperlink>
        </w:p>
        <w:p w14:paraId="44A6A126" w14:textId="77777777" w:rsidR="00D87CC2" w:rsidRPr="00D87CC2" w:rsidRDefault="00705176">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5888313" w:history="1">
            <w:r w:rsidR="00D87CC2" w:rsidRPr="00D87CC2">
              <w:rPr>
                <w:rStyle w:val="Hypertextovodkaz"/>
                <w:rFonts w:ascii="Times New Roman" w:eastAsia="Calibri" w:hAnsi="Times New Roman" w:cs="Times New Roman"/>
                <w:noProof/>
                <w:sz w:val="24"/>
                <w:szCs w:val="24"/>
                <w:u w:color="000000"/>
              </w:rPr>
              <w:t>1.2.</w:t>
            </w:r>
            <w:r w:rsidR="00D87CC2" w:rsidRPr="00D87CC2">
              <w:rPr>
                <w:rFonts w:ascii="Times New Roman" w:eastAsiaTheme="minorEastAsia" w:hAnsi="Times New Roman" w:cs="Times New Roman"/>
                <w:noProof/>
                <w:sz w:val="24"/>
                <w:szCs w:val="24"/>
                <w:lang w:eastAsia="cs-CZ"/>
              </w:rPr>
              <w:tab/>
            </w:r>
            <w:r w:rsidR="00D87CC2" w:rsidRPr="00D87CC2">
              <w:rPr>
                <w:rStyle w:val="Hypertextovodkaz"/>
                <w:rFonts w:ascii="Times New Roman" w:eastAsia="Calibri" w:hAnsi="Times New Roman" w:cs="Times New Roman"/>
                <w:noProof/>
                <w:sz w:val="24"/>
                <w:szCs w:val="24"/>
                <w:u w:color="000000"/>
              </w:rPr>
              <w:t>Veřejné soutěže</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_Toc515888313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4</w:t>
            </w:r>
            <w:r w:rsidR="00D87CC2" w:rsidRPr="00D87CC2">
              <w:rPr>
                <w:rFonts w:ascii="Times New Roman" w:hAnsi="Times New Roman" w:cs="Times New Roman"/>
                <w:noProof/>
                <w:webHidden/>
                <w:sz w:val="24"/>
                <w:szCs w:val="24"/>
              </w:rPr>
              <w:fldChar w:fldCharType="end"/>
            </w:r>
          </w:hyperlink>
        </w:p>
        <w:p w14:paraId="478111A3" w14:textId="77777777" w:rsidR="00D87CC2" w:rsidRPr="00D87CC2" w:rsidRDefault="00705176">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5888314" w:history="1">
            <w:r w:rsidR="00D87CC2" w:rsidRPr="00D87CC2">
              <w:rPr>
                <w:rStyle w:val="Hypertextovodkaz"/>
                <w:rFonts w:ascii="Times New Roman" w:eastAsia="Calibri" w:hAnsi="Times New Roman" w:cs="Times New Roman"/>
                <w:noProof/>
                <w:sz w:val="24"/>
                <w:szCs w:val="24"/>
                <w:u w:color="000000"/>
              </w:rPr>
              <w:t>1.3.</w:t>
            </w:r>
            <w:r w:rsidR="00D87CC2" w:rsidRPr="00D87CC2">
              <w:rPr>
                <w:rFonts w:ascii="Times New Roman" w:eastAsiaTheme="minorEastAsia" w:hAnsi="Times New Roman" w:cs="Times New Roman"/>
                <w:noProof/>
                <w:sz w:val="24"/>
                <w:szCs w:val="24"/>
                <w:lang w:eastAsia="cs-CZ"/>
              </w:rPr>
              <w:tab/>
            </w:r>
            <w:r w:rsidR="00D87CC2" w:rsidRPr="00D87CC2">
              <w:rPr>
                <w:rStyle w:val="Hypertextovodkaz"/>
                <w:rFonts w:ascii="Times New Roman" w:eastAsia="Calibri" w:hAnsi="Times New Roman" w:cs="Times New Roman"/>
                <w:noProof/>
                <w:sz w:val="24"/>
                <w:szCs w:val="24"/>
                <w:u w:color="000000"/>
              </w:rPr>
              <w:t>Financování programu</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_Toc515888314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5</w:t>
            </w:r>
            <w:r w:rsidR="00D87CC2" w:rsidRPr="00D87CC2">
              <w:rPr>
                <w:rFonts w:ascii="Times New Roman" w:hAnsi="Times New Roman" w:cs="Times New Roman"/>
                <w:noProof/>
                <w:webHidden/>
                <w:sz w:val="24"/>
                <w:szCs w:val="24"/>
              </w:rPr>
              <w:fldChar w:fldCharType="end"/>
            </w:r>
          </w:hyperlink>
        </w:p>
        <w:p w14:paraId="3D8E6418" w14:textId="77777777" w:rsidR="00D87CC2" w:rsidRPr="00D87CC2" w:rsidRDefault="00705176">
          <w:pPr>
            <w:pStyle w:val="Obsah1"/>
            <w:tabs>
              <w:tab w:val="right" w:leader="dot" w:pos="9062"/>
            </w:tabs>
            <w:rPr>
              <w:rFonts w:ascii="Times New Roman" w:eastAsiaTheme="minorEastAsia" w:hAnsi="Times New Roman" w:cs="Times New Roman"/>
              <w:noProof/>
              <w:sz w:val="24"/>
              <w:szCs w:val="24"/>
              <w:lang w:eastAsia="cs-CZ"/>
            </w:rPr>
          </w:pPr>
          <w:hyperlink w:anchor="_Toc515888315" w:history="1">
            <w:r w:rsidR="00D87CC2" w:rsidRPr="00D87CC2">
              <w:rPr>
                <w:rStyle w:val="Hypertextovodkaz"/>
                <w:rFonts w:ascii="Times New Roman" w:eastAsia="Calibri" w:hAnsi="Times New Roman" w:cs="Times New Roman"/>
                <w:b/>
                <w:bCs/>
                <w:noProof/>
                <w:sz w:val="24"/>
                <w:szCs w:val="24"/>
                <w:u w:color="000000"/>
              </w:rPr>
              <w:t>2. HODNOCENÍ PROGRAMU NAKI</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_Toc515888315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8</w:t>
            </w:r>
            <w:r w:rsidR="00D87CC2" w:rsidRPr="00D87CC2">
              <w:rPr>
                <w:rFonts w:ascii="Times New Roman" w:hAnsi="Times New Roman" w:cs="Times New Roman"/>
                <w:noProof/>
                <w:webHidden/>
                <w:sz w:val="24"/>
                <w:szCs w:val="24"/>
              </w:rPr>
              <w:fldChar w:fldCharType="end"/>
            </w:r>
          </w:hyperlink>
        </w:p>
        <w:p w14:paraId="1AA2CA4F" w14:textId="77777777" w:rsidR="00D87CC2" w:rsidRPr="00D87CC2" w:rsidRDefault="00705176">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5888316" w:history="1">
            <w:r w:rsidR="00D87CC2" w:rsidRPr="00D87CC2">
              <w:rPr>
                <w:rStyle w:val="Hypertextovodkaz"/>
                <w:rFonts w:ascii="Times New Roman" w:eastAsia="Calibri" w:hAnsi="Times New Roman" w:cs="Times New Roman"/>
                <w:noProof/>
                <w:sz w:val="24"/>
                <w:szCs w:val="24"/>
                <w:u w:color="000000"/>
              </w:rPr>
              <w:t>2.1.</w:t>
            </w:r>
            <w:r w:rsidR="00D87CC2" w:rsidRPr="00D87CC2">
              <w:rPr>
                <w:rFonts w:ascii="Times New Roman" w:eastAsiaTheme="minorEastAsia" w:hAnsi="Times New Roman" w:cs="Times New Roman"/>
                <w:noProof/>
                <w:sz w:val="24"/>
                <w:szCs w:val="24"/>
                <w:lang w:eastAsia="cs-CZ"/>
              </w:rPr>
              <w:tab/>
            </w:r>
            <w:r w:rsidR="00D87CC2" w:rsidRPr="00D87CC2">
              <w:rPr>
                <w:rStyle w:val="Hypertextovodkaz"/>
                <w:rFonts w:ascii="Times New Roman" w:eastAsia="Calibri" w:hAnsi="Times New Roman" w:cs="Times New Roman"/>
                <w:noProof/>
                <w:sz w:val="24"/>
                <w:szCs w:val="24"/>
                <w:u w:color="000000"/>
              </w:rPr>
              <w:t>Výsledky programu a jejich využití</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_Toc515888316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8</w:t>
            </w:r>
            <w:r w:rsidR="00D87CC2" w:rsidRPr="00D87CC2">
              <w:rPr>
                <w:rFonts w:ascii="Times New Roman" w:hAnsi="Times New Roman" w:cs="Times New Roman"/>
                <w:noProof/>
                <w:webHidden/>
                <w:sz w:val="24"/>
                <w:szCs w:val="24"/>
              </w:rPr>
              <w:fldChar w:fldCharType="end"/>
            </w:r>
          </w:hyperlink>
        </w:p>
        <w:p w14:paraId="7237E727" w14:textId="77777777" w:rsidR="00D87CC2" w:rsidRPr="00D87CC2" w:rsidRDefault="00705176">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5888317" w:history="1">
            <w:r w:rsidR="00D87CC2" w:rsidRPr="00D87CC2">
              <w:rPr>
                <w:rStyle w:val="Hypertextovodkaz"/>
                <w:rFonts w:ascii="Times New Roman" w:eastAsia="Calibri" w:hAnsi="Times New Roman" w:cs="Times New Roman"/>
                <w:noProof/>
                <w:sz w:val="24"/>
                <w:szCs w:val="24"/>
                <w:u w:color="000000"/>
              </w:rPr>
              <w:t>2.2.</w:t>
            </w:r>
            <w:r w:rsidR="00D87CC2" w:rsidRPr="00D87CC2">
              <w:rPr>
                <w:rFonts w:ascii="Times New Roman" w:eastAsiaTheme="minorEastAsia" w:hAnsi="Times New Roman" w:cs="Times New Roman"/>
                <w:noProof/>
                <w:sz w:val="24"/>
                <w:szCs w:val="24"/>
                <w:lang w:eastAsia="cs-CZ"/>
              </w:rPr>
              <w:tab/>
            </w:r>
            <w:r w:rsidR="00D87CC2" w:rsidRPr="00D87CC2">
              <w:rPr>
                <w:rStyle w:val="Hypertextovodkaz"/>
                <w:rFonts w:ascii="Times New Roman" w:eastAsia="Calibri" w:hAnsi="Times New Roman" w:cs="Times New Roman"/>
                <w:noProof/>
                <w:sz w:val="24"/>
                <w:szCs w:val="24"/>
                <w:u w:color="000000"/>
              </w:rPr>
              <w:t>Splnění cílů programu</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_Toc515888317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10</w:t>
            </w:r>
            <w:r w:rsidR="00D87CC2" w:rsidRPr="00D87CC2">
              <w:rPr>
                <w:rFonts w:ascii="Times New Roman" w:hAnsi="Times New Roman" w:cs="Times New Roman"/>
                <w:noProof/>
                <w:webHidden/>
                <w:sz w:val="24"/>
                <w:szCs w:val="24"/>
              </w:rPr>
              <w:fldChar w:fldCharType="end"/>
            </w:r>
          </w:hyperlink>
        </w:p>
        <w:p w14:paraId="65ABB4AF" w14:textId="77777777" w:rsidR="00D87CC2" w:rsidRPr="00D87CC2" w:rsidRDefault="00705176">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5888318" w:history="1">
            <w:r w:rsidR="00D87CC2" w:rsidRPr="00D87CC2">
              <w:rPr>
                <w:rStyle w:val="Hypertextovodkaz"/>
                <w:rFonts w:ascii="Times New Roman" w:eastAsia="Calibri" w:hAnsi="Times New Roman" w:cs="Times New Roman"/>
                <w:noProof/>
                <w:sz w:val="24"/>
                <w:szCs w:val="24"/>
                <w:u w:color="000000"/>
              </w:rPr>
              <w:t>2.3.</w:t>
            </w:r>
            <w:r w:rsidR="00D87CC2" w:rsidRPr="00D87CC2">
              <w:rPr>
                <w:rFonts w:ascii="Times New Roman" w:eastAsiaTheme="minorEastAsia" w:hAnsi="Times New Roman" w:cs="Times New Roman"/>
                <w:noProof/>
                <w:sz w:val="24"/>
                <w:szCs w:val="24"/>
                <w:lang w:eastAsia="cs-CZ"/>
              </w:rPr>
              <w:tab/>
            </w:r>
            <w:r w:rsidR="00D87CC2" w:rsidRPr="00D87CC2">
              <w:rPr>
                <w:rStyle w:val="Hypertextovodkaz"/>
                <w:rFonts w:ascii="Times New Roman" w:eastAsia="Calibri" w:hAnsi="Times New Roman" w:cs="Times New Roman"/>
                <w:noProof/>
                <w:sz w:val="24"/>
                <w:szCs w:val="24"/>
                <w:u w:color="000000"/>
              </w:rPr>
              <w:t>Plnění cílů Priorit orientovaného VaVaI</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_Toc515888318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17</w:t>
            </w:r>
            <w:r w:rsidR="00D87CC2" w:rsidRPr="00D87CC2">
              <w:rPr>
                <w:rFonts w:ascii="Times New Roman" w:hAnsi="Times New Roman" w:cs="Times New Roman"/>
                <w:noProof/>
                <w:webHidden/>
                <w:sz w:val="24"/>
                <w:szCs w:val="24"/>
              </w:rPr>
              <w:fldChar w:fldCharType="end"/>
            </w:r>
          </w:hyperlink>
        </w:p>
        <w:p w14:paraId="073F7E9C" w14:textId="77777777" w:rsidR="00D87CC2" w:rsidRPr="00D87CC2" w:rsidRDefault="00705176">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5888319" w:history="1">
            <w:r w:rsidR="00D87CC2" w:rsidRPr="00D87CC2">
              <w:rPr>
                <w:rStyle w:val="Hypertextovodkaz"/>
                <w:rFonts w:ascii="Times New Roman" w:eastAsia="Calibri" w:hAnsi="Times New Roman" w:cs="Times New Roman"/>
                <w:noProof/>
                <w:sz w:val="24"/>
                <w:szCs w:val="24"/>
                <w:u w:color="000000"/>
              </w:rPr>
              <w:t>2.4.</w:t>
            </w:r>
            <w:r w:rsidR="00D87CC2" w:rsidRPr="00D87CC2">
              <w:rPr>
                <w:rFonts w:ascii="Times New Roman" w:eastAsiaTheme="minorEastAsia" w:hAnsi="Times New Roman" w:cs="Times New Roman"/>
                <w:noProof/>
                <w:sz w:val="24"/>
                <w:szCs w:val="24"/>
                <w:lang w:eastAsia="cs-CZ"/>
              </w:rPr>
              <w:tab/>
            </w:r>
            <w:r w:rsidR="00D87CC2" w:rsidRPr="00D87CC2">
              <w:rPr>
                <w:rStyle w:val="Hypertextovodkaz"/>
                <w:rFonts w:ascii="Times New Roman" w:eastAsia="Calibri" w:hAnsi="Times New Roman" w:cs="Times New Roman"/>
                <w:noProof/>
                <w:sz w:val="24"/>
                <w:szCs w:val="24"/>
                <w:u w:color="000000"/>
              </w:rPr>
              <w:t>Podpora excelence a zapojení do mezinárodního výzkumu</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_Toc515888319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19</w:t>
            </w:r>
            <w:r w:rsidR="00D87CC2" w:rsidRPr="00D87CC2">
              <w:rPr>
                <w:rFonts w:ascii="Times New Roman" w:hAnsi="Times New Roman" w:cs="Times New Roman"/>
                <w:noProof/>
                <w:webHidden/>
                <w:sz w:val="24"/>
                <w:szCs w:val="24"/>
              </w:rPr>
              <w:fldChar w:fldCharType="end"/>
            </w:r>
          </w:hyperlink>
        </w:p>
        <w:p w14:paraId="29E8E2C4" w14:textId="77777777" w:rsidR="00D87CC2" w:rsidRPr="00D87CC2" w:rsidRDefault="00705176">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5888320" w:history="1">
            <w:r w:rsidR="00D87CC2" w:rsidRPr="00D87CC2">
              <w:rPr>
                <w:rStyle w:val="Hypertextovodkaz"/>
                <w:rFonts w:ascii="Times New Roman" w:eastAsia="Calibri" w:hAnsi="Times New Roman" w:cs="Times New Roman"/>
                <w:noProof/>
                <w:sz w:val="24"/>
                <w:szCs w:val="24"/>
                <w:u w:color="000000"/>
              </w:rPr>
              <w:t>2.5.</w:t>
            </w:r>
            <w:r w:rsidR="00D87CC2" w:rsidRPr="00D87CC2">
              <w:rPr>
                <w:rFonts w:ascii="Times New Roman" w:eastAsiaTheme="minorEastAsia" w:hAnsi="Times New Roman" w:cs="Times New Roman"/>
                <w:noProof/>
                <w:sz w:val="24"/>
                <w:szCs w:val="24"/>
                <w:lang w:eastAsia="cs-CZ"/>
              </w:rPr>
              <w:tab/>
            </w:r>
            <w:r w:rsidR="00D87CC2" w:rsidRPr="00D87CC2">
              <w:rPr>
                <w:rStyle w:val="Hypertextovodkaz"/>
                <w:rFonts w:ascii="Times New Roman" w:eastAsia="Calibri" w:hAnsi="Times New Roman" w:cs="Times New Roman"/>
                <w:noProof/>
                <w:sz w:val="24"/>
                <w:szCs w:val="24"/>
                <w:u w:color="000000"/>
              </w:rPr>
              <w:t>Lidské zdroje</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_Toc515888320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19</w:t>
            </w:r>
            <w:r w:rsidR="00D87CC2" w:rsidRPr="00D87CC2">
              <w:rPr>
                <w:rFonts w:ascii="Times New Roman" w:hAnsi="Times New Roman" w:cs="Times New Roman"/>
                <w:noProof/>
                <w:webHidden/>
                <w:sz w:val="24"/>
                <w:szCs w:val="24"/>
              </w:rPr>
              <w:fldChar w:fldCharType="end"/>
            </w:r>
          </w:hyperlink>
        </w:p>
        <w:p w14:paraId="6650469A" w14:textId="77777777" w:rsidR="00D87CC2" w:rsidRPr="00D87CC2" w:rsidRDefault="00705176">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5888321" w:history="1">
            <w:r w:rsidR="00D87CC2" w:rsidRPr="00D87CC2">
              <w:rPr>
                <w:rStyle w:val="Hypertextovodkaz"/>
                <w:rFonts w:ascii="Times New Roman" w:eastAsia="Calibri" w:hAnsi="Times New Roman" w:cs="Times New Roman"/>
                <w:noProof/>
                <w:sz w:val="24"/>
                <w:szCs w:val="24"/>
                <w:u w:color="000000"/>
              </w:rPr>
              <w:t>2.6.</w:t>
            </w:r>
            <w:r w:rsidR="00D87CC2" w:rsidRPr="00D87CC2">
              <w:rPr>
                <w:rFonts w:ascii="Times New Roman" w:eastAsiaTheme="minorEastAsia" w:hAnsi="Times New Roman" w:cs="Times New Roman"/>
                <w:noProof/>
                <w:sz w:val="24"/>
                <w:szCs w:val="24"/>
                <w:lang w:eastAsia="cs-CZ"/>
              </w:rPr>
              <w:tab/>
            </w:r>
            <w:r w:rsidR="00D87CC2" w:rsidRPr="00D87CC2">
              <w:rPr>
                <w:rStyle w:val="Hypertextovodkaz"/>
                <w:rFonts w:ascii="Times New Roman" w:eastAsia="Calibri" w:hAnsi="Times New Roman" w:cs="Times New Roman"/>
                <w:noProof/>
                <w:sz w:val="24"/>
                <w:szCs w:val="24"/>
                <w:u w:color="000000"/>
              </w:rPr>
              <w:t>Příjemci projektů</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_Toc515888321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19</w:t>
            </w:r>
            <w:r w:rsidR="00D87CC2" w:rsidRPr="00D87CC2">
              <w:rPr>
                <w:rFonts w:ascii="Times New Roman" w:hAnsi="Times New Roman" w:cs="Times New Roman"/>
                <w:noProof/>
                <w:webHidden/>
                <w:sz w:val="24"/>
                <w:szCs w:val="24"/>
              </w:rPr>
              <w:fldChar w:fldCharType="end"/>
            </w:r>
          </w:hyperlink>
        </w:p>
        <w:p w14:paraId="30B17423" w14:textId="77777777" w:rsidR="00D87CC2" w:rsidRPr="00D87CC2" w:rsidRDefault="00705176">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5888322" w:history="1">
            <w:r w:rsidR="00D87CC2" w:rsidRPr="00D87CC2">
              <w:rPr>
                <w:rStyle w:val="Hypertextovodkaz"/>
                <w:rFonts w:ascii="Times New Roman" w:eastAsia="Calibri" w:hAnsi="Times New Roman" w:cs="Times New Roman"/>
                <w:noProof/>
                <w:sz w:val="24"/>
                <w:szCs w:val="24"/>
                <w:u w:color="000000"/>
              </w:rPr>
              <w:t>2.7.</w:t>
            </w:r>
            <w:r w:rsidR="00D87CC2" w:rsidRPr="00D87CC2">
              <w:rPr>
                <w:rFonts w:ascii="Times New Roman" w:eastAsiaTheme="minorEastAsia" w:hAnsi="Times New Roman" w:cs="Times New Roman"/>
                <w:noProof/>
                <w:sz w:val="24"/>
                <w:szCs w:val="24"/>
                <w:lang w:eastAsia="cs-CZ"/>
              </w:rPr>
              <w:tab/>
            </w:r>
            <w:r w:rsidR="00D87CC2" w:rsidRPr="00D87CC2">
              <w:rPr>
                <w:rStyle w:val="Hypertextovodkaz"/>
                <w:rFonts w:ascii="Times New Roman" w:eastAsia="Calibri" w:hAnsi="Times New Roman" w:cs="Times New Roman"/>
                <w:noProof/>
                <w:sz w:val="24"/>
                <w:szCs w:val="24"/>
                <w:u w:color="000000"/>
              </w:rPr>
              <w:t>Spolupráce s aplikační sférou</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_Toc515888322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20</w:t>
            </w:r>
            <w:r w:rsidR="00D87CC2" w:rsidRPr="00D87CC2">
              <w:rPr>
                <w:rFonts w:ascii="Times New Roman" w:hAnsi="Times New Roman" w:cs="Times New Roman"/>
                <w:noProof/>
                <w:webHidden/>
                <w:sz w:val="24"/>
                <w:szCs w:val="24"/>
              </w:rPr>
              <w:fldChar w:fldCharType="end"/>
            </w:r>
          </w:hyperlink>
        </w:p>
        <w:p w14:paraId="22C135AA" w14:textId="77777777" w:rsidR="00D87CC2" w:rsidRPr="00D87CC2" w:rsidRDefault="00705176">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5888323" w:history="1">
            <w:r w:rsidR="00D87CC2" w:rsidRPr="00D87CC2">
              <w:rPr>
                <w:rStyle w:val="Hypertextovodkaz"/>
                <w:rFonts w:ascii="Times New Roman" w:eastAsia="Calibri" w:hAnsi="Times New Roman" w:cs="Times New Roman"/>
                <w:noProof/>
                <w:sz w:val="24"/>
                <w:szCs w:val="24"/>
                <w:u w:color="000000"/>
              </w:rPr>
              <w:t>2.8.</w:t>
            </w:r>
            <w:r w:rsidR="00D87CC2" w:rsidRPr="00D87CC2">
              <w:rPr>
                <w:rFonts w:ascii="Times New Roman" w:eastAsiaTheme="minorEastAsia" w:hAnsi="Times New Roman" w:cs="Times New Roman"/>
                <w:noProof/>
                <w:sz w:val="24"/>
                <w:szCs w:val="24"/>
                <w:lang w:eastAsia="cs-CZ"/>
              </w:rPr>
              <w:tab/>
            </w:r>
            <w:r w:rsidR="00D87CC2" w:rsidRPr="00D87CC2">
              <w:rPr>
                <w:rStyle w:val="Hypertextovodkaz"/>
                <w:rFonts w:ascii="Times New Roman" w:eastAsia="Calibri" w:hAnsi="Times New Roman" w:cs="Times New Roman"/>
                <w:noProof/>
                <w:sz w:val="24"/>
                <w:szCs w:val="24"/>
                <w:u w:color="000000"/>
              </w:rPr>
              <w:t>Čerpání finančních prostředků a efektivita jejich využití</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_Toc515888323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21</w:t>
            </w:r>
            <w:r w:rsidR="00D87CC2" w:rsidRPr="00D87CC2">
              <w:rPr>
                <w:rFonts w:ascii="Times New Roman" w:hAnsi="Times New Roman" w:cs="Times New Roman"/>
                <w:noProof/>
                <w:webHidden/>
                <w:sz w:val="24"/>
                <w:szCs w:val="24"/>
              </w:rPr>
              <w:fldChar w:fldCharType="end"/>
            </w:r>
          </w:hyperlink>
        </w:p>
        <w:p w14:paraId="69347127" w14:textId="77777777" w:rsidR="00D87CC2" w:rsidRPr="00D87CC2" w:rsidRDefault="00705176">
          <w:pPr>
            <w:pStyle w:val="Obsah1"/>
            <w:tabs>
              <w:tab w:val="right" w:leader="dot" w:pos="9062"/>
            </w:tabs>
            <w:rPr>
              <w:rFonts w:ascii="Times New Roman" w:eastAsiaTheme="minorEastAsia" w:hAnsi="Times New Roman" w:cs="Times New Roman"/>
              <w:noProof/>
              <w:sz w:val="24"/>
              <w:szCs w:val="24"/>
              <w:lang w:eastAsia="cs-CZ"/>
            </w:rPr>
          </w:pPr>
          <w:hyperlink w:anchor="_Toc515888324" w:history="1">
            <w:r w:rsidR="00D87CC2" w:rsidRPr="00D87CC2">
              <w:rPr>
                <w:rStyle w:val="Hypertextovodkaz"/>
                <w:rFonts w:ascii="Times New Roman" w:eastAsia="Calibri" w:hAnsi="Times New Roman" w:cs="Times New Roman"/>
                <w:b/>
                <w:bCs/>
                <w:noProof/>
                <w:sz w:val="24"/>
                <w:szCs w:val="24"/>
                <w:u w:color="000000"/>
              </w:rPr>
              <w:t>3. ZÁVĚR</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_Toc515888324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22</w:t>
            </w:r>
            <w:r w:rsidR="00D87CC2" w:rsidRPr="00D87CC2">
              <w:rPr>
                <w:rFonts w:ascii="Times New Roman" w:hAnsi="Times New Roman" w:cs="Times New Roman"/>
                <w:noProof/>
                <w:webHidden/>
                <w:sz w:val="24"/>
                <w:szCs w:val="24"/>
              </w:rPr>
              <w:fldChar w:fldCharType="end"/>
            </w:r>
          </w:hyperlink>
        </w:p>
        <w:p w14:paraId="1BE5E06D" w14:textId="77777777" w:rsidR="00D87CC2" w:rsidRPr="00D87CC2" w:rsidRDefault="00705176">
          <w:pPr>
            <w:pStyle w:val="Obsah1"/>
            <w:tabs>
              <w:tab w:val="right" w:leader="dot" w:pos="9062"/>
            </w:tabs>
            <w:rPr>
              <w:rFonts w:ascii="Times New Roman" w:eastAsiaTheme="minorEastAsia" w:hAnsi="Times New Roman" w:cs="Times New Roman"/>
              <w:noProof/>
              <w:sz w:val="24"/>
              <w:szCs w:val="24"/>
              <w:lang w:eastAsia="cs-CZ"/>
            </w:rPr>
          </w:pPr>
          <w:hyperlink w:anchor="_Toc515888325" w:history="1">
            <w:r w:rsidR="00D87CC2" w:rsidRPr="00D87CC2">
              <w:rPr>
                <w:rStyle w:val="Hypertextovodkaz"/>
                <w:rFonts w:ascii="Times New Roman" w:eastAsia="Calibri" w:hAnsi="Times New Roman" w:cs="Times New Roman"/>
                <w:b/>
                <w:bCs/>
                <w:noProof/>
                <w:sz w:val="24"/>
                <w:szCs w:val="24"/>
                <w:u w:color="000000"/>
              </w:rPr>
              <w:t>4. PŘÍLOHY</w:t>
            </w:r>
            <w:r w:rsidR="00D87CC2" w:rsidRPr="00D87CC2">
              <w:rPr>
                <w:rFonts w:ascii="Times New Roman" w:hAnsi="Times New Roman" w:cs="Times New Roman"/>
                <w:noProof/>
                <w:webHidden/>
                <w:sz w:val="24"/>
                <w:szCs w:val="24"/>
              </w:rPr>
              <w:tab/>
            </w:r>
            <w:r w:rsidR="00D87CC2" w:rsidRPr="00D87CC2">
              <w:rPr>
                <w:rFonts w:ascii="Times New Roman" w:hAnsi="Times New Roman" w:cs="Times New Roman"/>
                <w:noProof/>
                <w:webHidden/>
                <w:sz w:val="24"/>
                <w:szCs w:val="24"/>
              </w:rPr>
              <w:fldChar w:fldCharType="begin"/>
            </w:r>
            <w:r w:rsidR="00D87CC2" w:rsidRPr="00D87CC2">
              <w:rPr>
                <w:rFonts w:ascii="Times New Roman" w:hAnsi="Times New Roman" w:cs="Times New Roman"/>
                <w:noProof/>
                <w:webHidden/>
                <w:sz w:val="24"/>
                <w:szCs w:val="24"/>
              </w:rPr>
              <w:instrText xml:space="preserve"> PAGEREF _Toc515888325 \h </w:instrText>
            </w:r>
            <w:r w:rsidR="00D87CC2" w:rsidRPr="00D87CC2">
              <w:rPr>
                <w:rFonts w:ascii="Times New Roman" w:hAnsi="Times New Roman" w:cs="Times New Roman"/>
                <w:noProof/>
                <w:webHidden/>
                <w:sz w:val="24"/>
                <w:szCs w:val="24"/>
              </w:rPr>
            </w:r>
            <w:r w:rsidR="00D87CC2" w:rsidRPr="00D87CC2">
              <w:rPr>
                <w:rFonts w:ascii="Times New Roman" w:hAnsi="Times New Roman" w:cs="Times New Roman"/>
                <w:noProof/>
                <w:webHidden/>
                <w:sz w:val="24"/>
                <w:szCs w:val="24"/>
              </w:rPr>
              <w:fldChar w:fldCharType="separate"/>
            </w:r>
            <w:r w:rsidR="00D87CC2" w:rsidRPr="00D87CC2">
              <w:rPr>
                <w:rFonts w:ascii="Times New Roman" w:hAnsi="Times New Roman" w:cs="Times New Roman"/>
                <w:noProof/>
                <w:webHidden/>
                <w:sz w:val="24"/>
                <w:szCs w:val="24"/>
              </w:rPr>
              <w:t>24</w:t>
            </w:r>
            <w:r w:rsidR="00D87CC2" w:rsidRPr="00D87CC2">
              <w:rPr>
                <w:rFonts w:ascii="Times New Roman" w:hAnsi="Times New Roman" w:cs="Times New Roman"/>
                <w:noProof/>
                <w:webHidden/>
                <w:sz w:val="24"/>
                <w:szCs w:val="24"/>
              </w:rPr>
              <w:fldChar w:fldCharType="end"/>
            </w:r>
          </w:hyperlink>
        </w:p>
        <w:p w14:paraId="41AF7C5E" w14:textId="77777777" w:rsidR="00B26E94" w:rsidRPr="00601E7E" w:rsidRDefault="00B26E94" w:rsidP="00B26E94">
          <w:pPr>
            <w:pStyle w:val="Nadpisobsahu"/>
            <w:rPr>
              <w:rFonts w:ascii="Times New Roman" w:hAnsi="Times New Roman" w:cs="Times New Roman"/>
            </w:rPr>
          </w:pPr>
          <w:r w:rsidRPr="00D87CC2">
            <w:rPr>
              <w:rFonts w:ascii="Times New Roman" w:eastAsia="Calibri" w:hAnsi="Times New Roman" w:cs="Times New Roman"/>
              <w:b/>
              <w:bCs/>
              <w:color w:val="auto"/>
              <w:sz w:val="24"/>
              <w:szCs w:val="24"/>
              <w:lang w:eastAsia="en-US"/>
            </w:rPr>
            <w:fldChar w:fldCharType="end"/>
          </w:r>
        </w:p>
      </w:sdtContent>
    </w:sdt>
    <w:p w14:paraId="0442ECB5" w14:textId="77777777" w:rsidR="00B26E94" w:rsidRPr="00601E7E" w:rsidRDefault="00B26E94">
      <w:pPr>
        <w:rPr>
          <w:rFonts w:ascii="Times New Roman" w:hAnsi="Times New Roman" w:cs="Times New Roman"/>
          <w:b/>
          <w:sz w:val="24"/>
          <w:szCs w:val="24"/>
        </w:rPr>
      </w:pPr>
      <w:r w:rsidRPr="00601E7E">
        <w:rPr>
          <w:rFonts w:ascii="Times New Roman" w:hAnsi="Times New Roman" w:cs="Times New Roman"/>
          <w:b/>
          <w:sz w:val="24"/>
          <w:szCs w:val="24"/>
        </w:rPr>
        <w:br w:type="page"/>
      </w:r>
    </w:p>
    <w:p w14:paraId="167F84F8" w14:textId="7C48AA8E" w:rsidR="00C166C4" w:rsidRPr="00601E7E" w:rsidRDefault="0069029D" w:rsidP="00B26E94">
      <w:pPr>
        <w:pStyle w:val="Nadpis1"/>
        <w:keepNext w:val="0"/>
        <w:keepLines w:val="0"/>
        <w:widowControl w:val="0"/>
        <w:tabs>
          <w:tab w:val="left" w:pos="426"/>
        </w:tabs>
        <w:autoSpaceDE w:val="0"/>
        <w:autoSpaceDN w:val="0"/>
        <w:spacing w:after="120" w:line="288" w:lineRule="auto"/>
        <w:ind w:left="425" w:hanging="425"/>
        <w:rPr>
          <w:rFonts w:ascii="Times New Roman" w:eastAsia="Calibri" w:hAnsi="Times New Roman" w:cs="Times New Roman"/>
          <w:b/>
          <w:bCs/>
          <w:color w:val="006FC0"/>
          <w:sz w:val="28"/>
          <w:szCs w:val="28"/>
          <w:u w:color="000000"/>
        </w:rPr>
      </w:pPr>
      <w:bookmarkStart w:id="0" w:name="_Toc515888311"/>
      <w:r>
        <w:rPr>
          <w:rFonts w:ascii="Times New Roman" w:eastAsia="Calibri" w:hAnsi="Times New Roman" w:cs="Times New Roman"/>
          <w:b/>
          <w:bCs/>
          <w:color w:val="006FC0"/>
          <w:sz w:val="28"/>
          <w:szCs w:val="28"/>
          <w:u w:color="000000"/>
        </w:rPr>
        <w:lastRenderedPageBreak/>
        <w:t xml:space="preserve">1. </w:t>
      </w:r>
      <w:r w:rsidR="00054513">
        <w:rPr>
          <w:rFonts w:ascii="Times New Roman" w:eastAsia="Calibri" w:hAnsi="Times New Roman" w:cs="Times New Roman"/>
          <w:b/>
          <w:bCs/>
          <w:color w:val="006FC0"/>
          <w:sz w:val="28"/>
          <w:szCs w:val="28"/>
          <w:u w:color="000000"/>
        </w:rPr>
        <w:t>ZÁKLADNÍ INFORMACE O PROGRAMU NAKI</w:t>
      </w:r>
      <w:bookmarkEnd w:id="0"/>
    </w:p>
    <w:p w14:paraId="351CCDD3" w14:textId="0246EC64" w:rsidR="00A12B98" w:rsidRPr="00601E7E" w:rsidRDefault="00065C28" w:rsidP="009933E6">
      <w:pPr>
        <w:pStyle w:val="Normlnweb"/>
        <w:spacing w:before="60" w:beforeAutospacing="0" w:after="0" w:afterAutospacing="0" w:line="288" w:lineRule="auto"/>
        <w:ind w:firstLine="567"/>
        <w:jc w:val="both"/>
        <w:rPr>
          <w:iCs/>
        </w:rPr>
      </w:pPr>
      <w:r w:rsidRPr="00601E7E">
        <w:rPr>
          <w:iCs/>
        </w:rPr>
        <w:t>Tento materiál je předkládán jako závěrečné hodnocení p</w:t>
      </w:r>
      <w:r w:rsidR="00857DD5" w:rsidRPr="00601E7E">
        <w:rPr>
          <w:iCs/>
        </w:rPr>
        <w:t>rogram</w:t>
      </w:r>
      <w:r w:rsidRPr="00601E7E">
        <w:rPr>
          <w:iCs/>
        </w:rPr>
        <w:t>u</w:t>
      </w:r>
      <w:r w:rsidR="00CC4F59" w:rsidRPr="00601E7E">
        <w:rPr>
          <w:iCs/>
        </w:rPr>
        <w:t xml:space="preserve"> aplikovaného výzkumu a </w:t>
      </w:r>
      <w:r w:rsidR="00857DD5" w:rsidRPr="00601E7E">
        <w:rPr>
          <w:iCs/>
        </w:rPr>
        <w:t>vývoje národní a kulturní identity (</w:t>
      </w:r>
      <w:proofErr w:type="gramStart"/>
      <w:r w:rsidR="00857DD5" w:rsidRPr="00601E7E">
        <w:rPr>
          <w:iCs/>
        </w:rPr>
        <w:t>NAKI)</w:t>
      </w:r>
      <w:r w:rsidRPr="00601E7E">
        <w:rPr>
          <w:iCs/>
        </w:rPr>
        <w:t xml:space="preserve"> (dále</w:t>
      </w:r>
      <w:proofErr w:type="gramEnd"/>
      <w:r w:rsidRPr="00601E7E">
        <w:rPr>
          <w:iCs/>
        </w:rPr>
        <w:t xml:space="preserve"> jen </w:t>
      </w:r>
      <w:r w:rsidR="00441598" w:rsidRPr="00601E7E">
        <w:rPr>
          <w:iCs/>
        </w:rPr>
        <w:t>„ program NAKI“).</w:t>
      </w:r>
    </w:p>
    <w:p w14:paraId="2D10E62E" w14:textId="6B691176" w:rsidR="00F145A7" w:rsidRPr="00601E7E" w:rsidRDefault="00784718" w:rsidP="009933E6">
      <w:pPr>
        <w:pStyle w:val="Normlnweb"/>
        <w:spacing w:before="60" w:beforeAutospacing="0" w:after="0" w:afterAutospacing="0" w:line="288" w:lineRule="auto"/>
        <w:ind w:firstLine="567"/>
        <w:jc w:val="both"/>
        <w:rPr>
          <w:iCs/>
        </w:rPr>
      </w:pPr>
      <w:r w:rsidRPr="00601E7E">
        <w:rPr>
          <w:iCs/>
        </w:rPr>
        <w:t>Závěrečné hodnocení programu NAKI je provedeno v</w:t>
      </w:r>
      <w:r w:rsidR="0069570A" w:rsidRPr="00601E7E">
        <w:rPr>
          <w:iCs/>
        </w:rPr>
        <w:t> </w:t>
      </w:r>
      <w:r w:rsidRPr="00601E7E">
        <w:rPr>
          <w:iCs/>
        </w:rPr>
        <w:t>souladu</w:t>
      </w:r>
      <w:r w:rsidR="0069570A" w:rsidRPr="00601E7E">
        <w:rPr>
          <w:iCs/>
        </w:rPr>
        <w:t xml:space="preserve"> s Metodikou hodnocení výzkumných organizací a hodnocení programů účelové podpory výzkumu, vývoje a inovací, </w:t>
      </w:r>
      <w:r w:rsidR="00023E72" w:rsidRPr="00601E7E">
        <w:rPr>
          <w:iCs/>
        </w:rPr>
        <w:t>schválen</w:t>
      </w:r>
      <w:r w:rsidR="00023E72">
        <w:rPr>
          <w:iCs/>
        </w:rPr>
        <w:t>ou</w:t>
      </w:r>
      <w:r w:rsidR="00023E72" w:rsidRPr="00601E7E">
        <w:rPr>
          <w:iCs/>
        </w:rPr>
        <w:t xml:space="preserve"> </w:t>
      </w:r>
      <w:r w:rsidR="0069570A" w:rsidRPr="00601E7E">
        <w:rPr>
          <w:iCs/>
        </w:rPr>
        <w:t xml:space="preserve">usnesením </w:t>
      </w:r>
      <w:r w:rsidR="009933E6">
        <w:rPr>
          <w:iCs/>
        </w:rPr>
        <w:t>vlád</w:t>
      </w:r>
      <w:r w:rsidR="0069570A" w:rsidRPr="00601E7E">
        <w:rPr>
          <w:iCs/>
        </w:rPr>
        <w:t>y ČR č. 107 ze dne 8. února 2017</w:t>
      </w:r>
      <w:r w:rsidR="00F145A7" w:rsidRPr="00601E7E">
        <w:rPr>
          <w:iCs/>
        </w:rPr>
        <w:t xml:space="preserve"> (dále jen „</w:t>
      </w:r>
      <w:r w:rsidR="00023E72" w:rsidRPr="00601E7E">
        <w:rPr>
          <w:iCs/>
        </w:rPr>
        <w:t>Metodik</w:t>
      </w:r>
      <w:r w:rsidR="00023E72">
        <w:rPr>
          <w:iCs/>
        </w:rPr>
        <w:t>a</w:t>
      </w:r>
      <w:r w:rsidR="00023E72" w:rsidRPr="00601E7E">
        <w:rPr>
          <w:iCs/>
        </w:rPr>
        <w:t xml:space="preserve"> </w:t>
      </w:r>
      <w:r w:rsidR="00F145A7" w:rsidRPr="00601E7E">
        <w:rPr>
          <w:iCs/>
        </w:rPr>
        <w:t>2017+“).</w:t>
      </w:r>
    </w:p>
    <w:p w14:paraId="7C5B33F8" w14:textId="251547B2" w:rsidR="00F145A7" w:rsidRPr="00601E7E" w:rsidRDefault="00F145A7" w:rsidP="009933E6">
      <w:pPr>
        <w:pStyle w:val="Normlnweb"/>
        <w:spacing w:before="60" w:beforeAutospacing="0" w:after="0" w:afterAutospacing="0" w:line="288" w:lineRule="auto"/>
        <w:ind w:firstLine="567"/>
        <w:jc w:val="both"/>
        <w:rPr>
          <w:iCs/>
        </w:rPr>
      </w:pPr>
      <w:r w:rsidRPr="00601E7E">
        <w:rPr>
          <w:iCs/>
        </w:rPr>
        <w:t xml:space="preserve">Program NAKI byl připraven a schválen v roce 2009, tedy před </w:t>
      </w:r>
      <w:r w:rsidR="009933E6">
        <w:rPr>
          <w:iCs/>
        </w:rPr>
        <w:t>vznikem</w:t>
      </w:r>
      <w:r w:rsidRPr="00601E7E">
        <w:rPr>
          <w:iCs/>
        </w:rPr>
        <w:t xml:space="preserve"> Základních principů přípravy a hodnocení programů a skupin grantových projektů výzkumu, vývoje </w:t>
      </w:r>
      <w:r w:rsidR="001F0776">
        <w:rPr>
          <w:iCs/>
        </w:rPr>
        <w:t>a </w:t>
      </w:r>
      <w:r w:rsidR="0058434C">
        <w:rPr>
          <w:iCs/>
        </w:rPr>
        <w:t>inovací, schválen</w:t>
      </w:r>
      <w:r w:rsidR="009933E6">
        <w:rPr>
          <w:iCs/>
        </w:rPr>
        <w:t>ých</w:t>
      </w:r>
      <w:r w:rsidR="0058434C">
        <w:rPr>
          <w:iCs/>
        </w:rPr>
        <w:t xml:space="preserve"> usnesením v</w:t>
      </w:r>
      <w:r w:rsidRPr="00601E7E">
        <w:rPr>
          <w:iCs/>
        </w:rPr>
        <w:t>lády ČR č. 351 ze dne 13. května 201</w:t>
      </w:r>
      <w:r w:rsidR="00F568EA" w:rsidRPr="00601E7E">
        <w:rPr>
          <w:iCs/>
        </w:rPr>
        <w:t>5</w:t>
      </w:r>
      <w:r w:rsidRPr="00601E7E">
        <w:rPr>
          <w:iCs/>
        </w:rPr>
        <w:t xml:space="preserve"> (dále jen „</w:t>
      </w:r>
      <w:r w:rsidR="00F568EA" w:rsidRPr="00601E7E">
        <w:rPr>
          <w:iCs/>
        </w:rPr>
        <w:t>Základní principy přípravy a hodnocení programů“), na kt</w:t>
      </w:r>
      <w:r w:rsidR="0058434C">
        <w:rPr>
          <w:iCs/>
        </w:rPr>
        <w:t>eré se Metodika 2017+ odkazuje.</w:t>
      </w:r>
    </w:p>
    <w:p w14:paraId="51E5B950" w14:textId="38CFD5B4" w:rsidR="00A540AE" w:rsidRPr="00601E7E" w:rsidRDefault="00A540AE"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Při vypracování tohoto materiálu tak byly v nejvyšší možné míře aplikovány Základní principy přípravy a hodnocení programů -</w:t>
      </w:r>
      <w:r w:rsidR="00CE15C9" w:rsidRPr="00601E7E">
        <w:rPr>
          <w:rFonts w:ascii="Times New Roman" w:hAnsi="Times New Roman" w:cs="Times New Roman"/>
          <w:sz w:val="24"/>
          <w:szCs w:val="24"/>
        </w:rPr>
        <w:t xml:space="preserve"> </w:t>
      </w:r>
      <w:r w:rsidRPr="00601E7E">
        <w:rPr>
          <w:rFonts w:ascii="Times New Roman" w:hAnsi="Times New Roman" w:cs="Times New Roman"/>
          <w:sz w:val="24"/>
          <w:szCs w:val="24"/>
        </w:rPr>
        <w:t>byly vyhodnoceny výsledky programu</w:t>
      </w:r>
      <w:r w:rsidR="00E04323" w:rsidRPr="00601E7E">
        <w:rPr>
          <w:rFonts w:ascii="Times New Roman" w:hAnsi="Times New Roman" w:cs="Times New Roman"/>
          <w:sz w:val="24"/>
          <w:szCs w:val="24"/>
        </w:rPr>
        <w:t xml:space="preserve"> a jejich využití</w:t>
      </w:r>
      <w:r w:rsidRPr="00601E7E">
        <w:rPr>
          <w:rFonts w:ascii="Times New Roman" w:hAnsi="Times New Roman" w:cs="Times New Roman"/>
          <w:sz w:val="24"/>
          <w:szCs w:val="24"/>
        </w:rPr>
        <w:t xml:space="preserve">, splnění cílů programu (prostřednictvím stanovených indikátorů programu NAKI), v rámci dostupných informací bylo provedeno zhodnocení vlivu programu NAKI na plnění cílů Národních priorit orientovaného výzkumu, experimentálního vývoje a inovací do roku 2030, dále bylo provedeno zhodnocení zapojení institucí do programu NAKI a celkově </w:t>
      </w:r>
      <w:r w:rsidR="00023E72">
        <w:rPr>
          <w:rFonts w:ascii="Times New Roman" w:hAnsi="Times New Roman" w:cs="Times New Roman"/>
          <w:sz w:val="24"/>
          <w:szCs w:val="24"/>
        </w:rPr>
        <w:t xml:space="preserve">zhodnocení </w:t>
      </w:r>
      <w:r w:rsidRPr="00601E7E">
        <w:rPr>
          <w:rFonts w:ascii="Times New Roman" w:hAnsi="Times New Roman" w:cs="Times New Roman"/>
          <w:sz w:val="24"/>
          <w:szCs w:val="24"/>
        </w:rPr>
        <w:t xml:space="preserve">čerpání finančních prostředků a </w:t>
      </w:r>
      <w:r w:rsidR="00023E72" w:rsidRPr="00601E7E">
        <w:rPr>
          <w:rFonts w:ascii="Times New Roman" w:hAnsi="Times New Roman" w:cs="Times New Roman"/>
          <w:sz w:val="24"/>
          <w:szCs w:val="24"/>
        </w:rPr>
        <w:t>efektivit</w:t>
      </w:r>
      <w:r w:rsidR="00023E72">
        <w:rPr>
          <w:rFonts w:ascii="Times New Roman" w:hAnsi="Times New Roman" w:cs="Times New Roman"/>
          <w:sz w:val="24"/>
          <w:szCs w:val="24"/>
        </w:rPr>
        <w:t>y</w:t>
      </w:r>
      <w:r w:rsidR="00023E72"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jejich využití. </w:t>
      </w:r>
    </w:p>
    <w:p w14:paraId="75031497" w14:textId="77777777" w:rsidR="00F568EA" w:rsidRPr="00601E7E" w:rsidRDefault="00F568EA" w:rsidP="00582896">
      <w:pPr>
        <w:spacing w:after="0" w:line="288" w:lineRule="auto"/>
        <w:jc w:val="both"/>
        <w:rPr>
          <w:rFonts w:ascii="Times New Roman" w:hAnsi="Times New Roman" w:cs="Times New Roman"/>
          <w:sz w:val="24"/>
          <w:szCs w:val="24"/>
        </w:rPr>
      </w:pPr>
    </w:p>
    <w:p w14:paraId="1239DF97" w14:textId="177CAE62" w:rsidR="003A0927" w:rsidRPr="00611D70" w:rsidRDefault="00AF7A64" w:rsidP="00940472">
      <w:pPr>
        <w:pStyle w:val="Nadpis2"/>
        <w:numPr>
          <w:ilvl w:val="1"/>
          <w:numId w:val="3"/>
        </w:numPr>
        <w:rPr>
          <w:rFonts w:eastAsia="Calibri"/>
          <w:color w:val="0070C0"/>
          <w:u w:color="000000"/>
        </w:rPr>
      </w:pPr>
      <w:bookmarkStart w:id="1" w:name="_Toc515888312"/>
      <w:r w:rsidRPr="00611D70">
        <w:rPr>
          <w:rFonts w:eastAsia="Calibri"/>
          <w:color w:val="0070C0"/>
          <w:u w:color="000000"/>
        </w:rPr>
        <w:t>Z</w:t>
      </w:r>
      <w:r w:rsidR="00A540AE" w:rsidRPr="00611D70">
        <w:rPr>
          <w:rFonts w:eastAsia="Calibri"/>
          <w:color w:val="0070C0"/>
          <w:u w:color="000000"/>
        </w:rPr>
        <w:t xml:space="preserve">ákladní informace </w:t>
      </w:r>
      <w:r w:rsidR="00611D70">
        <w:rPr>
          <w:rFonts w:eastAsia="Calibri"/>
          <w:color w:val="0070C0"/>
          <w:u w:color="000000"/>
        </w:rPr>
        <w:t>o</w:t>
      </w:r>
      <w:r w:rsidR="00A540AE" w:rsidRPr="00611D70">
        <w:rPr>
          <w:rFonts w:eastAsia="Calibri"/>
          <w:color w:val="0070C0"/>
          <w:u w:color="000000"/>
        </w:rPr>
        <w:t xml:space="preserve"> programu NAKI</w:t>
      </w:r>
      <w:bookmarkEnd w:id="1"/>
    </w:p>
    <w:p w14:paraId="51436BB6" w14:textId="437F69BE" w:rsidR="00857DD5" w:rsidRPr="00601E7E" w:rsidRDefault="00857DD5" w:rsidP="004A6923">
      <w:pPr>
        <w:spacing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Program </w:t>
      </w:r>
      <w:r w:rsidR="00065C28" w:rsidRPr="00601E7E">
        <w:rPr>
          <w:rFonts w:ascii="Times New Roman" w:hAnsi="Times New Roman" w:cs="Times New Roman"/>
          <w:sz w:val="24"/>
          <w:szCs w:val="24"/>
        </w:rPr>
        <w:t>NAKI</w:t>
      </w:r>
      <w:r w:rsidR="0058434C">
        <w:rPr>
          <w:rFonts w:ascii="Times New Roman" w:hAnsi="Times New Roman" w:cs="Times New Roman"/>
          <w:sz w:val="24"/>
          <w:szCs w:val="24"/>
        </w:rPr>
        <w:t xml:space="preserve"> byl schválen usnesením v</w:t>
      </w:r>
      <w:r w:rsidRPr="00601E7E">
        <w:rPr>
          <w:rFonts w:ascii="Times New Roman" w:hAnsi="Times New Roman" w:cs="Times New Roman"/>
          <w:sz w:val="24"/>
          <w:szCs w:val="24"/>
        </w:rPr>
        <w:t xml:space="preserve">lády ČR č. 880 ze dne 13. července 2009. Poskytovatelem veřejné podpory v rámci </w:t>
      </w:r>
      <w:r w:rsidR="009933E6">
        <w:rPr>
          <w:rFonts w:ascii="Times New Roman" w:hAnsi="Times New Roman" w:cs="Times New Roman"/>
          <w:sz w:val="24"/>
          <w:szCs w:val="24"/>
        </w:rPr>
        <w:t>p</w:t>
      </w:r>
      <w:r w:rsidRPr="00601E7E">
        <w:rPr>
          <w:rFonts w:ascii="Times New Roman" w:hAnsi="Times New Roman" w:cs="Times New Roman"/>
          <w:sz w:val="24"/>
          <w:szCs w:val="24"/>
        </w:rPr>
        <w:t xml:space="preserve">rogramu </w:t>
      </w:r>
      <w:r w:rsidR="009933E6">
        <w:rPr>
          <w:rFonts w:ascii="Times New Roman" w:hAnsi="Times New Roman" w:cs="Times New Roman"/>
          <w:sz w:val="24"/>
          <w:szCs w:val="24"/>
        </w:rPr>
        <w:t xml:space="preserve">NAKI </w:t>
      </w:r>
      <w:r w:rsidR="0058434C">
        <w:rPr>
          <w:rFonts w:ascii="Times New Roman" w:hAnsi="Times New Roman" w:cs="Times New Roman"/>
          <w:sz w:val="24"/>
          <w:szCs w:val="24"/>
        </w:rPr>
        <w:t>bylo</w:t>
      </w:r>
      <w:r w:rsidRPr="00601E7E">
        <w:rPr>
          <w:rFonts w:ascii="Times New Roman" w:hAnsi="Times New Roman" w:cs="Times New Roman"/>
          <w:sz w:val="24"/>
          <w:szCs w:val="24"/>
        </w:rPr>
        <w:t xml:space="preserve"> Ministerstvo kultury.</w:t>
      </w:r>
      <w:r w:rsidR="005841A9">
        <w:rPr>
          <w:rFonts w:ascii="Times New Roman" w:hAnsi="Times New Roman" w:cs="Times New Roman"/>
          <w:sz w:val="24"/>
          <w:szCs w:val="24"/>
        </w:rPr>
        <w:t xml:space="preserve"> </w:t>
      </w:r>
      <w:hyperlink r:id="rId9" w:history="1">
        <w:r w:rsidR="005841A9" w:rsidRPr="005841A9">
          <w:rPr>
            <w:rStyle w:val="Hypertextovodkaz"/>
            <w:rFonts w:ascii="Times New Roman" w:hAnsi="Times New Roman" w:cs="Times New Roman"/>
            <w:sz w:val="24"/>
            <w:szCs w:val="24"/>
          </w:rPr>
          <w:t>Znění schváleného programu NAKI</w:t>
        </w:r>
      </w:hyperlink>
      <w:r w:rsidR="005841A9">
        <w:rPr>
          <w:rFonts w:ascii="Times New Roman" w:hAnsi="Times New Roman" w:cs="Times New Roman"/>
          <w:sz w:val="24"/>
          <w:szCs w:val="24"/>
        </w:rPr>
        <w:t xml:space="preserve"> je zveřejněno na stránkách Ministerstva kultury.</w:t>
      </w:r>
    </w:p>
    <w:p w14:paraId="22880660" w14:textId="566A38F0" w:rsidR="00857DD5" w:rsidRPr="00601E7E" w:rsidRDefault="00857DD5"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Program NAKI byl zpracován v souladu s platnou právní úpravou ČR, zejména</w:t>
      </w:r>
      <w:r w:rsidR="009933E6">
        <w:rPr>
          <w:rFonts w:ascii="Times New Roman" w:hAnsi="Times New Roman" w:cs="Times New Roman"/>
          <w:sz w:val="24"/>
          <w:szCs w:val="24"/>
        </w:rPr>
        <w:t xml:space="preserve"> </w:t>
      </w:r>
      <w:r w:rsidR="004A6923" w:rsidRPr="00601E7E">
        <w:rPr>
          <w:rFonts w:ascii="Times New Roman" w:hAnsi="Times New Roman" w:cs="Times New Roman"/>
          <w:sz w:val="24"/>
          <w:szCs w:val="24"/>
        </w:rPr>
        <w:t>v</w:t>
      </w:r>
      <w:r w:rsidR="005841A9">
        <w:rPr>
          <w:rFonts w:ascii="Times New Roman" w:hAnsi="Times New Roman" w:cs="Times New Roman"/>
          <w:sz w:val="24"/>
          <w:szCs w:val="24"/>
        </w:rPr>
        <w:t> </w:t>
      </w:r>
      <w:r w:rsidR="004A6923" w:rsidRPr="00601E7E">
        <w:rPr>
          <w:rFonts w:ascii="Times New Roman" w:hAnsi="Times New Roman" w:cs="Times New Roman"/>
          <w:sz w:val="24"/>
          <w:szCs w:val="24"/>
        </w:rPr>
        <w:t>souladu</w:t>
      </w:r>
      <w:r w:rsidR="005841A9">
        <w:rPr>
          <w:rFonts w:ascii="Times New Roman" w:hAnsi="Times New Roman" w:cs="Times New Roman"/>
          <w:sz w:val="24"/>
          <w:szCs w:val="24"/>
        </w:rPr>
        <w:t> </w:t>
      </w:r>
      <w:proofErr w:type="gramStart"/>
      <w:r w:rsidR="009933E6">
        <w:rPr>
          <w:rFonts w:ascii="Times New Roman" w:hAnsi="Times New Roman" w:cs="Times New Roman"/>
          <w:sz w:val="24"/>
          <w:szCs w:val="24"/>
        </w:rPr>
        <w:t>s</w:t>
      </w:r>
      <w:r w:rsidR="005841A9">
        <w:rPr>
          <w:rFonts w:ascii="Times New Roman" w:hAnsi="Times New Roman" w:cs="Times New Roman"/>
          <w:sz w:val="24"/>
          <w:szCs w:val="24"/>
        </w:rPr>
        <w:t>e</w:t>
      </w:r>
      <w:proofErr w:type="gramEnd"/>
      <w:r w:rsidRPr="00601E7E">
        <w:rPr>
          <w:rFonts w:ascii="Times New Roman" w:hAnsi="Times New Roman" w:cs="Times New Roman"/>
          <w:sz w:val="24"/>
          <w:szCs w:val="24"/>
        </w:rPr>
        <w:t>:</w:t>
      </w:r>
    </w:p>
    <w:p w14:paraId="576961DF" w14:textId="69F1A61E" w:rsidR="00857DD5" w:rsidRPr="00601E7E" w:rsidRDefault="00857DD5" w:rsidP="00857DD5">
      <w:pPr>
        <w:pStyle w:val="Odstavecseseznamem"/>
        <w:numPr>
          <w:ilvl w:val="0"/>
          <w:numId w:val="1"/>
        </w:numPr>
        <w:spacing w:after="0" w:line="288" w:lineRule="auto"/>
        <w:jc w:val="both"/>
        <w:rPr>
          <w:rFonts w:ascii="Times New Roman" w:hAnsi="Times New Roman" w:cs="Times New Roman"/>
          <w:sz w:val="24"/>
          <w:szCs w:val="24"/>
        </w:rPr>
      </w:pPr>
      <w:r w:rsidRPr="00601E7E">
        <w:rPr>
          <w:rFonts w:ascii="Times New Roman" w:hAnsi="Times New Roman" w:cs="Times New Roman"/>
          <w:sz w:val="24"/>
          <w:szCs w:val="24"/>
        </w:rPr>
        <w:t>záko</w:t>
      </w:r>
      <w:r w:rsidR="009933E6">
        <w:rPr>
          <w:rFonts w:ascii="Times New Roman" w:hAnsi="Times New Roman" w:cs="Times New Roman"/>
          <w:sz w:val="24"/>
          <w:szCs w:val="24"/>
        </w:rPr>
        <w:t>nem</w:t>
      </w:r>
      <w:r w:rsidRPr="00601E7E">
        <w:rPr>
          <w:rFonts w:ascii="Times New Roman" w:hAnsi="Times New Roman" w:cs="Times New Roman"/>
          <w:sz w:val="24"/>
          <w:szCs w:val="24"/>
        </w:rPr>
        <w:t xml:space="preserve"> č.130/2002 Sb., o podpoře výzkumu, expe</w:t>
      </w:r>
      <w:r w:rsidR="00CC4F59" w:rsidRPr="00601E7E">
        <w:rPr>
          <w:rFonts w:ascii="Times New Roman" w:hAnsi="Times New Roman" w:cs="Times New Roman"/>
          <w:sz w:val="24"/>
          <w:szCs w:val="24"/>
        </w:rPr>
        <w:t>rimentálního vývoje a inovací z </w:t>
      </w:r>
      <w:r w:rsidRPr="00601E7E">
        <w:rPr>
          <w:rFonts w:ascii="Times New Roman" w:hAnsi="Times New Roman" w:cs="Times New Roman"/>
          <w:sz w:val="24"/>
          <w:szCs w:val="24"/>
        </w:rPr>
        <w:t>veřejných prostředků a o změně některých souvisejících zákonů (dále jen „zákon č.130/2002 Sb.“),</w:t>
      </w:r>
    </w:p>
    <w:p w14:paraId="00DC8F6B" w14:textId="7D755945" w:rsidR="00857DD5" w:rsidRPr="00601E7E" w:rsidRDefault="00857DD5" w:rsidP="00857DD5">
      <w:pPr>
        <w:pStyle w:val="Odstavecseseznamem"/>
        <w:numPr>
          <w:ilvl w:val="0"/>
          <w:numId w:val="1"/>
        </w:numPr>
        <w:spacing w:after="0" w:line="288" w:lineRule="auto"/>
        <w:jc w:val="both"/>
        <w:rPr>
          <w:rFonts w:ascii="Times New Roman" w:hAnsi="Times New Roman" w:cs="Times New Roman"/>
          <w:sz w:val="24"/>
          <w:szCs w:val="24"/>
        </w:rPr>
      </w:pPr>
      <w:r w:rsidRPr="00601E7E">
        <w:rPr>
          <w:rFonts w:ascii="Times New Roman" w:hAnsi="Times New Roman" w:cs="Times New Roman"/>
          <w:sz w:val="24"/>
          <w:szCs w:val="24"/>
        </w:rPr>
        <w:t>Národní politik</w:t>
      </w:r>
      <w:r w:rsidR="004A6923">
        <w:rPr>
          <w:rFonts w:ascii="Times New Roman" w:hAnsi="Times New Roman" w:cs="Times New Roman"/>
          <w:sz w:val="24"/>
          <w:szCs w:val="24"/>
        </w:rPr>
        <w:t>ou</w:t>
      </w:r>
      <w:r w:rsidRPr="00601E7E">
        <w:rPr>
          <w:rFonts w:ascii="Times New Roman" w:hAnsi="Times New Roman" w:cs="Times New Roman"/>
          <w:sz w:val="24"/>
          <w:szCs w:val="24"/>
        </w:rPr>
        <w:t xml:space="preserve"> výzkumu, vývoje a inovací ČR na léta 2009 – 2015, schválen</w:t>
      </w:r>
      <w:r w:rsidR="004A6923">
        <w:rPr>
          <w:rFonts w:ascii="Times New Roman" w:hAnsi="Times New Roman" w:cs="Times New Roman"/>
          <w:sz w:val="24"/>
          <w:szCs w:val="24"/>
        </w:rPr>
        <w:t>ou</w:t>
      </w:r>
      <w:r w:rsidRPr="00601E7E">
        <w:rPr>
          <w:rFonts w:ascii="Times New Roman" w:hAnsi="Times New Roman" w:cs="Times New Roman"/>
          <w:sz w:val="24"/>
          <w:szCs w:val="24"/>
        </w:rPr>
        <w:t xml:space="preserve"> usnesením </w:t>
      </w:r>
      <w:r w:rsidR="009933E6">
        <w:rPr>
          <w:rFonts w:ascii="Times New Roman" w:hAnsi="Times New Roman" w:cs="Times New Roman"/>
          <w:sz w:val="24"/>
          <w:szCs w:val="24"/>
        </w:rPr>
        <w:t>vlád</w:t>
      </w:r>
      <w:r w:rsidRPr="00601E7E">
        <w:rPr>
          <w:rFonts w:ascii="Times New Roman" w:hAnsi="Times New Roman" w:cs="Times New Roman"/>
          <w:sz w:val="24"/>
          <w:szCs w:val="24"/>
        </w:rPr>
        <w:t>y ČR č. 729 ze dne 8. června 2008, která zahrnuje i Priority aplikovaného výzkumu, vývoje a inovací ČR na léta 2009 – 2011,</w:t>
      </w:r>
    </w:p>
    <w:p w14:paraId="2876A276" w14:textId="2116A041" w:rsidR="00857DD5" w:rsidRPr="00601E7E" w:rsidRDefault="00857DD5" w:rsidP="00857DD5">
      <w:pPr>
        <w:pStyle w:val="Odstavecseseznamem"/>
        <w:numPr>
          <w:ilvl w:val="0"/>
          <w:numId w:val="1"/>
        </w:numPr>
        <w:spacing w:after="0" w:line="288" w:lineRule="auto"/>
        <w:jc w:val="both"/>
        <w:rPr>
          <w:rFonts w:ascii="Times New Roman" w:hAnsi="Times New Roman" w:cs="Times New Roman"/>
          <w:sz w:val="24"/>
          <w:szCs w:val="24"/>
        </w:rPr>
      </w:pPr>
      <w:r w:rsidRPr="00601E7E">
        <w:rPr>
          <w:rFonts w:ascii="Times New Roman" w:hAnsi="Times New Roman" w:cs="Times New Roman"/>
          <w:sz w:val="24"/>
          <w:szCs w:val="24"/>
        </w:rPr>
        <w:t>Reformou systému výzkumu, vývoje a inovací v České republice, schválen</w:t>
      </w:r>
      <w:r w:rsidR="004A6923">
        <w:rPr>
          <w:rFonts w:ascii="Times New Roman" w:hAnsi="Times New Roman" w:cs="Times New Roman"/>
          <w:sz w:val="24"/>
          <w:szCs w:val="24"/>
        </w:rPr>
        <w:t>ou</w:t>
      </w:r>
      <w:r w:rsidRPr="00601E7E">
        <w:rPr>
          <w:rFonts w:ascii="Times New Roman" w:hAnsi="Times New Roman" w:cs="Times New Roman"/>
          <w:sz w:val="24"/>
          <w:szCs w:val="24"/>
        </w:rPr>
        <w:t xml:space="preserve"> usnesením </w:t>
      </w:r>
      <w:r w:rsidR="0058434C">
        <w:rPr>
          <w:rFonts w:ascii="Times New Roman" w:hAnsi="Times New Roman" w:cs="Times New Roman"/>
          <w:sz w:val="24"/>
          <w:szCs w:val="24"/>
        </w:rPr>
        <w:t>v</w:t>
      </w:r>
      <w:r w:rsidRPr="00601E7E">
        <w:rPr>
          <w:rFonts w:ascii="Times New Roman" w:hAnsi="Times New Roman" w:cs="Times New Roman"/>
          <w:sz w:val="24"/>
          <w:szCs w:val="24"/>
        </w:rPr>
        <w:t>lády ČR č. 287 ze dne 26. března 2008.</w:t>
      </w:r>
    </w:p>
    <w:p w14:paraId="6A43513F" w14:textId="77777777" w:rsidR="00857DD5" w:rsidRPr="00601E7E" w:rsidRDefault="00857DD5"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Hlavním cílem programu NAKI bylo přispět k tomu, aby ve</w:t>
      </w:r>
      <w:r w:rsidR="00CC4F59" w:rsidRPr="00601E7E">
        <w:rPr>
          <w:rFonts w:ascii="Times New Roman" w:hAnsi="Times New Roman" w:cs="Times New Roman"/>
          <w:sz w:val="24"/>
          <w:szCs w:val="24"/>
        </w:rPr>
        <w:t>řejné prostředky investované do </w:t>
      </w:r>
      <w:r w:rsidRPr="00601E7E">
        <w:rPr>
          <w:rFonts w:ascii="Times New Roman" w:hAnsi="Times New Roman" w:cs="Times New Roman"/>
          <w:sz w:val="24"/>
          <w:szCs w:val="24"/>
        </w:rPr>
        <w:t>aplikovaného výzkumu a vývoje v oblasti národní a kulturní identity přinášely konkrétní ekonomický či jiný společenský přínos z jejich realizace.</w:t>
      </w:r>
    </w:p>
    <w:p w14:paraId="3390D510" w14:textId="79773B2E" w:rsidR="00857DD5" w:rsidRPr="00601E7E" w:rsidRDefault="00857DD5"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Hlavní cíl </w:t>
      </w:r>
      <w:r w:rsidR="009933E6">
        <w:rPr>
          <w:rFonts w:ascii="Times New Roman" w:hAnsi="Times New Roman" w:cs="Times New Roman"/>
          <w:sz w:val="24"/>
          <w:szCs w:val="24"/>
        </w:rPr>
        <w:t>p</w:t>
      </w:r>
      <w:r w:rsidRPr="00601E7E">
        <w:rPr>
          <w:rFonts w:ascii="Times New Roman" w:hAnsi="Times New Roman" w:cs="Times New Roman"/>
          <w:sz w:val="24"/>
          <w:szCs w:val="24"/>
        </w:rPr>
        <w:t xml:space="preserve">rogramu </w:t>
      </w:r>
      <w:r w:rsidR="009933E6">
        <w:rPr>
          <w:rFonts w:ascii="Times New Roman" w:hAnsi="Times New Roman" w:cs="Times New Roman"/>
          <w:sz w:val="24"/>
          <w:szCs w:val="24"/>
        </w:rPr>
        <w:t xml:space="preserve">NAKI </w:t>
      </w:r>
      <w:r w:rsidRPr="00601E7E">
        <w:rPr>
          <w:rFonts w:ascii="Times New Roman" w:hAnsi="Times New Roman" w:cs="Times New Roman"/>
          <w:sz w:val="24"/>
          <w:szCs w:val="24"/>
        </w:rPr>
        <w:t>byl naplňován prostřednictvím výsledkov</w:t>
      </w:r>
      <w:r w:rsidR="00CC4F59" w:rsidRPr="00601E7E">
        <w:rPr>
          <w:rFonts w:ascii="Times New Roman" w:hAnsi="Times New Roman" w:cs="Times New Roman"/>
          <w:sz w:val="24"/>
          <w:szCs w:val="24"/>
        </w:rPr>
        <w:t>ě orientovaných dílčích cílů ve </w:t>
      </w:r>
      <w:r w:rsidRPr="00601E7E">
        <w:rPr>
          <w:rFonts w:ascii="Times New Roman" w:hAnsi="Times New Roman" w:cs="Times New Roman"/>
          <w:sz w:val="24"/>
          <w:szCs w:val="24"/>
        </w:rPr>
        <w:t xml:space="preserve">vazbě na hlavní tematické priority, jim podřazené tematické priority a vymezení aplikovaného výzkumu a vývoje národní a kulturní identity v Meziresortní </w:t>
      </w:r>
      <w:r w:rsidRPr="00601E7E">
        <w:rPr>
          <w:rFonts w:ascii="Times New Roman" w:hAnsi="Times New Roman" w:cs="Times New Roman"/>
          <w:sz w:val="24"/>
          <w:szCs w:val="24"/>
        </w:rPr>
        <w:lastRenderedPageBreak/>
        <w:t xml:space="preserve">koncepci aplikovaného výzkumu a vývoje národní a kulturní identity do roku 2015, schválené usnesením </w:t>
      </w:r>
      <w:r w:rsidR="009933E6">
        <w:rPr>
          <w:rFonts w:ascii="Times New Roman" w:hAnsi="Times New Roman" w:cs="Times New Roman"/>
          <w:sz w:val="24"/>
          <w:szCs w:val="24"/>
        </w:rPr>
        <w:t>vlád</w:t>
      </w:r>
      <w:r w:rsidRPr="00601E7E">
        <w:rPr>
          <w:rFonts w:ascii="Times New Roman" w:hAnsi="Times New Roman" w:cs="Times New Roman"/>
          <w:sz w:val="24"/>
          <w:szCs w:val="24"/>
        </w:rPr>
        <w:t>y ČR č. 1525 ze dne 1. prosince 2008.</w:t>
      </w:r>
    </w:p>
    <w:p w14:paraId="564A89A6" w14:textId="18461B5B" w:rsidR="00AE7362" w:rsidRPr="00601E7E" w:rsidRDefault="00AE7362"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Vzhledem k t</w:t>
      </w:r>
      <w:r w:rsidR="00EC0265" w:rsidRPr="00601E7E">
        <w:rPr>
          <w:rFonts w:ascii="Times New Roman" w:hAnsi="Times New Roman" w:cs="Times New Roman"/>
          <w:sz w:val="24"/>
          <w:szCs w:val="24"/>
        </w:rPr>
        <w:t>o</w:t>
      </w:r>
      <w:r w:rsidRPr="00601E7E">
        <w:rPr>
          <w:rFonts w:ascii="Times New Roman" w:hAnsi="Times New Roman" w:cs="Times New Roman"/>
          <w:sz w:val="24"/>
          <w:szCs w:val="24"/>
        </w:rPr>
        <w:t xml:space="preserve">mu, že program NAKI byl </w:t>
      </w:r>
      <w:r w:rsidR="00564E55">
        <w:rPr>
          <w:rFonts w:ascii="Times New Roman" w:hAnsi="Times New Roman" w:cs="Times New Roman"/>
          <w:sz w:val="24"/>
          <w:szCs w:val="24"/>
        </w:rPr>
        <w:t xml:space="preserve">po projednání s Evropskou komisí </w:t>
      </w:r>
      <w:r w:rsidRPr="00601E7E">
        <w:rPr>
          <w:rFonts w:ascii="Times New Roman" w:hAnsi="Times New Roman" w:cs="Times New Roman"/>
          <w:sz w:val="24"/>
          <w:szCs w:val="24"/>
        </w:rPr>
        <w:t xml:space="preserve">určen pouze pro výzkumné organizace, v rámci programu NAKI byla </w:t>
      </w:r>
      <w:r w:rsidR="00023E72" w:rsidRPr="00601E7E">
        <w:rPr>
          <w:rFonts w:ascii="Times New Roman" w:hAnsi="Times New Roman" w:cs="Times New Roman"/>
          <w:sz w:val="24"/>
          <w:szCs w:val="24"/>
        </w:rPr>
        <w:t>poskytován</w:t>
      </w:r>
      <w:r w:rsidR="00023E72">
        <w:rPr>
          <w:rFonts w:ascii="Times New Roman" w:hAnsi="Times New Roman" w:cs="Times New Roman"/>
          <w:sz w:val="24"/>
          <w:szCs w:val="24"/>
        </w:rPr>
        <w:t>a</w:t>
      </w:r>
      <w:r w:rsidR="00023E72" w:rsidRPr="00601E7E">
        <w:rPr>
          <w:rFonts w:ascii="Times New Roman" w:hAnsi="Times New Roman" w:cs="Times New Roman"/>
          <w:sz w:val="24"/>
          <w:szCs w:val="24"/>
        </w:rPr>
        <w:t xml:space="preserve"> </w:t>
      </w:r>
      <w:r w:rsidRPr="00601E7E">
        <w:rPr>
          <w:rFonts w:ascii="Times New Roman" w:hAnsi="Times New Roman" w:cs="Times New Roman"/>
          <w:sz w:val="24"/>
          <w:szCs w:val="24"/>
        </w:rPr>
        <w:t>účelová podpora na projekty ve výši 100</w:t>
      </w:r>
      <w:r w:rsidR="00AA1D1A">
        <w:rPr>
          <w:rFonts w:ascii="Times New Roman" w:hAnsi="Times New Roman" w:cs="Times New Roman"/>
          <w:sz w:val="24"/>
          <w:szCs w:val="24"/>
        </w:rPr>
        <w:t xml:space="preserve"> </w:t>
      </w:r>
      <w:r w:rsidRPr="00601E7E">
        <w:rPr>
          <w:rFonts w:ascii="Times New Roman" w:hAnsi="Times New Roman" w:cs="Times New Roman"/>
          <w:sz w:val="24"/>
          <w:szCs w:val="24"/>
        </w:rPr>
        <w:t xml:space="preserve">% uznatelných </w:t>
      </w:r>
      <w:r w:rsidR="00564E55">
        <w:rPr>
          <w:rFonts w:ascii="Times New Roman" w:hAnsi="Times New Roman" w:cs="Times New Roman"/>
          <w:sz w:val="24"/>
          <w:szCs w:val="24"/>
        </w:rPr>
        <w:t>nákladů z veřejných prostředků.</w:t>
      </w:r>
    </w:p>
    <w:p w14:paraId="048F800C" w14:textId="4421AF52" w:rsidR="00AE7362" w:rsidRPr="00601E7E" w:rsidRDefault="00AE7362"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Celkem bylo </w:t>
      </w:r>
      <w:r w:rsidR="00023E72">
        <w:rPr>
          <w:rFonts w:ascii="Times New Roman" w:hAnsi="Times New Roman" w:cs="Times New Roman"/>
          <w:sz w:val="24"/>
          <w:szCs w:val="24"/>
        </w:rPr>
        <w:t xml:space="preserve">v </w:t>
      </w:r>
      <w:r w:rsidR="00823734">
        <w:rPr>
          <w:rFonts w:ascii="Times New Roman" w:hAnsi="Times New Roman" w:cs="Times New Roman"/>
          <w:sz w:val="24"/>
          <w:szCs w:val="24"/>
        </w:rPr>
        <w:t xml:space="preserve">rámci tří veřejných soutěží </w:t>
      </w:r>
      <w:r w:rsidRPr="00601E7E">
        <w:rPr>
          <w:rFonts w:ascii="Times New Roman" w:hAnsi="Times New Roman" w:cs="Times New Roman"/>
          <w:sz w:val="24"/>
          <w:szCs w:val="24"/>
        </w:rPr>
        <w:t xml:space="preserve">programu NAKI </w:t>
      </w:r>
      <w:r w:rsidR="00823734">
        <w:rPr>
          <w:rFonts w:ascii="Times New Roman" w:hAnsi="Times New Roman" w:cs="Times New Roman"/>
          <w:sz w:val="24"/>
          <w:szCs w:val="24"/>
        </w:rPr>
        <w:t xml:space="preserve">proběhlých v letech 2010, 2011 a 2012, </w:t>
      </w:r>
      <w:r w:rsidR="00C2607F" w:rsidRPr="00601E7E">
        <w:rPr>
          <w:rFonts w:ascii="Times New Roman" w:hAnsi="Times New Roman" w:cs="Times New Roman"/>
          <w:sz w:val="24"/>
          <w:szCs w:val="24"/>
        </w:rPr>
        <w:t>doručeno</w:t>
      </w:r>
      <w:r w:rsidRPr="00601E7E">
        <w:rPr>
          <w:rFonts w:ascii="Times New Roman" w:hAnsi="Times New Roman" w:cs="Times New Roman"/>
          <w:sz w:val="24"/>
          <w:szCs w:val="24"/>
        </w:rPr>
        <w:t xml:space="preserve"> </w:t>
      </w:r>
      <w:r w:rsidR="00C2607F" w:rsidRPr="00601E7E">
        <w:rPr>
          <w:rFonts w:ascii="Times New Roman" w:hAnsi="Times New Roman" w:cs="Times New Roman"/>
          <w:sz w:val="24"/>
          <w:szCs w:val="24"/>
        </w:rPr>
        <w:t>598</w:t>
      </w:r>
      <w:r w:rsidRPr="00601E7E">
        <w:rPr>
          <w:rFonts w:ascii="Times New Roman" w:hAnsi="Times New Roman" w:cs="Times New Roman"/>
          <w:sz w:val="24"/>
          <w:szCs w:val="24"/>
        </w:rPr>
        <w:t xml:space="preserve"> </w:t>
      </w:r>
      <w:r w:rsidR="00C2607F" w:rsidRPr="00601E7E">
        <w:rPr>
          <w:rFonts w:ascii="Times New Roman" w:hAnsi="Times New Roman" w:cs="Times New Roman"/>
          <w:sz w:val="24"/>
          <w:szCs w:val="24"/>
        </w:rPr>
        <w:t xml:space="preserve">návrhů </w:t>
      </w:r>
      <w:r w:rsidRPr="00601E7E">
        <w:rPr>
          <w:rFonts w:ascii="Times New Roman" w:hAnsi="Times New Roman" w:cs="Times New Roman"/>
          <w:sz w:val="24"/>
          <w:szCs w:val="24"/>
        </w:rPr>
        <w:t xml:space="preserve">projektů, </w:t>
      </w:r>
      <w:r w:rsidR="00C2607F" w:rsidRPr="00601E7E">
        <w:rPr>
          <w:rFonts w:ascii="Times New Roman" w:hAnsi="Times New Roman" w:cs="Times New Roman"/>
          <w:sz w:val="24"/>
          <w:szCs w:val="24"/>
        </w:rPr>
        <w:t>z toho jich bylo hodnoceno 427</w:t>
      </w:r>
      <w:r w:rsidR="00823734">
        <w:rPr>
          <w:rFonts w:ascii="Times New Roman" w:hAnsi="Times New Roman" w:cs="Times New Roman"/>
          <w:sz w:val="24"/>
          <w:szCs w:val="24"/>
        </w:rPr>
        <w:t xml:space="preserve"> a</w:t>
      </w:r>
      <w:r w:rsidR="00C2607F" w:rsidRPr="00601E7E">
        <w:rPr>
          <w:rFonts w:ascii="Times New Roman" w:hAnsi="Times New Roman" w:cs="Times New Roman"/>
          <w:sz w:val="24"/>
          <w:szCs w:val="24"/>
        </w:rPr>
        <w:t xml:space="preserve"> podporu získalo 106 projektů. </w:t>
      </w:r>
      <w:r w:rsidRPr="00601E7E">
        <w:rPr>
          <w:rFonts w:ascii="Times New Roman" w:hAnsi="Times New Roman" w:cs="Times New Roman"/>
          <w:sz w:val="24"/>
          <w:szCs w:val="24"/>
        </w:rPr>
        <w:t xml:space="preserve">Realizací všech </w:t>
      </w:r>
      <w:r w:rsidR="00C2607F" w:rsidRPr="00601E7E">
        <w:rPr>
          <w:rFonts w:ascii="Times New Roman" w:hAnsi="Times New Roman" w:cs="Times New Roman"/>
          <w:sz w:val="24"/>
          <w:szCs w:val="24"/>
        </w:rPr>
        <w:t xml:space="preserve">106 </w:t>
      </w:r>
      <w:r w:rsidRPr="00601E7E">
        <w:rPr>
          <w:rFonts w:ascii="Times New Roman" w:hAnsi="Times New Roman" w:cs="Times New Roman"/>
          <w:sz w:val="24"/>
          <w:szCs w:val="24"/>
        </w:rPr>
        <w:t xml:space="preserve">projektů bylo dosaženo celkem </w:t>
      </w:r>
      <w:r w:rsidR="0021341E" w:rsidRPr="00601E7E">
        <w:rPr>
          <w:rFonts w:ascii="Times New Roman" w:hAnsi="Times New Roman" w:cs="Times New Roman"/>
          <w:sz w:val="24"/>
          <w:szCs w:val="24"/>
        </w:rPr>
        <w:t>3169</w:t>
      </w:r>
      <w:r w:rsidRPr="00601E7E">
        <w:rPr>
          <w:rFonts w:ascii="Times New Roman" w:hAnsi="Times New Roman" w:cs="Times New Roman"/>
          <w:sz w:val="24"/>
          <w:szCs w:val="24"/>
        </w:rPr>
        <w:t xml:space="preserve"> výsledků. </w:t>
      </w:r>
      <w:r w:rsidR="00185664" w:rsidRPr="00601E7E">
        <w:rPr>
          <w:rFonts w:ascii="Times New Roman" w:hAnsi="Times New Roman" w:cs="Times New Roman"/>
          <w:sz w:val="24"/>
          <w:szCs w:val="24"/>
        </w:rPr>
        <w:t>Skutečná výše podpory ze státního rozpočtu na program NAKI byla 1 724 281 tis. Kč</w:t>
      </w:r>
      <w:r w:rsidR="00823734">
        <w:rPr>
          <w:rFonts w:ascii="Times New Roman" w:hAnsi="Times New Roman" w:cs="Times New Roman"/>
          <w:sz w:val="24"/>
          <w:szCs w:val="24"/>
        </w:rPr>
        <w:t>.</w:t>
      </w:r>
    </w:p>
    <w:p w14:paraId="102FFE91" w14:textId="39599EDE" w:rsidR="00416B1B" w:rsidRPr="00601E7E" w:rsidRDefault="009933E6" w:rsidP="001F0776">
      <w:pPr>
        <w:spacing w:before="120"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Doba trvání p</w:t>
      </w:r>
      <w:r w:rsidR="00857DD5" w:rsidRPr="00601E7E">
        <w:rPr>
          <w:rFonts w:ascii="Times New Roman" w:hAnsi="Times New Roman" w:cs="Times New Roman"/>
          <w:sz w:val="24"/>
          <w:szCs w:val="24"/>
        </w:rPr>
        <w:t xml:space="preserve">rogramu </w:t>
      </w:r>
      <w:r>
        <w:rPr>
          <w:rFonts w:ascii="Times New Roman" w:hAnsi="Times New Roman" w:cs="Times New Roman"/>
          <w:sz w:val="24"/>
          <w:szCs w:val="24"/>
        </w:rPr>
        <w:t xml:space="preserve">NAKI </w:t>
      </w:r>
      <w:r w:rsidR="00857DD5" w:rsidRPr="00601E7E">
        <w:rPr>
          <w:rFonts w:ascii="Times New Roman" w:hAnsi="Times New Roman" w:cs="Times New Roman"/>
          <w:sz w:val="24"/>
          <w:szCs w:val="24"/>
        </w:rPr>
        <w:t>byla stanovena na sedm let,</w:t>
      </w:r>
      <w:r w:rsidR="00823734">
        <w:rPr>
          <w:rFonts w:ascii="Times New Roman" w:hAnsi="Times New Roman" w:cs="Times New Roman"/>
          <w:sz w:val="24"/>
          <w:szCs w:val="24"/>
        </w:rPr>
        <w:t xml:space="preserve"> od 1. 1. 2011 do 31. 12. 2017.</w:t>
      </w:r>
    </w:p>
    <w:p w14:paraId="1C45A89D" w14:textId="77777777" w:rsidR="00416B1B" w:rsidRPr="00601E7E" w:rsidRDefault="00416B1B" w:rsidP="00AF7A64">
      <w:pPr>
        <w:spacing w:after="0" w:line="288" w:lineRule="auto"/>
        <w:jc w:val="both"/>
        <w:rPr>
          <w:rFonts w:ascii="Times New Roman" w:hAnsi="Times New Roman" w:cs="Times New Roman"/>
          <w:sz w:val="24"/>
          <w:szCs w:val="24"/>
        </w:rPr>
      </w:pPr>
    </w:p>
    <w:p w14:paraId="376261C2" w14:textId="77777777" w:rsidR="00416B1B" w:rsidRPr="00611D70" w:rsidRDefault="00416B1B" w:rsidP="00416B1B">
      <w:pPr>
        <w:pStyle w:val="Nadpis2"/>
        <w:numPr>
          <w:ilvl w:val="1"/>
          <w:numId w:val="3"/>
        </w:numPr>
        <w:rPr>
          <w:rFonts w:eastAsia="Calibri"/>
          <w:color w:val="0070C0"/>
          <w:u w:color="000000"/>
        </w:rPr>
      </w:pPr>
      <w:bookmarkStart w:id="2" w:name="_Toc515888313"/>
      <w:r w:rsidRPr="00611D70">
        <w:rPr>
          <w:rFonts w:eastAsia="Calibri"/>
          <w:color w:val="0070C0"/>
          <w:u w:color="000000"/>
        </w:rPr>
        <w:t>Veřejné soutěže</w:t>
      </w:r>
      <w:bookmarkEnd w:id="2"/>
    </w:p>
    <w:p w14:paraId="544D1755" w14:textId="77777777" w:rsidR="00416B1B" w:rsidRPr="00601E7E" w:rsidRDefault="00AE7362"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Prvn</w:t>
      </w:r>
      <w:r w:rsidR="00C2607F" w:rsidRPr="00601E7E">
        <w:rPr>
          <w:rFonts w:ascii="Times New Roman" w:hAnsi="Times New Roman" w:cs="Times New Roman"/>
          <w:sz w:val="24"/>
          <w:szCs w:val="24"/>
        </w:rPr>
        <w:t xml:space="preserve">í veřejná soutěž programu NAKI byla </w:t>
      </w:r>
      <w:r w:rsidRPr="00601E7E">
        <w:rPr>
          <w:rFonts w:ascii="Times New Roman" w:hAnsi="Times New Roman" w:cs="Times New Roman"/>
          <w:sz w:val="24"/>
          <w:szCs w:val="24"/>
        </w:rPr>
        <w:t>vyhlášená v roce 201</w:t>
      </w:r>
      <w:r w:rsidR="00C2607F" w:rsidRPr="00601E7E">
        <w:rPr>
          <w:rFonts w:ascii="Times New Roman" w:hAnsi="Times New Roman" w:cs="Times New Roman"/>
          <w:sz w:val="24"/>
          <w:szCs w:val="24"/>
        </w:rPr>
        <w:t>0</w:t>
      </w:r>
      <w:r w:rsidRPr="00601E7E">
        <w:rPr>
          <w:rFonts w:ascii="Times New Roman" w:hAnsi="Times New Roman" w:cs="Times New Roman"/>
          <w:sz w:val="24"/>
          <w:szCs w:val="24"/>
        </w:rPr>
        <w:t xml:space="preserve">, </w:t>
      </w:r>
      <w:r w:rsidR="00C2607F" w:rsidRPr="00601E7E">
        <w:rPr>
          <w:rFonts w:ascii="Times New Roman" w:hAnsi="Times New Roman" w:cs="Times New Roman"/>
          <w:sz w:val="24"/>
          <w:szCs w:val="24"/>
        </w:rPr>
        <w:t xml:space="preserve">s poskytováním podpory </w:t>
      </w:r>
      <w:r w:rsidR="00185664" w:rsidRPr="00601E7E">
        <w:rPr>
          <w:rFonts w:ascii="Times New Roman" w:hAnsi="Times New Roman" w:cs="Times New Roman"/>
          <w:sz w:val="24"/>
          <w:szCs w:val="24"/>
        </w:rPr>
        <w:t>od</w:t>
      </w:r>
      <w:r w:rsidR="00C2607F" w:rsidRPr="00601E7E">
        <w:rPr>
          <w:rFonts w:ascii="Times New Roman" w:hAnsi="Times New Roman" w:cs="Times New Roman"/>
          <w:sz w:val="24"/>
          <w:szCs w:val="24"/>
        </w:rPr>
        <w:t> ro</w:t>
      </w:r>
      <w:r w:rsidR="00185664" w:rsidRPr="00601E7E">
        <w:rPr>
          <w:rFonts w:ascii="Times New Roman" w:hAnsi="Times New Roman" w:cs="Times New Roman"/>
          <w:sz w:val="24"/>
          <w:szCs w:val="24"/>
        </w:rPr>
        <w:t>ku</w:t>
      </w:r>
      <w:r w:rsidR="00C2607F" w:rsidRPr="00601E7E">
        <w:rPr>
          <w:rFonts w:ascii="Times New Roman" w:hAnsi="Times New Roman" w:cs="Times New Roman"/>
          <w:sz w:val="24"/>
          <w:szCs w:val="24"/>
        </w:rPr>
        <w:t xml:space="preserve"> 2011. </w:t>
      </w:r>
      <w:r w:rsidR="00D1261E" w:rsidRPr="00601E7E">
        <w:rPr>
          <w:rFonts w:ascii="Times New Roman" w:hAnsi="Times New Roman" w:cs="Times New Roman"/>
          <w:sz w:val="24"/>
          <w:szCs w:val="24"/>
        </w:rPr>
        <w:t xml:space="preserve">Do 1. veřejné soutěže se přihlásilo 219 projektů, z toho bylo hodnoceno 171 projektů. Podpořených projektů v 1. veřejné soutěži bylo 35, úspěšnost uchazečů v prvním kole byla téměř 16 %. </w:t>
      </w:r>
    </w:p>
    <w:p w14:paraId="2C84F923" w14:textId="29F8EF62" w:rsidR="00B44D91" w:rsidRPr="00601E7E" w:rsidRDefault="00B44D91"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Druhá</w:t>
      </w:r>
      <w:r w:rsidR="00E5406E">
        <w:rPr>
          <w:rFonts w:ascii="Times New Roman" w:hAnsi="Times New Roman" w:cs="Times New Roman"/>
          <w:sz w:val="24"/>
          <w:szCs w:val="24"/>
        </w:rPr>
        <w:t xml:space="preserve">, původně neplánovaná </w:t>
      </w:r>
      <w:r w:rsidRPr="00601E7E">
        <w:rPr>
          <w:rFonts w:ascii="Times New Roman" w:hAnsi="Times New Roman" w:cs="Times New Roman"/>
          <w:sz w:val="24"/>
          <w:szCs w:val="24"/>
        </w:rPr>
        <w:t xml:space="preserve">veřejná soutěž programu NAKI byla vyhlášená v roce 2011, s poskytováním podpory od roku 2012. </w:t>
      </w:r>
      <w:r w:rsidR="002C2B54" w:rsidRPr="00601E7E">
        <w:rPr>
          <w:rFonts w:ascii="Times New Roman" w:hAnsi="Times New Roman" w:cs="Times New Roman"/>
          <w:sz w:val="24"/>
          <w:szCs w:val="24"/>
        </w:rPr>
        <w:t xml:space="preserve">Do 2. veřejné soutěže se přihlásilo 181 projektů, z toho bylo hodnoceno 123 projektů. Podpořených projektů v 1. veřejné soutěži bylo 50, úspěšnost uchazečů </w:t>
      </w:r>
      <w:r w:rsidR="005B2C6A" w:rsidRPr="00601E7E">
        <w:rPr>
          <w:rFonts w:ascii="Times New Roman" w:hAnsi="Times New Roman" w:cs="Times New Roman"/>
          <w:sz w:val="24"/>
          <w:szCs w:val="24"/>
        </w:rPr>
        <w:t xml:space="preserve">tedy </w:t>
      </w:r>
      <w:r w:rsidR="002C2B54" w:rsidRPr="00601E7E">
        <w:rPr>
          <w:rFonts w:ascii="Times New Roman" w:hAnsi="Times New Roman" w:cs="Times New Roman"/>
          <w:sz w:val="24"/>
          <w:szCs w:val="24"/>
        </w:rPr>
        <w:t>v druhém kole vzrostla a byla téměř 28 %.</w:t>
      </w:r>
    </w:p>
    <w:p w14:paraId="045684B7" w14:textId="77777777" w:rsidR="00B44D91" w:rsidRPr="00601E7E" w:rsidRDefault="00B44D91"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Třetí veřejná soutěž programu NAKI byla vyhlášená v roce 2012, s poskytováním podpory od roku 2013. </w:t>
      </w:r>
      <w:r w:rsidR="002C2B54" w:rsidRPr="00601E7E">
        <w:rPr>
          <w:rFonts w:ascii="Times New Roman" w:hAnsi="Times New Roman" w:cs="Times New Roman"/>
          <w:sz w:val="24"/>
          <w:szCs w:val="24"/>
        </w:rPr>
        <w:t>Do 3. veřejné soutěže se přihlásilo 198 projektů, z toho bylo hodnoceno 133 projektů. Podpořených projektů v 3. veřejné soutěži bylo 21</w:t>
      </w:r>
      <w:r w:rsidR="005B2C6A" w:rsidRPr="00601E7E">
        <w:rPr>
          <w:rFonts w:ascii="Times New Roman" w:hAnsi="Times New Roman" w:cs="Times New Roman"/>
          <w:sz w:val="24"/>
          <w:szCs w:val="24"/>
        </w:rPr>
        <w:t xml:space="preserve">, </w:t>
      </w:r>
      <w:r w:rsidR="002C2B54" w:rsidRPr="00601E7E">
        <w:rPr>
          <w:rFonts w:ascii="Times New Roman" w:hAnsi="Times New Roman" w:cs="Times New Roman"/>
          <w:sz w:val="24"/>
          <w:szCs w:val="24"/>
        </w:rPr>
        <w:t xml:space="preserve">úspěšnost uchazečů </w:t>
      </w:r>
      <w:r w:rsidR="005B2C6A" w:rsidRPr="00601E7E">
        <w:rPr>
          <w:rFonts w:ascii="Times New Roman" w:hAnsi="Times New Roman" w:cs="Times New Roman"/>
          <w:sz w:val="24"/>
          <w:szCs w:val="24"/>
        </w:rPr>
        <w:t xml:space="preserve">tedy </w:t>
      </w:r>
      <w:r w:rsidR="002C2B54" w:rsidRPr="00601E7E">
        <w:rPr>
          <w:rFonts w:ascii="Times New Roman" w:hAnsi="Times New Roman" w:cs="Times New Roman"/>
          <w:sz w:val="24"/>
          <w:szCs w:val="24"/>
        </w:rPr>
        <w:t>oproti prvnímu kolu klesla a byla téměř 11 %.</w:t>
      </w:r>
    </w:p>
    <w:p w14:paraId="062E2186" w14:textId="2E93089D" w:rsidR="002C2B54" w:rsidRPr="00601E7E" w:rsidRDefault="005B2C6A"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Celkově se do programu NAKI přihlásilo 598 projektů, z toho bylo hodnocených 427. Podpořených projektů v programu NAKI bylo celkem 106, </w:t>
      </w:r>
      <w:r w:rsidR="00BE7237">
        <w:rPr>
          <w:rFonts w:ascii="Times New Roman" w:hAnsi="Times New Roman" w:cs="Times New Roman"/>
          <w:sz w:val="24"/>
          <w:szCs w:val="24"/>
        </w:rPr>
        <w:t>p</w:t>
      </w:r>
      <w:r w:rsidRPr="00601E7E">
        <w:rPr>
          <w:rFonts w:ascii="Times New Roman" w:hAnsi="Times New Roman" w:cs="Times New Roman"/>
          <w:sz w:val="24"/>
          <w:szCs w:val="24"/>
        </w:rPr>
        <w:t>růměrná úspěšnost uchazečů v programu NAKI tedy byla necelých 18 %.</w:t>
      </w:r>
    </w:p>
    <w:p w14:paraId="32C8B845" w14:textId="77777777" w:rsidR="005B2C6A" w:rsidRPr="00601E7E" w:rsidRDefault="005B2C6A" w:rsidP="00B44D91">
      <w:pPr>
        <w:spacing w:after="0" w:line="288" w:lineRule="auto"/>
        <w:jc w:val="both"/>
        <w:rPr>
          <w:rFonts w:ascii="Times New Roman" w:hAnsi="Times New Roman" w:cs="Times New Roman"/>
          <w:sz w:val="24"/>
          <w:szCs w:val="24"/>
        </w:rPr>
      </w:pPr>
    </w:p>
    <w:p w14:paraId="5951F772" w14:textId="77777777" w:rsidR="00940472" w:rsidRPr="00210537" w:rsidRDefault="00940472" w:rsidP="001F0776">
      <w:pPr>
        <w:pStyle w:val="Zkladntext"/>
        <w:keepNext/>
        <w:ind w:left="1134" w:hanging="1134"/>
        <w:rPr>
          <w:rStyle w:val="value"/>
          <w:rFonts w:ascii="Times New Roman" w:hAnsi="Times New Roman" w:cs="Times New Roman"/>
          <w:sz w:val="24"/>
          <w:szCs w:val="24"/>
        </w:rPr>
      </w:pPr>
      <w:r w:rsidRPr="00210537">
        <w:rPr>
          <w:rFonts w:ascii="Times New Roman" w:hAnsi="Times New Roman" w:cs="Times New Roman"/>
          <w:b/>
          <w:sz w:val="24"/>
          <w:szCs w:val="24"/>
        </w:rPr>
        <w:lastRenderedPageBreak/>
        <w:t>Graf č. 1:</w:t>
      </w:r>
      <w:r w:rsidRPr="00210537">
        <w:rPr>
          <w:rFonts w:ascii="Times New Roman" w:hAnsi="Times New Roman" w:cs="Times New Roman"/>
          <w:b/>
          <w:sz w:val="24"/>
          <w:szCs w:val="24"/>
        </w:rPr>
        <w:tab/>
      </w:r>
      <w:r w:rsidRPr="00210537">
        <w:rPr>
          <w:rStyle w:val="value"/>
          <w:rFonts w:ascii="Times New Roman" w:hAnsi="Times New Roman" w:cs="Times New Roman"/>
          <w:sz w:val="24"/>
          <w:szCs w:val="24"/>
        </w:rPr>
        <w:t>Úspěšnost uchazečů v programu NAKI v letech 2011 až 2017</w:t>
      </w:r>
    </w:p>
    <w:p w14:paraId="388EBC16" w14:textId="77777777" w:rsidR="00BE05F9" w:rsidRPr="00601E7E" w:rsidRDefault="00BE05F9" w:rsidP="00940472">
      <w:pPr>
        <w:pStyle w:val="Zkladntext"/>
        <w:ind w:left="1134" w:hanging="1134"/>
        <w:rPr>
          <w:rStyle w:val="value"/>
          <w:rFonts w:ascii="Times New Roman" w:hAnsi="Times New Roman" w:cs="Times New Roman"/>
          <w:sz w:val="20"/>
          <w:szCs w:val="20"/>
        </w:rPr>
      </w:pPr>
      <w:r w:rsidRPr="00601E7E">
        <w:rPr>
          <w:rFonts w:ascii="Times New Roman" w:hAnsi="Times New Roman" w:cs="Times New Roman"/>
          <w:noProof/>
          <w:lang w:eastAsia="cs-CZ"/>
        </w:rPr>
        <w:drawing>
          <wp:inline distT="0" distB="0" distL="0" distR="0" wp14:anchorId="6D141C95" wp14:editId="379984D4">
            <wp:extent cx="5692140" cy="2621280"/>
            <wp:effectExtent l="0" t="0" r="3810" b="762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D27281" w14:textId="217A6BA8" w:rsidR="00940472" w:rsidRPr="00210537" w:rsidRDefault="00940472" w:rsidP="00210537">
      <w:pPr>
        <w:rPr>
          <w:rFonts w:ascii="Times New Roman" w:hAnsi="Times New Roman" w:cs="Times New Roman"/>
          <w:i/>
          <w:sz w:val="20"/>
          <w:szCs w:val="20"/>
        </w:rPr>
      </w:pPr>
      <w:r w:rsidRPr="00210537">
        <w:rPr>
          <w:rFonts w:ascii="Times New Roman" w:hAnsi="Times New Roman" w:cs="Times New Roman"/>
          <w:i/>
          <w:sz w:val="20"/>
          <w:szCs w:val="20"/>
        </w:rPr>
        <w:t xml:space="preserve">Zdroj: </w:t>
      </w:r>
      <w:r w:rsidR="00210537">
        <w:rPr>
          <w:rFonts w:ascii="Times New Roman" w:hAnsi="Times New Roman" w:cs="Times New Roman"/>
          <w:i/>
          <w:sz w:val="20"/>
          <w:szCs w:val="20"/>
        </w:rPr>
        <w:t xml:space="preserve">IS </w:t>
      </w:r>
      <w:proofErr w:type="spellStart"/>
      <w:r w:rsidR="00210537">
        <w:rPr>
          <w:rFonts w:ascii="Times New Roman" w:hAnsi="Times New Roman" w:cs="Times New Roman"/>
          <w:i/>
          <w:sz w:val="20"/>
          <w:szCs w:val="20"/>
        </w:rPr>
        <w:t>VaVaI</w:t>
      </w:r>
      <w:proofErr w:type="spellEnd"/>
      <w:r w:rsidR="00210537">
        <w:rPr>
          <w:rFonts w:ascii="Times New Roman" w:hAnsi="Times New Roman" w:cs="Times New Roman"/>
          <w:i/>
          <w:sz w:val="20"/>
          <w:szCs w:val="20"/>
        </w:rPr>
        <w:t xml:space="preserve"> - </w:t>
      </w:r>
      <w:r w:rsidRPr="00210537">
        <w:rPr>
          <w:rFonts w:ascii="Times New Roman" w:hAnsi="Times New Roman" w:cs="Times New Roman"/>
          <w:i/>
          <w:sz w:val="20"/>
          <w:szCs w:val="20"/>
        </w:rPr>
        <w:t>VES, duben 2018</w:t>
      </w:r>
    </w:p>
    <w:p w14:paraId="627FA8E3" w14:textId="77777777" w:rsidR="002C2B54" w:rsidRPr="00601E7E" w:rsidRDefault="005B2C6A" w:rsidP="00B44D91">
      <w:pPr>
        <w:spacing w:after="0" w:line="288" w:lineRule="auto"/>
        <w:jc w:val="both"/>
        <w:rPr>
          <w:rFonts w:ascii="Times New Roman" w:hAnsi="Times New Roman" w:cs="Times New Roman"/>
          <w:sz w:val="24"/>
          <w:szCs w:val="24"/>
        </w:rPr>
      </w:pPr>
      <w:r w:rsidRPr="00601E7E">
        <w:rPr>
          <w:rFonts w:ascii="Times New Roman" w:hAnsi="Times New Roman" w:cs="Times New Roman"/>
          <w:sz w:val="24"/>
          <w:szCs w:val="24"/>
        </w:rPr>
        <w:t>Podrobnější g</w:t>
      </w:r>
      <w:r w:rsidR="002C2B54" w:rsidRPr="00601E7E">
        <w:rPr>
          <w:rFonts w:ascii="Times New Roman" w:hAnsi="Times New Roman" w:cs="Times New Roman"/>
          <w:sz w:val="24"/>
          <w:szCs w:val="24"/>
        </w:rPr>
        <w:t>rafické znázornění úspěšnosti uchazečů je Přílohou č. 1 tohoto materiálu.</w:t>
      </w:r>
    </w:p>
    <w:p w14:paraId="567EE721" w14:textId="77777777" w:rsidR="00416B1B" w:rsidRPr="00601E7E" w:rsidRDefault="00416B1B" w:rsidP="00AF7A64">
      <w:pPr>
        <w:spacing w:after="0" w:line="288" w:lineRule="auto"/>
        <w:jc w:val="both"/>
        <w:rPr>
          <w:rFonts w:ascii="Times New Roman" w:hAnsi="Times New Roman" w:cs="Times New Roman"/>
          <w:sz w:val="24"/>
          <w:szCs w:val="24"/>
        </w:rPr>
      </w:pPr>
    </w:p>
    <w:p w14:paraId="5D75AE95" w14:textId="77777777" w:rsidR="00416B1B" w:rsidRPr="00611D70" w:rsidRDefault="00416B1B" w:rsidP="00EC0265">
      <w:pPr>
        <w:pStyle w:val="Nadpis2"/>
        <w:keepNext/>
        <w:numPr>
          <w:ilvl w:val="1"/>
          <w:numId w:val="3"/>
        </w:numPr>
        <w:ind w:left="357" w:right="136" w:hanging="357"/>
        <w:rPr>
          <w:rFonts w:eastAsia="Calibri"/>
          <w:color w:val="0070C0"/>
          <w:u w:color="000000"/>
        </w:rPr>
      </w:pPr>
      <w:r w:rsidRPr="00611D70">
        <w:rPr>
          <w:rFonts w:eastAsia="Calibri"/>
          <w:color w:val="0070C0"/>
          <w:u w:color="000000"/>
        </w:rPr>
        <w:t xml:space="preserve"> </w:t>
      </w:r>
      <w:bookmarkStart w:id="3" w:name="_Toc515888314"/>
      <w:r w:rsidRPr="00611D70">
        <w:rPr>
          <w:rFonts w:eastAsia="Calibri"/>
          <w:color w:val="0070C0"/>
          <w:u w:color="000000"/>
        </w:rPr>
        <w:t>Financování programu</w:t>
      </w:r>
      <w:bookmarkEnd w:id="3"/>
    </w:p>
    <w:p w14:paraId="113059A1" w14:textId="77777777" w:rsidR="00AD7427" w:rsidRDefault="00FF2C6E"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Původně schválený rozpočet programu NAKI </w:t>
      </w:r>
      <w:r w:rsidR="00DC4590" w:rsidRPr="00601E7E">
        <w:rPr>
          <w:rFonts w:ascii="Times New Roman" w:hAnsi="Times New Roman" w:cs="Times New Roman"/>
          <w:sz w:val="24"/>
          <w:szCs w:val="24"/>
        </w:rPr>
        <w:t xml:space="preserve">byl </w:t>
      </w:r>
      <w:r w:rsidR="00705D4A">
        <w:rPr>
          <w:rFonts w:ascii="Times New Roman" w:hAnsi="Times New Roman" w:cs="Times New Roman"/>
          <w:sz w:val="24"/>
          <w:szCs w:val="24"/>
        </w:rPr>
        <w:t>podle usnesení v</w:t>
      </w:r>
      <w:r w:rsidR="00705D4A" w:rsidRPr="00601E7E">
        <w:rPr>
          <w:rFonts w:ascii="Times New Roman" w:hAnsi="Times New Roman" w:cs="Times New Roman"/>
          <w:sz w:val="24"/>
          <w:szCs w:val="24"/>
        </w:rPr>
        <w:t>lády ČR ze dne 13. července 2009</w:t>
      </w:r>
      <w:r w:rsidR="00705D4A">
        <w:rPr>
          <w:rFonts w:ascii="Times New Roman" w:hAnsi="Times New Roman" w:cs="Times New Roman"/>
          <w:sz w:val="24"/>
          <w:szCs w:val="24"/>
        </w:rPr>
        <w:t xml:space="preserve"> </w:t>
      </w:r>
      <w:r w:rsidR="00705D4A" w:rsidRPr="00601E7E">
        <w:rPr>
          <w:rFonts w:ascii="Times New Roman" w:hAnsi="Times New Roman" w:cs="Times New Roman"/>
          <w:sz w:val="24"/>
          <w:szCs w:val="24"/>
        </w:rPr>
        <w:t xml:space="preserve">č. 880 </w:t>
      </w:r>
      <w:r w:rsidRPr="00601E7E">
        <w:rPr>
          <w:rFonts w:ascii="Times New Roman" w:hAnsi="Times New Roman" w:cs="Times New Roman"/>
          <w:sz w:val="24"/>
          <w:szCs w:val="24"/>
        </w:rPr>
        <w:t xml:space="preserve">2 125 000 tis. Kč. </w:t>
      </w:r>
      <w:r w:rsidR="00705D4A">
        <w:rPr>
          <w:rFonts w:ascii="Times New Roman" w:hAnsi="Times New Roman" w:cs="Times New Roman"/>
          <w:sz w:val="24"/>
          <w:szCs w:val="24"/>
        </w:rPr>
        <w:t>První s</w:t>
      </w:r>
      <w:r w:rsidRPr="00601E7E">
        <w:rPr>
          <w:rFonts w:ascii="Times New Roman" w:hAnsi="Times New Roman" w:cs="Times New Roman"/>
          <w:sz w:val="24"/>
          <w:szCs w:val="24"/>
        </w:rPr>
        <w:t xml:space="preserve">nížení </w:t>
      </w:r>
      <w:r w:rsidR="00705D4A">
        <w:rPr>
          <w:rFonts w:ascii="Times New Roman" w:hAnsi="Times New Roman" w:cs="Times New Roman"/>
          <w:sz w:val="24"/>
          <w:szCs w:val="24"/>
        </w:rPr>
        <w:t xml:space="preserve">výdajů </w:t>
      </w:r>
      <w:r w:rsidR="00BF6B54">
        <w:rPr>
          <w:rFonts w:ascii="Times New Roman" w:hAnsi="Times New Roman" w:cs="Times New Roman"/>
          <w:sz w:val="24"/>
          <w:szCs w:val="24"/>
        </w:rPr>
        <w:t xml:space="preserve">programu </w:t>
      </w:r>
      <w:r w:rsidR="00705D4A">
        <w:rPr>
          <w:rFonts w:ascii="Times New Roman" w:hAnsi="Times New Roman" w:cs="Times New Roman"/>
          <w:sz w:val="24"/>
          <w:szCs w:val="24"/>
        </w:rPr>
        <w:t xml:space="preserve">bylo provedeno v průběhu první veřejné soutěže ještě před zahájením řešení programu </w:t>
      </w:r>
      <w:r w:rsidR="00BF6B54">
        <w:rPr>
          <w:rFonts w:ascii="Times New Roman" w:hAnsi="Times New Roman" w:cs="Times New Roman"/>
          <w:sz w:val="24"/>
          <w:szCs w:val="24"/>
        </w:rPr>
        <w:t>– výdaje na rok</w:t>
      </w:r>
      <w:r w:rsidR="00705D4A" w:rsidRPr="00601E7E">
        <w:rPr>
          <w:rFonts w:ascii="Times New Roman" w:hAnsi="Times New Roman" w:cs="Times New Roman"/>
          <w:sz w:val="24"/>
          <w:szCs w:val="24"/>
        </w:rPr>
        <w:t xml:space="preserve"> 2011 </w:t>
      </w:r>
      <w:r w:rsidR="00BF6B54">
        <w:rPr>
          <w:rFonts w:ascii="Times New Roman" w:hAnsi="Times New Roman" w:cs="Times New Roman"/>
          <w:sz w:val="24"/>
          <w:szCs w:val="24"/>
        </w:rPr>
        <w:t xml:space="preserve">byly sníženy </w:t>
      </w:r>
      <w:r w:rsidRPr="00601E7E">
        <w:rPr>
          <w:rFonts w:ascii="Times New Roman" w:hAnsi="Times New Roman" w:cs="Times New Roman"/>
          <w:sz w:val="24"/>
          <w:szCs w:val="24"/>
        </w:rPr>
        <w:t>z 347</w:t>
      </w:r>
      <w:r w:rsidR="009660E2" w:rsidRPr="00601E7E">
        <w:rPr>
          <w:rFonts w:ascii="Times New Roman" w:hAnsi="Times New Roman" w:cs="Times New Roman"/>
          <w:sz w:val="24"/>
          <w:szCs w:val="24"/>
        </w:rPr>
        <w:t> </w:t>
      </w:r>
      <w:r w:rsidRPr="00601E7E">
        <w:rPr>
          <w:rFonts w:ascii="Times New Roman" w:hAnsi="Times New Roman" w:cs="Times New Roman"/>
          <w:sz w:val="24"/>
          <w:szCs w:val="24"/>
        </w:rPr>
        <w:t>335</w:t>
      </w:r>
      <w:r w:rsidR="009660E2" w:rsidRPr="00601E7E">
        <w:rPr>
          <w:rFonts w:ascii="Times New Roman" w:hAnsi="Times New Roman" w:cs="Times New Roman"/>
          <w:sz w:val="24"/>
          <w:szCs w:val="24"/>
        </w:rPr>
        <w:t xml:space="preserve"> tis. Kč</w:t>
      </w:r>
      <w:r w:rsidRPr="00601E7E">
        <w:rPr>
          <w:rFonts w:ascii="Times New Roman" w:hAnsi="Times New Roman" w:cs="Times New Roman"/>
          <w:sz w:val="24"/>
          <w:szCs w:val="24"/>
        </w:rPr>
        <w:t xml:space="preserve"> na 131 083 </w:t>
      </w:r>
      <w:r w:rsidR="009660E2" w:rsidRPr="00601E7E">
        <w:rPr>
          <w:rFonts w:ascii="Times New Roman" w:hAnsi="Times New Roman" w:cs="Times New Roman"/>
          <w:sz w:val="24"/>
          <w:szCs w:val="24"/>
        </w:rPr>
        <w:t xml:space="preserve">tis. Kč </w:t>
      </w:r>
      <w:r w:rsidRPr="00601E7E">
        <w:rPr>
          <w:rFonts w:ascii="Times New Roman" w:hAnsi="Times New Roman" w:cs="Times New Roman"/>
          <w:sz w:val="24"/>
          <w:szCs w:val="24"/>
        </w:rPr>
        <w:t xml:space="preserve">(o více jak 216 mil. Kč) </w:t>
      </w:r>
      <w:r w:rsidR="00BF6B54">
        <w:rPr>
          <w:rFonts w:ascii="Times New Roman" w:hAnsi="Times New Roman" w:cs="Times New Roman"/>
          <w:sz w:val="24"/>
          <w:szCs w:val="24"/>
        </w:rPr>
        <w:t>a to usnesením vlády</w:t>
      </w:r>
      <w:r w:rsidRPr="00601E7E">
        <w:rPr>
          <w:rFonts w:ascii="Times New Roman" w:hAnsi="Times New Roman" w:cs="Times New Roman"/>
          <w:sz w:val="24"/>
          <w:szCs w:val="24"/>
        </w:rPr>
        <w:t xml:space="preserve"> ze dne 22. září 2010 č. 675, k návrhu zákona o státním rozpočtu </w:t>
      </w:r>
      <w:r w:rsidR="00CC4F59" w:rsidRPr="00601E7E">
        <w:rPr>
          <w:rFonts w:ascii="Times New Roman" w:hAnsi="Times New Roman" w:cs="Times New Roman"/>
          <w:sz w:val="24"/>
          <w:szCs w:val="24"/>
        </w:rPr>
        <w:t>České republiky na rok 2011 a k </w:t>
      </w:r>
      <w:r w:rsidRPr="00601E7E">
        <w:rPr>
          <w:rFonts w:ascii="Times New Roman" w:hAnsi="Times New Roman" w:cs="Times New Roman"/>
          <w:sz w:val="24"/>
          <w:szCs w:val="24"/>
        </w:rPr>
        <w:t>návrhům střednědobého výhledu státního rozpočtu České republiky na léta 2012 a 2013 a střednědobých výdajových rámců na léta 2012 a 2013.</w:t>
      </w:r>
      <w:r w:rsidR="00AD7427">
        <w:rPr>
          <w:rFonts w:ascii="Times New Roman" w:hAnsi="Times New Roman" w:cs="Times New Roman"/>
          <w:sz w:val="24"/>
          <w:szCs w:val="24"/>
        </w:rPr>
        <w:t xml:space="preserve"> </w:t>
      </w:r>
      <w:r w:rsidR="00DC4590">
        <w:rPr>
          <w:rFonts w:ascii="Times New Roman" w:hAnsi="Times New Roman" w:cs="Times New Roman"/>
          <w:sz w:val="24"/>
          <w:szCs w:val="24"/>
        </w:rPr>
        <w:t>Dalšími usneseními vlády byly původně schválené výdaje programu NAKI dále průběžně snižovány</w:t>
      </w:r>
      <w:r w:rsidR="00DC4590" w:rsidRPr="00601E7E">
        <w:rPr>
          <w:rFonts w:ascii="Times New Roman" w:hAnsi="Times New Roman" w:cs="Times New Roman"/>
          <w:sz w:val="24"/>
          <w:szCs w:val="24"/>
        </w:rPr>
        <w:t xml:space="preserve"> (viz tabulka č. 2</w:t>
      </w:r>
      <w:r w:rsidR="00DC4590">
        <w:rPr>
          <w:rFonts w:ascii="Times New Roman" w:hAnsi="Times New Roman" w:cs="Times New Roman"/>
          <w:sz w:val="24"/>
          <w:szCs w:val="24"/>
        </w:rPr>
        <w:t xml:space="preserve"> a 3</w:t>
      </w:r>
      <w:r w:rsidR="00DC4590" w:rsidRPr="00601E7E">
        <w:rPr>
          <w:rFonts w:ascii="Times New Roman" w:hAnsi="Times New Roman" w:cs="Times New Roman"/>
          <w:sz w:val="24"/>
          <w:szCs w:val="24"/>
        </w:rPr>
        <w:t>)</w:t>
      </w:r>
      <w:r w:rsidR="00DC4590">
        <w:rPr>
          <w:rFonts w:ascii="Times New Roman" w:hAnsi="Times New Roman" w:cs="Times New Roman"/>
          <w:sz w:val="24"/>
          <w:szCs w:val="24"/>
        </w:rPr>
        <w:t>.</w:t>
      </w:r>
    </w:p>
    <w:p w14:paraId="2AD9F965" w14:textId="47AC1EA2" w:rsidR="00DC4590" w:rsidRPr="00601E7E" w:rsidRDefault="00AD7427" w:rsidP="001F0776">
      <w:pPr>
        <w:spacing w:before="120"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Celkově tak byly původně schválené </w:t>
      </w:r>
      <w:r w:rsidR="00DC4590" w:rsidRPr="00601E7E">
        <w:rPr>
          <w:rFonts w:ascii="Times New Roman" w:hAnsi="Times New Roman" w:cs="Times New Roman"/>
          <w:sz w:val="24"/>
          <w:szCs w:val="24"/>
        </w:rPr>
        <w:t xml:space="preserve">výdaje programu NAKI </w:t>
      </w:r>
      <w:r>
        <w:rPr>
          <w:rFonts w:ascii="Times New Roman" w:hAnsi="Times New Roman" w:cs="Times New Roman"/>
          <w:sz w:val="24"/>
          <w:szCs w:val="24"/>
        </w:rPr>
        <w:t xml:space="preserve">ve výši 2 125 mil. Kč </w:t>
      </w:r>
      <w:r w:rsidR="00DC4590" w:rsidRPr="00601E7E">
        <w:rPr>
          <w:rFonts w:ascii="Times New Roman" w:hAnsi="Times New Roman" w:cs="Times New Roman"/>
          <w:sz w:val="24"/>
          <w:szCs w:val="24"/>
        </w:rPr>
        <w:t xml:space="preserve">sníženy </w:t>
      </w:r>
      <w:r w:rsidR="0055130C">
        <w:rPr>
          <w:rFonts w:ascii="Times New Roman" w:hAnsi="Times New Roman" w:cs="Times New Roman"/>
          <w:sz w:val="24"/>
          <w:szCs w:val="24"/>
        </w:rPr>
        <w:t>na 1 743,8</w:t>
      </w:r>
      <w:r>
        <w:rPr>
          <w:rFonts w:ascii="Times New Roman" w:hAnsi="Times New Roman" w:cs="Times New Roman"/>
          <w:sz w:val="24"/>
          <w:szCs w:val="24"/>
        </w:rPr>
        <w:t xml:space="preserve"> mil. Kč - </w:t>
      </w:r>
      <w:r w:rsidR="00DC4590" w:rsidRPr="00601E7E">
        <w:rPr>
          <w:rFonts w:ascii="Times New Roman" w:hAnsi="Times New Roman" w:cs="Times New Roman"/>
          <w:sz w:val="24"/>
          <w:szCs w:val="24"/>
        </w:rPr>
        <w:t>o 381,2 mil. Kč (tj. o 18 %)</w:t>
      </w:r>
      <w:r>
        <w:rPr>
          <w:rFonts w:ascii="Times New Roman" w:hAnsi="Times New Roman" w:cs="Times New Roman"/>
          <w:sz w:val="24"/>
          <w:szCs w:val="24"/>
        </w:rPr>
        <w:t>. Výdaje, které v </w:t>
      </w:r>
      <w:r w:rsidR="00DC4590" w:rsidRPr="00601E7E">
        <w:rPr>
          <w:rFonts w:ascii="Times New Roman" w:hAnsi="Times New Roman" w:cs="Times New Roman"/>
          <w:sz w:val="24"/>
          <w:szCs w:val="24"/>
        </w:rPr>
        <w:t xml:space="preserve"> posledních letech řešení </w:t>
      </w:r>
      <w:r>
        <w:rPr>
          <w:rFonts w:ascii="Times New Roman" w:hAnsi="Times New Roman" w:cs="Times New Roman"/>
          <w:sz w:val="24"/>
          <w:szCs w:val="24"/>
        </w:rPr>
        <w:t xml:space="preserve">programu </w:t>
      </w:r>
      <w:r w:rsidR="00DC4590" w:rsidRPr="00601E7E">
        <w:rPr>
          <w:rFonts w:ascii="Times New Roman" w:hAnsi="Times New Roman" w:cs="Times New Roman"/>
          <w:sz w:val="24"/>
          <w:szCs w:val="24"/>
        </w:rPr>
        <w:t>poskytovatel nemohl vzhledem ke krácení využít, byl</w:t>
      </w:r>
      <w:r>
        <w:rPr>
          <w:rFonts w:ascii="Times New Roman" w:hAnsi="Times New Roman" w:cs="Times New Roman"/>
          <w:sz w:val="24"/>
          <w:szCs w:val="24"/>
        </w:rPr>
        <w:t>y</w:t>
      </w:r>
      <w:r w:rsidR="00DC4590" w:rsidRPr="00601E7E">
        <w:rPr>
          <w:rFonts w:ascii="Times New Roman" w:hAnsi="Times New Roman" w:cs="Times New Roman"/>
          <w:sz w:val="24"/>
          <w:szCs w:val="24"/>
        </w:rPr>
        <w:t xml:space="preserve"> převeden</w:t>
      </w:r>
      <w:r>
        <w:rPr>
          <w:rFonts w:ascii="Times New Roman" w:hAnsi="Times New Roman" w:cs="Times New Roman"/>
          <w:sz w:val="24"/>
          <w:szCs w:val="24"/>
        </w:rPr>
        <w:t>y</w:t>
      </w:r>
      <w:r w:rsidR="00DC4590" w:rsidRPr="00601E7E">
        <w:rPr>
          <w:rFonts w:ascii="Times New Roman" w:hAnsi="Times New Roman" w:cs="Times New Roman"/>
          <w:sz w:val="24"/>
          <w:szCs w:val="24"/>
        </w:rPr>
        <w:t xml:space="preserve"> do výdajů na program NAKI II.</w:t>
      </w:r>
    </w:p>
    <w:p w14:paraId="42EE5177" w14:textId="0F95EDC2" w:rsidR="00185664" w:rsidRPr="00601E7E" w:rsidRDefault="00EC0265"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V</w:t>
      </w:r>
      <w:r w:rsidR="009660E2" w:rsidRPr="00601E7E">
        <w:rPr>
          <w:rFonts w:ascii="Times New Roman" w:hAnsi="Times New Roman" w:cs="Times New Roman"/>
          <w:sz w:val="24"/>
          <w:szCs w:val="24"/>
        </w:rPr>
        <w:t xml:space="preserve">ýše podpory ze státního rozpočtu </w:t>
      </w:r>
      <w:r w:rsidR="00DE1737" w:rsidRPr="00601E7E">
        <w:rPr>
          <w:rFonts w:ascii="Times New Roman" w:hAnsi="Times New Roman" w:cs="Times New Roman"/>
          <w:sz w:val="24"/>
          <w:szCs w:val="24"/>
        </w:rPr>
        <w:t xml:space="preserve">programu NAKI je </w:t>
      </w:r>
      <w:r w:rsidR="00591098" w:rsidRPr="00601E7E">
        <w:rPr>
          <w:rFonts w:ascii="Times New Roman" w:hAnsi="Times New Roman" w:cs="Times New Roman"/>
          <w:sz w:val="24"/>
          <w:szCs w:val="24"/>
        </w:rPr>
        <w:t xml:space="preserve">dle </w:t>
      </w:r>
      <w:proofErr w:type="gramStart"/>
      <w:r w:rsidR="00591098" w:rsidRPr="00601E7E">
        <w:rPr>
          <w:rFonts w:ascii="Times New Roman" w:hAnsi="Times New Roman" w:cs="Times New Roman"/>
          <w:sz w:val="24"/>
          <w:szCs w:val="24"/>
        </w:rPr>
        <w:t>CEP</w:t>
      </w:r>
      <w:proofErr w:type="gramEnd"/>
      <w:r w:rsidR="00591098" w:rsidRPr="00601E7E">
        <w:rPr>
          <w:rFonts w:ascii="Times New Roman" w:hAnsi="Times New Roman" w:cs="Times New Roman"/>
          <w:sz w:val="24"/>
          <w:szCs w:val="24"/>
        </w:rPr>
        <w:t xml:space="preserve"> (</w:t>
      </w:r>
      <w:r w:rsidR="00DE1737" w:rsidRPr="00601E7E">
        <w:rPr>
          <w:rFonts w:ascii="Times New Roman" w:hAnsi="Times New Roman" w:cs="Times New Roman"/>
          <w:sz w:val="24"/>
          <w:szCs w:val="24"/>
        </w:rPr>
        <w:t>k dubnu 2018</w:t>
      </w:r>
      <w:r w:rsidR="00591098" w:rsidRPr="00601E7E">
        <w:rPr>
          <w:rFonts w:ascii="Times New Roman" w:hAnsi="Times New Roman" w:cs="Times New Roman"/>
          <w:sz w:val="24"/>
          <w:szCs w:val="24"/>
        </w:rPr>
        <w:t xml:space="preserve">) </w:t>
      </w:r>
      <w:r w:rsidR="00CC4F59" w:rsidRPr="00601E7E">
        <w:rPr>
          <w:rFonts w:ascii="Times New Roman" w:hAnsi="Times New Roman" w:cs="Times New Roman"/>
          <w:sz w:val="24"/>
          <w:szCs w:val="24"/>
        </w:rPr>
        <w:t>ve </w:t>
      </w:r>
      <w:r w:rsidRPr="00601E7E">
        <w:rPr>
          <w:rFonts w:ascii="Times New Roman" w:hAnsi="Times New Roman" w:cs="Times New Roman"/>
          <w:sz w:val="24"/>
          <w:szCs w:val="24"/>
        </w:rPr>
        <w:t>výši 1</w:t>
      </w:r>
      <w:r w:rsidR="00AD7427">
        <w:rPr>
          <w:rFonts w:ascii="Times New Roman" w:hAnsi="Times New Roman" w:cs="Times New Roman"/>
          <w:sz w:val="24"/>
          <w:szCs w:val="24"/>
        </w:rPr>
        <w:t> </w:t>
      </w:r>
      <w:r w:rsidRPr="00601E7E">
        <w:rPr>
          <w:rFonts w:ascii="Times New Roman" w:hAnsi="Times New Roman" w:cs="Times New Roman"/>
          <w:sz w:val="24"/>
          <w:szCs w:val="24"/>
        </w:rPr>
        <w:t>724 281 tis. Kč, ale schválené, re</w:t>
      </w:r>
      <w:r w:rsidR="00AD570A" w:rsidRPr="00601E7E">
        <w:rPr>
          <w:rFonts w:ascii="Times New Roman" w:hAnsi="Times New Roman" w:cs="Times New Roman"/>
          <w:sz w:val="24"/>
          <w:szCs w:val="24"/>
        </w:rPr>
        <w:t>sp</w:t>
      </w:r>
      <w:r w:rsidRPr="00601E7E">
        <w:rPr>
          <w:rFonts w:ascii="Times New Roman" w:hAnsi="Times New Roman" w:cs="Times New Roman"/>
          <w:sz w:val="24"/>
          <w:szCs w:val="24"/>
        </w:rPr>
        <w:t xml:space="preserve">. </w:t>
      </w:r>
      <w:r w:rsidRPr="00601E7E">
        <w:rPr>
          <w:rFonts w:ascii="Times New Roman" w:eastAsia="Times New Roman" w:hAnsi="Times New Roman" w:cs="Times New Roman"/>
          <w:bCs/>
          <w:sz w:val="24"/>
          <w:szCs w:val="24"/>
          <w:lang w:eastAsia="cs-CZ"/>
        </w:rPr>
        <w:t xml:space="preserve">upravené výdaje státního rozpočtu (SR na </w:t>
      </w:r>
      <w:proofErr w:type="spellStart"/>
      <w:r w:rsidRPr="00601E7E">
        <w:rPr>
          <w:rFonts w:ascii="Times New Roman" w:eastAsia="Times New Roman" w:hAnsi="Times New Roman" w:cs="Times New Roman"/>
          <w:bCs/>
          <w:sz w:val="24"/>
          <w:szCs w:val="24"/>
          <w:lang w:eastAsia="cs-CZ"/>
        </w:rPr>
        <w:t>VaVaI</w:t>
      </w:r>
      <w:proofErr w:type="spellEnd"/>
      <w:r w:rsidRPr="00601E7E">
        <w:rPr>
          <w:rFonts w:ascii="Times New Roman" w:eastAsia="Times New Roman" w:hAnsi="Times New Roman" w:cs="Times New Roman"/>
          <w:bCs/>
          <w:sz w:val="24"/>
          <w:szCs w:val="24"/>
          <w:lang w:eastAsia="cs-CZ"/>
        </w:rPr>
        <w:t xml:space="preserve">) na program NAKI jsou ve výši </w:t>
      </w:r>
      <w:r w:rsidRPr="00601E7E">
        <w:rPr>
          <w:rFonts w:ascii="Times New Roman" w:hAnsi="Times New Roman" w:cs="Times New Roman"/>
          <w:sz w:val="24"/>
          <w:szCs w:val="24"/>
        </w:rPr>
        <w:t>1 743</w:t>
      </w:r>
      <w:r w:rsidR="00AD570A" w:rsidRPr="00601E7E">
        <w:rPr>
          <w:rFonts w:ascii="Times New Roman" w:hAnsi="Times New Roman" w:cs="Times New Roman"/>
          <w:sz w:val="24"/>
          <w:szCs w:val="24"/>
        </w:rPr>
        <w:t> </w:t>
      </w:r>
      <w:r w:rsidRPr="00601E7E">
        <w:rPr>
          <w:rFonts w:ascii="Times New Roman" w:hAnsi="Times New Roman" w:cs="Times New Roman"/>
          <w:sz w:val="24"/>
          <w:szCs w:val="24"/>
        </w:rPr>
        <w:t>783</w:t>
      </w:r>
      <w:r w:rsidR="00AD570A" w:rsidRPr="00601E7E">
        <w:rPr>
          <w:rFonts w:ascii="Times New Roman" w:hAnsi="Times New Roman" w:cs="Times New Roman"/>
          <w:sz w:val="24"/>
          <w:szCs w:val="24"/>
        </w:rPr>
        <w:t xml:space="preserve"> tis. Kč. Tento rozdíl (19,5 mil. Kč) je v</w:t>
      </w:r>
      <w:r w:rsidR="00AD7427">
        <w:rPr>
          <w:rFonts w:ascii="Times New Roman" w:hAnsi="Times New Roman" w:cs="Times New Roman"/>
          <w:sz w:val="24"/>
          <w:szCs w:val="24"/>
        </w:rPr>
        <w:t>ysvětlen a popsán v tabulce č. 1 a 2</w:t>
      </w:r>
      <w:r w:rsidR="00AD570A" w:rsidRPr="00601E7E">
        <w:rPr>
          <w:rFonts w:ascii="Times New Roman" w:hAnsi="Times New Roman" w:cs="Times New Roman"/>
          <w:sz w:val="24"/>
          <w:szCs w:val="24"/>
        </w:rPr>
        <w:t xml:space="preserve"> níže</w:t>
      </w:r>
      <w:r w:rsidR="001F0776">
        <w:rPr>
          <w:rFonts w:ascii="Times New Roman" w:hAnsi="Times New Roman" w:cs="Times New Roman"/>
          <w:sz w:val="24"/>
          <w:szCs w:val="24"/>
        </w:rPr>
        <w:t xml:space="preserve"> (šlo o vratky do státního rozpočtu)</w:t>
      </w:r>
      <w:r w:rsidR="00AD570A" w:rsidRPr="00601E7E">
        <w:rPr>
          <w:rFonts w:ascii="Times New Roman" w:hAnsi="Times New Roman" w:cs="Times New Roman"/>
          <w:sz w:val="24"/>
          <w:szCs w:val="24"/>
        </w:rPr>
        <w:t>.</w:t>
      </w:r>
      <w:r w:rsidR="00AD7427">
        <w:rPr>
          <w:rFonts w:ascii="Times New Roman" w:hAnsi="Times New Roman" w:cs="Times New Roman"/>
          <w:sz w:val="24"/>
          <w:szCs w:val="24"/>
        </w:rPr>
        <w:t xml:space="preserve"> </w:t>
      </w:r>
      <w:r w:rsidR="00584560" w:rsidRPr="00601E7E">
        <w:rPr>
          <w:rFonts w:ascii="Times New Roman" w:hAnsi="Times New Roman" w:cs="Times New Roman"/>
          <w:sz w:val="24"/>
          <w:szCs w:val="24"/>
        </w:rPr>
        <w:t xml:space="preserve">Grafické znázornění výdajů na program NAKI je Přílohou </w:t>
      </w:r>
      <w:proofErr w:type="gramStart"/>
      <w:r w:rsidR="00584560" w:rsidRPr="00601E7E">
        <w:rPr>
          <w:rFonts w:ascii="Times New Roman" w:hAnsi="Times New Roman" w:cs="Times New Roman"/>
          <w:sz w:val="24"/>
          <w:szCs w:val="24"/>
        </w:rPr>
        <w:t>č. 2 tohoto</w:t>
      </w:r>
      <w:proofErr w:type="gramEnd"/>
      <w:r w:rsidR="00584560" w:rsidRPr="00601E7E">
        <w:rPr>
          <w:rFonts w:ascii="Times New Roman" w:hAnsi="Times New Roman" w:cs="Times New Roman"/>
          <w:sz w:val="24"/>
          <w:szCs w:val="24"/>
        </w:rPr>
        <w:t xml:space="preserve"> materiálu.</w:t>
      </w:r>
    </w:p>
    <w:p w14:paraId="29FB3EEE" w14:textId="77777777" w:rsidR="004C4B97" w:rsidRPr="00601E7E" w:rsidRDefault="004C4B97" w:rsidP="004C4B97">
      <w:pPr>
        <w:spacing w:after="0" w:line="288" w:lineRule="auto"/>
        <w:jc w:val="both"/>
        <w:rPr>
          <w:rFonts w:ascii="Times New Roman" w:hAnsi="Times New Roman" w:cs="Times New Roman"/>
          <w:sz w:val="24"/>
          <w:szCs w:val="24"/>
        </w:rPr>
      </w:pPr>
    </w:p>
    <w:p w14:paraId="26A9EF54" w14:textId="77777777" w:rsidR="004C4B97" w:rsidRPr="00601E7E" w:rsidRDefault="004C4B97" w:rsidP="004C4B97">
      <w:pPr>
        <w:spacing w:after="0" w:line="288" w:lineRule="auto"/>
        <w:jc w:val="both"/>
        <w:rPr>
          <w:rFonts w:ascii="Times New Roman" w:hAnsi="Times New Roman" w:cs="Times New Roman"/>
          <w:sz w:val="24"/>
          <w:szCs w:val="24"/>
        </w:rPr>
      </w:pPr>
    </w:p>
    <w:p w14:paraId="604F2C33" w14:textId="77777777" w:rsidR="004C4B97" w:rsidRPr="00601E7E" w:rsidRDefault="004C4B97" w:rsidP="004C4B97">
      <w:pPr>
        <w:spacing w:after="0" w:line="288" w:lineRule="auto"/>
        <w:jc w:val="both"/>
        <w:rPr>
          <w:rFonts w:ascii="Times New Roman" w:hAnsi="Times New Roman" w:cs="Times New Roman"/>
          <w:sz w:val="24"/>
          <w:szCs w:val="24"/>
        </w:rPr>
        <w:sectPr w:rsidR="004C4B97" w:rsidRPr="00601E7E" w:rsidSect="009D0A4C">
          <w:footerReference w:type="default" r:id="rId11"/>
          <w:pgSz w:w="11906" w:h="16838"/>
          <w:pgMar w:top="1417" w:right="1417" w:bottom="1417" w:left="1417" w:header="708" w:footer="708" w:gutter="0"/>
          <w:cols w:space="708"/>
          <w:titlePg/>
          <w:docGrid w:linePitch="360"/>
        </w:sectPr>
      </w:pPr>
    </w:p>
    <w:p w14:paraId="2AA8B5F9" w14:textId="1649D8C2" w:rsidR="004C4B97" w:rsidRPr="005355A9" w:rsidRDefault="004C4B97" w:rsidP="004C4B97">
      <w:pPr>
        <w:pStyle w:val="Zkladntext"/>
        <w:ind w:left="1134" w:hanging="1134"/>
        <w:rPr>
          <w:rStyle w:val="value"/>
          <w:rFonts w:ascii="Times New Roman" w:hAnsi="Times New Roman" w:cs="Times New Roman"/>
          <w:sz w:val="24"/>
          <w:szCs w:val="24"/>
        </w:rPr>
      </w:pPr>
      <w:r w:rsidRPr="005355A9">
        <w:rPr>
          <w:rFonts w:ascii="Times New Roman" w:hAnsi="Times New Roman" w:cs="Times New Roman"/>
          <w:b/>
          <w:sz w:val="24"/>
          <w:szCs w:val="24"/>
        </w:rPr>
        <w:lastRenderedPageBreak/>
        <w:t xml:space="preserve">Tab. </w:t>
      </w:r>
      <w:proofErr w:type="gramStart"/>
      <w:r w:rsidRPr="005355A9">
        <w:rPr>
          <w:rFonts w:ascii="Times New Roman" w:hAnsi="Times New Roman" w:cs="Times New Roman"/>
          <w:b/>
          <w:sz w:val="24"/>
          <w:szCs w:val="24"/>
        </w:rPr>
        <w:t>č.</w:t>
      </w:r>
      <w:proofErr w:type="gramEnd"/>
      <w:r w:rsidRPr="005355A9">
        <w:rPr>
          <w:rFonts w:ascii="Times New Roman" w:hAnsi="Times New Roman" w:cs="Times New Roman"/>
          <w:b/>
          <w:sz w:val="24"/>
          <w:szCs w:val="24"/>
        </w:rPr>
        <w:t xml:space="preserve"> </w:t>
      </w:r>
      <w:r w:rsidR="005355A9">
        <w:rPr>
          <w:rFonts w:ascii="Times New Roman" w:hAnsi="Times New Roman" w:cs="Times New Roman"/>
          <w:b/>
          <w:sz w:val="24"/>
          <w:szCs w:val="24"/>
        </w:rPr>
        <w:t>1</w:t>
      </w:r>
      <w:r w:rsidRPr="005355A9">
        <w:rPr>
          <w:rFonts w:ascii="Times New Roman" w:hAnsi="Times New Roman" w:cs="Times New Roman"/>
          <w:b/>
          <w:sz w:val="24"/>
          <w:szCs w:val="24"/>
        </w:rPr>
        <w:t>:</w:t>
      </w:r>
      <w:r w:rsidRPr="005355A9">
        <w:rPr>
          <w:rFonts w:ascii="Times New Roman" w:hAnsi="Times New Roman" w:cs="Times New Roman"/>
          <w:b/>
          <w:sz w:val="24"/>
          <w:szCs w:val="24"/>
        </w:rPr>
        <w:tab/>
      </w:r>
      <w:r w:rsidR="00AD570A" w:rsidRPr="005355A9">
        <w:rPr>
          <w:rStyle w:val="value"/>
          <w:rFonts w:ascii="Times New Roman" w:hAnsi="Times New Roman" w:cs="Times New Roman"/>
          <w:sz w:val="24"/>
          <w:szCs w:val="24"/>
        </w:rPr>
        <w:t>Schválené a poskytnuté prostředky na program NAKI</w:t>
      </w:r>
    </w:p>
    <w:tbl>
      <w:tblPr>
        <w:tblStyle w:val="Mkatabulky"/>
        <w:tblW w:w="14737" w:type="dxa"/>
        <w:tblLook w:val="04A0" w:firstRow="1" w:lastRow="0" w:firstColumn="1" w:lastColumn="0" w:noHBand="0" w:noVBand="1"/>
      </w:tblPr>
      <w:tblGrid>
        <w:gridCol w:w="1129"/>
        <w:gridCol w:w="5230"/>
        <w:gridCol w:w="1080"/>
        <w:gridCol w:w="999"/>
        <w:gridCol w:w="996"/>
        <w:gridCol w:w="996"/>
        <w:gridCol w:w="996"/>
        <w:gridCol w:w="1043"/>
        <w:gridCol w:w="993"/>
        <w:gridCol w:w="1275"/>
      </w:tblGrid>
      <w:tr w:rsidR="004C4B97" w:rsidRPr="00601E7E" w14:paraId="26403665" w14:textId="77777777" w:rsidTr="00AD570A">
        <w:trPr>
          <w:trHeight w:val="566"/>
        </w:trPr>
        <w:tc>
          <w:tcPr>
            <w:tcW w:w="1129" w:type="dxa"/>
            <w:shd w:val="clear" w:color="auto" w:fill="9CC2E5" w:themeFill="accent1" w:themeFillTint="99"/>
            <w:vAlign w:val="center"/>
          </w:tcPr>
          <w:p w14:paraId="4D5E5884" w14:textId="71B1EA80" w:rsidR="004C4B97" w:rsidRPr="00601E7E" w:rsidRDefault="00363842" w:rsidP="00363842">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cs-CZ"/>
              </w:rPr>
              <w:t>č.</w:t>
            </w:r>
          </w:p>
        </w:tc>
        <w:tc>
          <w:tcPr>
            <w:tcW w:w="5230" w:type="dxa"/>
            <w:shd w:val="clear" w:color="auto" w:fill="9CC2E5" w:themeFill="accent1" w:themeFillTint="99"/>
            <w:vAlign w:val="center"/>
          </w:tcPr>
          <w:p w14:paraId="37769D2A" w14:textId="46B0F080" w:rsidR="004C4B97" w:rsidRPr="00601E7E" w:rsidRDefault="00AD7427" w:rsidP="00AD7427">
            <w:pPr>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ukazatel</w:t>
            </w:r>
          </w:p>
        </w:tc>
        <w:tc>
          <w:tcPr>
            <w:tcW w:w="1080" w:type="dxa"/>
            <w:shd w:val="clear" w:color="auto" w:fill="9CC2E5" w:themeFill="accent1" w:themeFillTint="99"/>
            <w:vAlign w:val="center"/>
          </w:tcPr>
          <w:p w14:paraId="5C782C99" w14:textId="77777777" w:rsidR="004C4B97" w:rsidRPr="00601E7E" w:rsidRDefault="004C4B97" w:rsidP="006812F3">
            <w:pPr>
              <w:rPr>
                <w:rFonts w:ascii="Times New Roman" w:hAnsi="Times New Roman" w:cs="Times New Roman"/>
                <w:b/>
                <w:sz w:val="24"/>
                <w:szCs w:val="24"/>
              </w:rPr>
            </w:pPr>
            <w:r w:rsidRPr="00601E7E">
              <w:rPr>
                <w:rFonts w:ascii="Times New Roman" w:eastAsia="Times New Roman" w:hAnsi="Times New Roman" w:cs="Times New Roman"/>
                <w:b/>
                <w:bCs/>
                <w:sz w:val="24"/>
                <w:szCs w:val="24"/>
                <w:lang w:eastAsia="cs-CZ"/>
              </w:rPr>
              <w:t>2011</w:t>
            </w:r>
          </w:p>
        </w:tc>
        <w:tc>
          <w:tcPr>
            <w:tcW w:w="999" w:type="dxa"/>
            <w:shd w:val="clear" w:color="auto" w:fill="9CC2E5" w:themeFill="accent1" w:themeFillTint="99"/>
            <w:vAlign w:val="center"/>
          </w:tcPr>
          <w:p w14:paraId="0953C958" w14:textId="77777777" w:rsidR="004C4B97" w:rsidRPr="00601E7E" w:rsidRDefault="004C4B97" w:rsidP="006812F3">
            <w:pPr>
              <w:rPr>
                <w:rFonts w:ascii="Times New Roman" w:hAnsi="Times New Roman" w:cs="Times New Roman"/>
                <w:b/>
                <w:sz w:val="24"/>
                <w:szCs w:val="24"/>
              </w:rPr>
            </w:pPr>
            <w:r w:rsidRPr="00601E7E">
              <w:rPr>
                <w:rFonts w:ascii="Times New Roman" w:eastAsia="Times New Roman" w:hAnsi="Times New Roman" w:cs="Times New Roman"/>
                <w:b/>
                <w:bCs/>
                <w:sz w:val="24"/>
                <w:szCs w:val="24"/>
                <w:lang w:eastAsia="cs-CZ"/>
              </w:rPr>
              <w:t>2012</w:t>
            </w:r>
          </w:p>
        </w:tc>
        <w:tc>
          <w:tcPr>
            <w:tcW w:w="996" w:type="dxa"/>
            <w:shd w:val="clear" w:color="auto" w:fill="9CC2E5" w:themeFill="accent1" w:themeFillTint="99"/>
            <w:vAlign w:val="center"/>
          </w:tcPr>
          <w:p w14:paraId="6E5FEDB0" w14:textId="77777777" w:rsidR="004C4B97" w:rsidRPr="00601E7E" w:rsidRDefault="004C4B97" w:rsidP="006812F3">
            <w:pPr>
              <w:rPr>
                <w:rFonts w:ascii="Times New Roman" w:hAnsi="Times New Roman" w:cs="Times New Roman"/>
                <w:b/>
                <w:sz w:val="24"/>
                <w:szCs w:val="24"/>
              </w:rPr>
            </w:pPr>
            <w:r w:rsidRPr="00601E7E">
              <w:rPr>
                <w:rFonts w:ascii="Times New Roman" w:eastAsia="Times New Roman" w:hAnsi="Times New Roman" w:cs="Times New Roman"/>
                <w:b/>
                <w:bCs/>
                <w:sz w:val="24"/>
                <w:szCs w:val="24"/>
                <w:lang w:eastAsia="cs-CZ"/>
              </w:rPr>
              <w:t>2013</w:t>
            </w:r>
          </w:p>
        </w:tc>
        <w:tc>
          <w:tcPr>
            <w:tcW w:w="996" w:type="dxa"/>
            <w:shd w:val="clear" w:color="auto" w:fill="9CC2E5" w:themeFill="accent1" w:themeFillTint="99"/>
            <w:vAlign w:val="center"/>
          </w:tcPr>
          <w:p w14:paraId="712E6608" w14:textId="77777777" w:rsidR="004C4B97" w:rsidRPr="00601E7E" w:rsidRDefault="004C4B97" w:rsidP="006812F3">
            <w:pPr>
              <w:rPr>
                <w:rFonts w:ascii="Times New Roman" w:hAnsi="Times New Roman" w:cs="Times New Roman"/>
                <w:b/>
                <w:sz w:val="24"/>
                <w:szCs w:val="24"/>
              </w:rPr>
            </w:pPr>
            <w:r w:rsidRPr="00601E7E">
              <w:rPr>
                <w:rFonts w:ascii="Times New Roman" w:eastAsia="Times New Roman" w:hAnsi="Times New Roman" w:cs="Times New Roman"/>
                <w:b/>
                <w:bCs/>
                <w:sz w:val="24"/>
                <w:szCs w:val="24"/>
                <w:lang w:eastAsia="cs-CZ"/>
              </w:rPr>
              <w:t>2014</w:t>
            </w:r>
          </w:p>
        </w:tc>
        <w:tc>
          <w:tcPr>
            <w:tcW w:w="996" w:type="dxa"/>
            <w:shd w:val="clear" w:color="auto" w:fill="9CC2E5" w:themeFill="accent1" w:themeFillTint="99"/>
            <w:vAlign w:val="center"/>
          </w:tcPr>
          <w:p w14:paraId="1C0D2CBB" w14:textId="77777777" w:rsidR="004C4B97" w:rsidRPr="00601E7E" w:rsidRDefault="004C4B97" w:rsidP="006812F3">
            <w:pPr>
              <w:rPr>
                <w:rFonts w:ascii="Times New Roman" w:hAnsi="Times New Roman" w:cs="Times New Roman"/>
                <w:b/>
                <w:sz w:val="24"/>
                <w:szCs w:val="24"/>
              </w:rPr>
            </w:pPr>
            <w:r w:rsidRPr="00601E7E">
              <w:rPr>
                <w:rFonts w:ascii="Times New Roman" w:eastAsia="Times New Roman" w:hAnsi="Times New Roman" w:cs="Times New Roman"/>
                <w:b/>
                <w:bCs/>
                <w:sz w:val="24"/>
                <w:szCs w:val="24"/>
                <w:lang w:eastAsia="cs-CZ"/>
              </w:rPr>
              <w:t>2015</w:t>
            </w:r>
          </w:p>
        </w:tc>
        <w:tc>
          <w:tcPr>
            <w:tcW w:w="1043" w:type="dxa"/>
            <w:shd w:val="clear" w:color="auto" w:fill="9CC2E5" w:themeFill="accent1" w:themeFillTint="99"/>
            <w:vAlign w:val="center"/>
          </w:tcPr>
          <w:p w14:paraId="4079C418" w14:textId="77777777" w:rsidR="004C4B97" w:rsidRPr="00601E7E" w:rsidRDefault="004C4B97" w:rsidP="006812F3">
            <w:pPr>
              <w:rPr>
                <w:rFonts w:ascii="Times New Roman" w:hAnsi="Times New Roman" w:cs="Times New Roman"/>
                <w:b/>
                <w:sz w:val="24"/>
                <w:szCs w:val="24"/>
              </w:rPr>
            </w:pPr>
            <w:r w:rsidRPr="00601E7E">
              <w:rPr>
                <w:rFonts w:ascii="Times New Roman" w:eastAsia="Times New Roman" w:hAnsi="Times New Roman" w:cs="Times New Roman"/>
                <w:b/>
                <w:bCs/>
                <w:sz w:val="24"/>
                <w:szCs w:val="24"/>
                <w:lang w:eastAsia="cs-CZ"/>
              </w:rPr>
              <w:t>2016</w:t>
            </w:r>
          </w:p>
        </w:tc>
        <w:tc>
          <w:tcPr>
            <w:tcW w:w="993" w:type="dxa"/>
            <w:shd w:val="clear" w:color="auto" w:fill="9CC2E5" w:themeFill="accent1" w:themeFillTint="99"/>
            <w:vAlign w:val="center"/>
          </w:tcPr>
          <w:p w14:paraId="1A64B579" w14:textId="77777777" w:rsidR="004C4B97" w:rsidRPr="00601E7E" w:rsidRDefault="004C4B97" w:rsidP="006812F3">
            <w:pPr>
              <w:rPr>
                <w:rFonts w:ascii="Times New Roman" w:hAnsi="Times New Roman" w:cs="Times New Roman"/>
                <w:b/>
                <w:sz w:val="24"/>
                <w:szCs w:val="24"/>
              </w:rPr>
            </w:pPr>
            <w:r w:rsidRPr="00601E7E">
              <w:rPr>
                <w:rFonts w:ascii="Times New Roman" w:eastAsia="Times New Roman" w:hAnsi="Times New Roman" w:cs="Times New Roman"/>
                <w:b/>
                <w:bCs/>
                <w:sz w:val="24"/>
                <w:szCs w:val="24"/>
                <w:lang w:eastAsia="cs-CZ"/>
              </w:rPr>
              <w:t>2017</w:t>
            </w:r>
          </w:p>
        </w:tc>
        <w:tc>
          <w:tcPr>
            <w:tcW w:w="1275" w:type="dxa"/>
            <w:shd w:val="clear" w:color="auto" w:fill="9CC2E5" w:themeFill="accent1" w:themeFillTint="99"/>
            <w:vAlign w:val="center"/>
          </w:tcPr>
          <w:p w14:paraId="249293E3" w14:textId="77777777" w:rsidR="004C4B97" w:rsidRPr="00601E7E" w:rsidRDefault="004C4B97" w:rsidP="006812F3">
            <w:pPr>
              <w:rPr>
                <w:rFonts w:ascii="Times New Roman" w:eastAsia="Times New Roman" w:hAnsi="Times New Roman" w:cs="Times New Roman"/>
                <w:b/>
                <w:bCs/>
                <w:sz w:val="24"/>
                <w:szCs w:val="24"/>
                <w:lang w:eastAsia="cs-CZ"/>
              </w:rPr>
            </w:pPr>
            <w:r w:rsidRPr="00601E7E">
              <w:rPr>
                <w:rFonts w:ascii="Times New Roman" w:eastAsia="Times New Roman" w:hAnsi="Times New Roman" w:cs="Times New Roman"/>
                <w:b/>
                <w:bCs/>
                <w:sz w:val="24"/>
                <w:szCs w:val="24"/>
                <w:lang w:eastAsia="cs-CZ"/>
              </w:rPr>
              <w:t>celkem</w:t>
            </w:r>
          </w:p>
        </w:tc>
      </w:tr>
      <w:tr w:rsidR="004C4B97" w:rsidRPr="00601E7E" w14:paraId="2E3707D7" w14:textId="77777777" w:rsidTr="00363842">
        <w:trPr>
          <w:trHeight w:val="702"/>
        </w:trPr>
        <w:tc>
          <w:tcPr>
            <w:tcW w:w="1129" w:type="dxa"/>
            <w:shd w:val="clear" w:color="auto" w:fill="D9D9D9" w:themeFill="background1" w:themeFillShade="D9"/>
            <w:vAlign w:val="center"/>
          </w:tcPr>
          <w:p w14:paraId="08738CBF" w14:textId="77777777" w:rsidR="004C4B97" w:rsidRPr="00601E7E" w:rsidRDefault="004C4B97" w:rsidP="006812F3">
            <w:pPr>
              <w:jc w:val="center"/>
              <w:rPr>
                <w:rFonts w:ascii="Times New Roman" w:hAnsi="Times New Roman" w:cs="Times New Roman"/>
                <w:sz w:val="24"/>
                <w:szCs w:val="24"/>
              </w:rPr>
            </w:pPr>
            <w:r w:rsidRPr="00601E7E">
              <w:rPr>
                <w:rFonts w:ascii="Times New Roman" w:hAnsi="Times New Roman" w:cs="Times New Roman"/>
                <w:sz w:val="24"/>
                <w:szCs w:val="24"/>
              </w:rPr>
              <w:t>1.</w:t>
            </w:r>
          </w:p>
        </w:tc>
        <w:tc>
          <w:tcPr>
            <w:tcW w:w="5230" w:type="dxa"/>
            <w:shd w:val="clear" w:color="auto" w:fill="D9D9D9" w:themeFill="background1" w:themeFillShade="D9"/>
            <w:vAlign w:val="center"/>
          </w:tcPr>
          <w:p w14:paraId="53EB3CE0" w14:textId="77777777" w:rsidR="004C4B97" w:rsidRPr="00601E7E" w:rsidRDefault="004C4B97" w:rsidP="006812F3">
            <w:pPr>
              <w:rPr>
                <w:rFonts w:ascii="Times New Roman" w:eastAsia="Times New Roman" w:hAnsi="Times New Roman" w:cs="Times New Roman"/>
                <w:sz w:val="24"/>
                <w:szCs w:val="24"/>
                <w:lang w:eastAsia="cs-CZ"/>
              </w:rPr>
            </w:pPr>
            <w:r w:rsidRPr="00601E7E">
              <w:rPr>
                <w:rFonts w:ascii="Times New Roman" w:eastAsia="Times New Roman" w:hAnsi="Times New Roman" w:cs="Times New Roman"/>
                <w:bCs/>
                <w:sz w:val="24"/>
                <w:szCs w:val="24"/>
                <w:lang w:eastAsia="cs-CZ"/>
              </w:rPr>
              <w:t>schválené výdaje NAKI dle UV č. 880 ze dne 13. 7. 2009</w:t>
            </w:r>
          </w:p>
        </w:tc>
        <w:tc>
          <w:tcPr>
            <w:tcW w:w="1080" w:type="dxa"/>
            <w:vAlign w:val="center"/>
          </w:tcPr>
          <w:p w14:paraId="028B2DC7"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sz w:val="24"/>
                <w:szCs w:val="24"/>
                <w:lang w:eastAsia="cs-CZ"/>
              </w:rPr>
              <w:t>347 335</w:t>
            </w:r>
          </w:p>
        </w:tc>
        <w:tc>
          <w:tcPr>
            <w:tcW w:w="999" w:type="dxa"/>
            <w:vAlign w:val="center"/>
          </w:tcPr>
          <w:p w14:paraId="3067DAF3"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sz w:val="24"/>
                <w:szCs w:val="24"/>
                <w:lang w:eastAsia="cs-CZ"/>
              </w:rPr>
              <w:t>327 505</w:t>
            </w:r>
          </w:p>
        </w:tc>
        <w:tc>
          <w:tcPr>
            <w:tcW w:w="996" w:type="dxa"/>
            <w:vAlign w:val="center"/>
          </w:tcPr>
          <w:p w14:paraId="1B4763D7"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sz w:val="24"/>
                <w:szCs w:val="24"/>
                <w:lang w:eastAsia="cs-CZ"/>
              </w:rPr>
              <w:t>425 000</w:t>
            </w:r>
          </w:p>
        </w:tc>
        <w:tc>
          <w:tcPr>
            <w:tcW w:w="996" w:type="dxa"/>
            <w:vAlign w:val="center"/>
          </w:tcPr>
          <w:p w14:paraId="1CCDE522"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sz w:val="24"/>
                <w:szCs w:val="24"/>
                <w:lang w:eastAsia="cs-CZ"/>
              </w:rPr>
              <w:t>425 000</w:t>
            </w:r>
          </w:p>
        </w:tc>
        <w:tc>
          <w:tcPr>
            <w:tcW w:w="996" w:type="dxa"/>
            <w:vAlign w:val="center"/>
          </w:tcPr>
          <w:p w14:paraId="21DBFB68"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sz w:val="24"/>
                <w:szCs w:val="24"/>
                <w:lang w:eastAsia="cs-CZ"/>
              </w:rPr>
              <w:t>425 000</w:t>
            </w:r>
          </w:p>
        </w:tc>
        <w:tc>
          <w:tcPr>
            <w:tcW w:w="1043" w:type="dxa"/>
            <w:vAlign w:val="center"/>
          </w:tcPr>
          <w:p w14:paraId="0F488526"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sz w:val="24"/>
                <w:szCs w:val="24"/>
                <w:lang w:eastAsia="cs-CZ"/>
              </w:rPr>
              <w:t>77 665</w:t>
            </w:r>
          </w:p>
        </w:tc>
        <w:tc>
          <w:tcPr>
            <w:tcW w:w="993" w:type="dxa"/>
            <w:vAlign w:val="center"/>
          </w:tcPr>
          <w:p w14:paraId="6C28B767"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sz w:val="24"/>
                <w:szCs w:val="24"/>
                <w:lang w:eastAsia="cs-CZ"/>
              </w:rPr>
              <w:t>97 495</w:t>
            </w:r>
          </w:p>
        </w:tc>
        <w:tc>
          <w:tcPr>
            <w:tcW w:w="1275" w:type="dxa"/>
            <w:vAlign w:val="center"/>
          </w:tcPr>
          <w:p w14:paraId="7110D7E3" w14:textId="77777777" w:rsidR="004C4B97" w:rsidRPr="00601E7E" w:rsidRDefault="004C4B97" w:rsidP="006812F3">
            <w:pPr>
              <w:jc w:val="right"/>
              <w:rPr>
                <w:rFonts w:ascii="Times New Roman" w:eastAsia="Times New Roman" w:hAnsi="Times New Roman" w:cs="Times New Roman"/>
                <w:sz w:val="24"/>
                <w:szCs w:val="24"/>
                <w:lang w:eastAsia="cs-CZ"/>
              </w:rPr>
            </w:pPr>
            <w:r w:rsidRPr="00601E7E">
              <w:rPr>
                <w:rFonts w:ascii="Times New Roman" w:eastAsia="Times New Roman" w:hAnsi="Times New Roman" w:cs="Times New Roman"/>
                <w:sz w:val="24"/>
                <w:szCs w:val="24"/>
                <w:lang w:eastAsia="cs-CZ"/>
              </w:rPr>
              <w:t>2 125 000</w:t>
            </w:r>
          </w:p>
        </w:tc>
      </w:tr>
      <w:tr w:rsidR="004C4B97" w:rsidRPr="00601E7E" w14:paraId="45B03E2E" w14:textId="77777777" w:rsidTr="00363842">
        <w:trPr>
          <w:trHeight w:val="684"/>
        </w:trPr>
        <w:tc>
          <w:tcPr>
            <w:tcW w:w="1129" w:type="dxa"/>
            <w:shd w:val="clear" w:color="auto" w:fill="D9D9D9" w:themeFill="background1" w:themeFillShade="D9"/>
            <w:vAlign w:val="center"/>
          </w:tcPr>
          <w:p w14:paraId="10349DFF" w14:textId="77777777" w:rsidR="004C4B97" w:rsidRPr="00601E7E" w:rsidRDefault="004C4B97" w:rsidP="006812F3">
            <w:pPr>
              <w:jc w:val="center"/>
              <w:rPr>
                <w:rFonts w:ascii="Times New Roman" w:hAnsi="Times New Roman" w:cs="Times New Roman"/>
                <w:sz w:val="24"/>
                <w:szCs w:val="24"/>
              </w:rPr>
            </w:pPr>
            <w:r w:rsidRPr="00601E7E">
              <w:rPr>
                <w:rFonts w:ascii="Times New Roman" w:hAnsi="Times New Roman" w:cs="Times New Roman"/>
                <w:sz w:val="24"/>
                <w:szCs w:val="24"/>
              </w:rPr>
              <w:t>2.</w:t>
            </w:r>
          </w:p>
        </w:tc>
        <w:tc>
          <w:tcPr>
            <w:tcW w:w="5230" w:type="dxa"/>
            <w:shd w:val="clear" w:color="auto" w:fill="D9D9D9" w:themeFill="background1" w:themeFillShade="D9"/>
            <w:vAlign w:val="center"/>
          </w:tcPr>
          <w:p w14:paraId="4D9DFFC6" w14:textId="4DAB9400" w:rsidR="004C4B97" w:rsidRPr="00601E7E" w:rsidRDefault="004C4B97" w:rsidP="006812F3">
            <w:pPr>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schválené/upravené</w:t>
            </w:r>
            <w:r w:rsidR="00CE15C9" w:rsidRPr="00601E7E">
              <w:rPr>
                <w:rFonts w:ascii="Times New Roman" w:eastAsia="Times New Roman" w:hAnsi="Times New Roman" w:cs="Times New Roman"/>
                <w:bCs/>
                <w:sz w:val="24"/>
                <w:szCs w:val="24"/>
                <w:lang w:eastAsia="cs-CZ"/>
              </w:rPr>
              <w:t xml:space="preserve"> </w:t>
            </w:r>
            <w:r w:rsidRPr="00601E7E">
              <w:rPr>
                <w:rFonts w:ascii="Times New Roman" w:eastAsia="Times New Roman" w:hAnsi="Times New Roman" w:cs="Times New Roman"/>
                <w:bCs/>
                <w:sz w:val="24"/>
                <w:szCs w:val="24"/>
                <w:lang w:eastAsia="cs-CZ"/>
              </w:rPr>
              <w:t xml:space="preserve">výdaje státního rozpočtu (SR na </w:t>
            </w:r>
            <w:proofErr w:type="spellStart"/>
            <w:r w:rsidRPr="00601E7E">
              <w:rPr>
                <w:rFonts w:ascii="Times New Roman" w:eastAsia="Times New Roman" w:hAnsi="Times New Roman" w:cs="Times New Roman"/>
                <w:bCs/>
                <w:sz w:val="24"/>
                <w:szCs w:val="24"/>
                <w:lang w:eastAsia="cs-CZ"/>
              </w:rPr>
              <w:t>VaVaI</w:t>
            </w:r>
            <w:proofErr w:type="spellEnd"/>
            <w:r w:rsidRPr="00601E7E">
              <w:rPr>
                <w:rFonts w:ascii="Times New Roman" w:eastAsia="Times New Roman" w:hAnsi="Times New Roman" w:cs="Times New Roman"/>
                <w:bCs/>
                <w:sz w:val="24"/>
                <w:szCs w:val="24"/>
                <w:lang w:eastAsia="cs-CZ"/>
              </w:rPr>
              <w:t>) na program NAKI</w:t>
            </w:r>
          </w:p>
        </w:tc>
        <w:tc>
          <w:tcPr>
            <w:tcW w:w="1080" w:type="dxa"/>
            <w:vAlign w:val="center"/>
          </w:tcPr>
          <w:p w14:paraId="416A3B5A"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133 771</w:t>
            </w:r>
          </w:p>
        </w:tc>
        <w:tc>
          <w:tcPr>
            <w:tcW w:w="999" w:type="dxa"/>
            <w:vAlign w:val="center"/>
          </w:tcPr>
          <w:p w14:paraId="2373BF2B"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312 524</w:t>
            </w:r>
          </w:p>
        </w:tc>
        <w:tc>
          <w:tcPr>
            <w:tcW w:w="996" w:type="dxa"/>
            <w:vAlign w:val="center"/>
          </w:tcPr>
          <w:p w14:paraId="2A799570"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398 748</w:t>
            </w:r>
          </w:p>
        </w:tc>
        <w:tc>
          <w:tcPr>
            <w:tcW w:w="996" w:type="dxa"/>
            <w:vAlign w:val="center"/>
          </w:tcPr>
          <w:p w14:paraId="1566A1BD"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406 079</w:t>
            </w:r>
          </w:p>
        </w:tc>
        <w:tc>
          <w:tcPr>
            <w:tcW w:w="996" w:type="dxa"/>
            <w:vAlign w:val="center"/>
          </w:tcPr>
          <w:p w14:paraId="1D577E0B"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374 342</w:t>
            </w:r>
          </w:p>
        </w:tc>
        <w:tc>
          <w:tcPr>
            <w:tcW w:w="1043" w:type="dxa"/>
            <w:vAlign w:val="center"/>
          </w:tcPr>
          <w:p w14:paraId="408B302E"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67 196</w:t>
            </w:r>
          </w:p>
        </w:tc>
        <w:tc>
          <w:tcPr>
            <w:tcW w:w="993" w:type="dxa"/>
            <w:vAlign w:val="center"/>
          </w:tcPr>
          <w:p w14:paraId="36C439CA"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51 123</w:t>
            </w:r>
          </w:p>
        </w:tc>
        <w:tc>
          <w:tcPr>
            <w:tcW w:w="1275" w:type="dxa"/>
            <w:vAlign w:val="center"/>
          </w:tcPr>
          <w:p w14:paraId="20E9D57F" w14:textId="77777777" w:rsidR="004C4B97" w:rsidRPr="00601E7E" w:rsidRDefault="004C4B97" w:rsidP="006812F3">
            <w:pPr>
              <w:jc w:val="right"/>
              <w:rPr>
                <w:rFonts w:ascii="Times New Roman" w:hAnsi="Times New Roman" w:cs="Times New Roman"/>
                <w:sz w:val="24"/>
                <w:szCs w:val="24"/>
              </w:rPr>
            </w:pPr>
            <w:r w:rsidRPr="00601E7E">
              <w:rPr>
                <w:rFonts w:ascii="Times New Roman" w:hAnsi="Times New Roman" w:cs="Times New Roman"/>
                <w:sz w:val="24"/>
                <w:szCs w:val="24"/>
              </w:rPr>
              <w:t>1 743 783</w:t>
            </w:r>
          </w:p>
        </w:tc>
      </w:tr>
      <w:tr w:rsidR="004C4B97" w:rsidRPr="00601E7E" w14:paraId="178E2B8A" w14:textId="77777777" w:rsidTr="00363842">
        <w:trPr>
          <w:trHeight w:val="707"/>
        </w:trPr>
        <w:tc>
          <w:tcPr>
            <w:tcW w:w="1129" w:type="dxa"/>
            <w:shd w:val="clear" w:color="auto" w:fill="D9D9D9" w:themeFill="background1" w:themeFillShade="D9"/>
            <w:vAlign w:val="center"/>
          </w:tcPr>
          <w:p w14:paraId="154E4AC6" w14:textId="77777777" w:rsidR="004C4B97" w:rsidRPr="00601E7E" w:rsidRDefault="004C4B97" w:rsidP="006812F3">
            <w:pPr>
              <w:jc w:val="center"/>
              <w:rPr>
                <w:rFonts w:ascii="Times New Roman" w:hAnsi="Times New Roman" w:cs="Times New Roman"/>
                <w:sz w:val="24"/>
                <w:szCs w:val="24"/>
              </w:rPr>
            </w:pPr>
            <w:r w:rsidRPr="00601E7E">
              <w:rPr>
                <w:rFonts w:ascii="Times New Roman" w:hAnsi="Times New Roman" w:cs="Times New Roman"/>
                <w:sz w:val="24"/>
                <w:szCs w:val="24"/>
              </w:rPr>
              <w:t>3.</w:t>
            </w:r>
          </w:p>
        </w:tc>
        <w:tc>
          <w:tcPr>
            <w:tcW w:w="5230" w:type="dxa"/>
            <w:shd w:val="clear" w:color="auto" w:fill="D9D9D9" w:themeFill="background1" w:themeFillShade="D9"/>
            <w:vAlign w:val="center"/>
          </w:tcPr>
          <w:p w14:paraId="77973C28" w14:textId="77777777" w:rsidR="004C4B97" w:rsidRPr="00601E7E" w:rsidRDefault="004C4B97" w:rsidP="006812F3">
            <w:pPr>
              <w:rPr>
                <w:rFonts w:ascii="Times New Roman" w:hAnsi="Times New Roman" w:cs="Times New Roman"/>
                <w:sz w:val="24"/>
                <w:szCs w:val="24"/>
              </w:rPr>
            </w:pPr>
            <w:r w:rsidRPr="00601E7E">
              <w:rPr>
                <w:rFonts w:ascii="Times New Roman" w:hAnsi="Times New Roman" w:cs="Times New Roman"/>
                <w:sz w:val="24"/>
                <w:szCs w:val="24"/>
              </w:rPr>
              <w:t>rozdíl (ř. 2 – ř. 1)</w:t>
            </w:r>
          </w:p>
        </w:tc>
        <w:tc>
          <w:tcPr>
            <w:tcW w:w="1080" w:type="dxa"/>
            <w:vAlign w:val="center"/>
          </w:tcPr>
          <w:p w14:paraId="7FEBCD81" w14:textId="77777777" w:rsidR="004C4B97" w:rsidRPr="008B00BF" w:rsidRDefault="004C4B97" w:rsidP="006812F3">
            <w:pPr>
              <w:jc w:val="right"/>
              <w:rPr>
                <w:rFonts w:ascii="Times New Roman" w:hAnsi="Times New Roman" w:cs="Times New Roman"/>
                <w:b/>
                <w:color w:val="FF0000"/>
                <w:sz w:val="24"/>
                <w:szCs w:val="24"/>
              </w:rPr>
            </w:pPr>
            <w:r w:rsidRPr="008B00BF">
              <w:rPr>
                <w:rFonts w:ascii="Times New Roman" w:eastAsia="Times New Roman" w:hAnsi="Times New Roman" w:cs="Times New Roman"/>
                <w:b/>
                <w:bCs/>
                <w:color w:val="FF0000"/>
                <w:sz w:val="24"/>
                <w:szCs w:val="24"/>
                <w:lang w:eastAsia="cs-CZ"/>
              </w:rPr>
              <w:t>-213 564</w:t>
            </w:r>
          </w:p>
        </w:tc>
        <w:tc>
          <w:tcPr>
            <w:tcW w:w="999" w:type="dxa"/>
            <w:vAlign w:val="center"/>
          </w:tcPr>
          <w:p w14:paraId="1437BB30" w14:textId="77777777" w:rsidR="004C4B97" w:rsidRPr="008B00BF" w:rsidRDefault="004C4B97" w:rsidP="006812F3">
            <w:pPr>
              <w:jc w:val="right"/>
              <w:rPr>
                <w:rFonts w:ascii="Times New Roman" w:hAnsi="Times New Roman" w:cs="Times New Roman"/>
                <w:b/>
                <w:color w:val="FF0000"/>
                <w:sz w:val="24"/>
                <w:szCs w:val="24"/>
              </w:rPr>
            </w:pPr>
            <w:r w:rsidRPr="008B00BF">
              <w:rPr>
                <w:rFonts w:ascii="Times New Roman" w:eastAsia="Times New Roman" w:hAnsi="Times New Roman" w:cs="Times New Roman"/>
                <w:b/>
                <w:bCs/>
                <w:color w:val="FF0000"/>
                <w:sz w:val="24"/>
                <w:szCs w:val="24"/>
                <w:lang w:eastAsia="cs-CZ"/>
              </w:rPr>
              <w:t>-14 981</w:t>
            </w:r>
          </w:p>
        </w:tc>
        <w:tc>
          <w:tcPr>
            <w:tcW w:w="996" w:type="dxa"/>
            <w:vAlign w:val="center"/>
          </w:tcPr>
          <w:p w14:paraId="3914D483" w14:textId="77777777" w:rsidR="004C4B97" w:rsidRPr="008B00BF" w:rsidRDefault="004C4B97" w:rsidP="006812F3">
            <w:pPr>
              <w:jc w:val="right"/>
              <w:rPr>
                <w:rFonts w:ascii="Times New Roman" w:hAnsi="Times New Roman" w:cs="Times New Roman"/>
                <w:b/>
                <w:color w:val="FF0000"/>
                <w:sz w:val="24"/>
                <w:szCs w:val="24"/>
              </w:rPr>
            </w:pPr>
            <w:r w:rsidRPr="008B00BF">
              <w:rPr>
                <w:rFonts w:ascii="Times New Roman" w:eastAsia="Times New Roman" w:hAnsi="Times New Roman" w:cs="Times New Roman"/>
                <w:b/>
                <w:bCs/>
                <w:color w:val="FF0000"/>
                <w:sz w:val="24"/>
                <w:szCs w:val="24"/>
                <w:lang w:eastAsia="cs-CZ"/>
              </w:rPr>
              <w:t>-26 252</w:t>
            </w:r>
          </w:p>
        </w:tc>
        <w:tc>
          <w:tcPr>
            <w:tcW w:w="996" w:type="dxa"/>
            <w:vAlign w:val="center"/>
          </w:tcPr>
          <w:p w14:paraId="6F2988A4" w14:textId="77777777" w:rsidR="004C4B97" w:rsidRPr="008B00BF" w:rsidRDefault="004C4B97" w:rsidP="006812F3">
            <w:pPr>
              <w:jc w:val="right"/>
              <w:rPr>
                <w:rFonts w:ascii="Times New Roman" w:hAnsi="Times New Roman" w:cs="Times New Roman"/>
                <w:b/>
                <w:color w:val="FF0000"/>
                <w:sz w:val="24"/>
                <w:szCs w:val="24"/>
              </w:rPr>
            </w:pPr>
            <w:r w:rsidRPr="008B00BF">
              <w:rPr>
                <w:rFonts w:ascii="Times New Roman" w:eastAsia="Times New Roman" w:hAnsi="Times New Roman" w:cs="Times New Roman"/>
                <w:b/>
                <w:bCs/>
                <w:color w:val="FF0000"/>
                <w:sz w:val="24"/>
                <w:szCs w:val="24"/>
                <w:lang w:eastAsia="cs-CZ"/>
              </w:rPr>
              <w:t>-18 921</w:t>
            </w:r>
          </w:p>
        </w:tc>
        <w:tc>
          <w:tcPr>
            <w:tcW w:w="996" w:type="dxa"/>
            <w:vAlign w:val="center"/>
          </w:tcPr>
          <w:p w14:paraId="276C00BA" w14:textId="77777777" w:rsidR="004C4B97" w:rsidRPr="008B00BF" w:rsidRDefault="004C4B97" w:rsidP="006812F3">
            <w:pPr>
              <w:jc w:val="right"/>
              <w:rPr>
                <w:rFonts w:ascii="Times New Roman" w:hAnsi="Times New Roman" w:cs="Times New Roman"/>
                <w:b/>
                <w:color w:val="FF0000"/>
                <w:sz w:val="24"/>
                <w:szCs w:val="24"/>
              </w:rPr>
            </w:pPr>
            <w:r w:rsidRPr="008B00BF">
              <w:rPr>
                <w:rFonts w:ascii="Times New Roman" w:eastAsia="Times New Roman" w:hAnsi="Times New Roman" w:cs="Times New Roman"/>
                <w:b/>
                <w:bCs/>
                <w:color w:val="FF0000"/>
                <w:sz w:val="24"/>
                <w:szCs w:val="24"/>
                <w:lang w:eastAsia="cs-CZ"/>
              </w:rPr>
              <w:t>-50 658</w:t>
            </w:r>
          </w:p>
        </w:tc>
        <w:tc>
          <w:tcPr>
            <w:tcW w:w="1043" w:type="dxa"/>
            <w:vAlign w:val="center"/>
          </w:tcPr>
          <w:p w14:paraId="7564B0DD" w14:textId="77777777" w:rsidR="004C4B97" w:rsidRPr="008B00BF" w:rsidRDefault="004C4B97" w:rsidP="006812F3">
            <w:pPr>
              <w:jc w:val="right"/>
              <w:rPr>
                <w:rFonts w:ascii="Times New Roman" w:hAnsi="Times New Roman" w:cs="Times New Roman"/>
                <w:b/>
                <w:color w:val="FF0000"/>
                <w:sz w:val="24"/>
                <w:szCs w:val="24"/>
              </w:rPr>
            </w:pPr>
            <w:r w:rsidRPr="008B00BF">
              <w:rPr>
                <w:rFonts w:ascii="Times New Roman" w:eastAsia="Times New Roman" w:hAnsi="Times New Roman" w:cs="Times New Roman"/>
                <w:b/>
                <w:bCs/>
                <w:color w:val="FF0000"/>
                <w:sz w:val="24"/>
                <w:szCs w:val="24"/>
                <w:lang w:eastAsia="cs-CZ"/>
              </w:rPr>
              <w:t>-10 469</w:t>
            </w:r>
          </w:p>
        </w:tc>
        <w:tc>
          <w:tcPr>
            <w:tcW w:w="993" w:type="dxa"/>
            <w:vAlign w:val="center"/>
          </w:tcPr>
          <w:p w14:paraId="32E21190" w14:textId="77777777" w:rsidR="004C4B97" w:rsidRPr="008B00BF" w:rsidRDefault="004C4B97" w:rsidP="006812F3">
            <w:pPr>
              <w:jc w:val="right"/>
              <w:rPr>
                <w:rFonts w:ascii="Times New Roman" w:hAnsi="Times New Roman" w:cs="Times New Roman"/>
                <w:b/>
                <w:color w:val="FF0000"/>
                <w:sz w:val="24"/>
                <w:szCs w:val="24"/>
              </w:rPr>
            </w:pPr>
            <w:r w:rsidRPr="008B00BF">
              <w:rPr>
                <w:rFonts w:ascii="Times New Roman" w:eastAsia="Times New Roman" w:hAnsi="Times New Roman" w:cs="Times New Roman"/>
                <w:b/>
                <w:bCs/>
                <w:color w:val="FF0000"/>
                <w:sz w:val="24"/>
                <w:szCs w:val="24"/>
                <w:lang w:eastAsia="cs-CZ"/>
              </w:rPr>
              <w:t>-46 372</w:t>
            </w:r>
          </w:p>
        </w:tc>
        <w:tc>
          <w:tcPr>
            <w:tcW w:w="1275" w:type="dxa"/>
            <w:vAlign w:val="center"/>
          </w:tcPr>
          <w:p w14:paraId="25C87DC8" w14:textId="37797B52" w:rsidR="004C4B97" w:rsidRPr="008B00BF" w:rsidRDefault="004C4B97" w:rsidP="0055130C">
            <w:pPr>
              <w:jc w:val="right"/>
              <w:rPr>
                <w:rFonts w:ascii="Times New Roman" w:hAnsi="Times New Roman" w:cs="Times New Roman"/>
                <w:b/>
                <w:color w:val="FF0000"/>
                <w:sz w:val="24"/>
                <w:szCs w:val="24"/>
              </w:rPr>
            </w:pPr>
            <w:r w:rsidRPr="008B00BF">
              <w:rPr>
                <w:rFonts w:ascii="Times New Roman" w:hAnsi="Times New Roman" w:cs="Times New Roman"/>
                <w:b/>
                <w:color w:val="FF0000"/>
                <w:sz w:val="24"/>
                <w:szCs w:val="24"/>
              </w:rPr>
              <w:t>-38</w:t>
            </w:r>
            <w:r w:rsidR="0055130C">
              <w:rPr>
                <w:rFonts w:ascii="Times New Roman" w:hAnsi="Times New Roman" w:cs="Times New Roman"/>
                <w:b/>
                <w:color w:val="FF0000"/>
                <w:sz w:val="24"/>
                <w:szCs w:val="24"/>
              </w:rPr>
              <w:t>1</w:t>
            </w:r>
            <w:r w:rsidRPr="008B00BF">
              <w:rPr>
                <w:rFonts w:ascii="Times New Roman" w:hAnsi="Times New Roman" w:cs="Times New Roman"/>
                <w:b/>
                <w:color w:val="FF0000"/>
                <w:sz w:val="24"/>
                <w:szCs w:val="24"/>
              </w:rPr>
              <w:t xml:space="preserve"> 217</w:t>
            </w:r>
          </w:p>
        </w:tc>
      </w:tr>
      <w:tr w:rsidR="004C4B97" w:rsidRPr="00601E7E" w14:paraId="28EFC8DD" w14:textId="77777777" w:rsidTr="00363842">
        <w:trPr>
          <w:trHeight w:val="420"/>
        </w:trPr>
        <w:tc>
          <w:tcPr>
            <w:tcW w:w="1129" w:type="dxa"/>
            <w:shd w:val="clear" w:color="auto" w:fill="D9D9D9" w:themeFill="background1" w:themeFillShade="D9"/>
            <w:vAlign w:val="center"/>
          </w:tcPr>
          <w:p w14:paraId="4429045B" w14:textId="77777777" w:rsidR="004C4B97" w:rsidRPr="00601E7E" w:rsidRDefault="004C4B97" w:rsidP="006812F3">
            <w:pPr>
              <w:jc w:val="center"/>
              <w:rPr>
                <w:rFonts w:ascii="Times New Roman" w:hAnsi="Times New Roman" w:cs="Times New Roman"/>
                <w:sz w:val="24"/>
                <w:szCs w:val="24"/>
              </w:rPr>
            </w:pPr>
            <w:r w:rsidRPr="00601E7E">
              <w:rPr>
                <w:rFonts w:ascii="Times New Roman" w:hAnsi="Times New Roman" w:cs="Times New Roman"/>
                <w:sz w:val="24"/>
                <w:szCs w:val="24"/>
              </w:rPr>
              <w:t>4.</w:t>
            </w:r>
          </w:p>
        </w:tc>
        <w:tc>
          <w:tcPr>
            <w:tcW w:w="5230" w:type="dxa"/>
            <w:shd w:val="clear" w:color="auto" w:fill="D9D9D9" w:themeFill="background1" w:themeFillShade="D9"/>
            <w:vAlign w:val="center"/>
          </w:tcPr>
          <w:p w14:paraId="7498EBE0" w14:textId="77777777" w:rsidR="004C4B97" w:rsidRPr="00601E7E" w:rsidRDefault="004C4B97" w:rsidP="006812F3">
            <w:pPr>
              <w:rPr>
                <w:rFonts w:ascii="Times New Roman" w:hAnsi="Times New Roman" w:cs="Times New Roman"/>
                <w:sz w:val="24"/>
                <w:szCs w:val="24"/>
              </w:rPr>
            </w:pPr>
            <w:r w:rsidRPr="00601E7E">
              <w:rPr>
                <w:rFonts w:ascii="Times New Roman" w:hAnsi="Times New Roman" w:cs="Times New Roman"/>
                <w:sz w:val="24"/>
                <w:szCs w:val="24"/>
              </w:rPr>
              <w:t>zdůvodnění rozdílu</w:t>
            </w:r>
          </w:p>
        </w:tc>
        <w:tc>
          <w:tcPr>
            <w:tcW w:w="8378" w:type="dxa"/>
            <w:gridSpan w:val="8"/>
            <w:vAlign w:val="center"/>
          </w:tcPr>
          <w:p w14:paraId="299DE1E5" w14:textId="773856C3" w:rsidR="004C4B97" w:rsidRPr="00601E7E" w:rsidRDefault="004C4B97" w:rsidP="006812F3">
            <w:pPr>
              <w:jc w:val="center"/>
              <w:rPr>
                <w:rFonts w:ascii="Times New Roman" w:hAnsi="Times New Roman" w:cs="Times New Roman"/>
                <w:sz w:val="24"/>
                <w:szCs w:val="24"/>
              </w:rPr>
            </w:pPr>
            <w:r w:rsidRPr="00601E7E">
              <w:rPr>
                <w:rFonts w:ascii="Times New Roman" w:hAnsi="Times New Roman" w:cs="Times New Roman"/>
                <w:sz w:val="24"/>
                <w:szCs w:val="24"/>
              </w:rPr>
              <w:t>viz následující tabulka č.</w:t>
            </w:r>
            <w:r w:rsidR="005355A9">
              <w:rPr>
                <w:rFonts w:ascii="Times New Roman" w:hAnsi="Times New Roman" w:cs="Times New Roman"/>
                <w:sz w:val="24"/>
                <w:szCs w:val="24"/>
              </w:rPr>
              <w:t xml:space="preserve"> 2</w:t>
            </w:r>
          </w:p>
        </w:tc>
      </w:tr>
      <w:tr w:rsidR="00BC0152" w:rsidRPr="00601E7E" w14:paraId="0C1F4D91" w14:textId="77777777" w:rsidTr="00BC0152">
        <w:trPr>
          <w:trHeight w:val="682"/>
        </w:trPr>
        <w:tc>
          <w:tcPr>
            <w:tcW w:w="1129" w:type="dxa"/>
            <w:shd w:val="clear" w:color="auto" w:fill="D9D9D9" w:themeFill="background1" w:themeFillShade="D9"/>
            <w:vAlign w:val="center"/>
          </w:tcPr>
          <w:p w14:paraId="147413E8" w14:textId="7A9BF6F0" w:rsidR="00BC0152" w:rsidRPr="00601E7E" w:rsidRDefault="00BC0152" w:rsidP="00BC0152">
            <w:pPr>
              <w:jc w:val="center"/>
              <w:rPr>
                <w:rFonts w:ascii="Times New Roman" w:hAnsi="Times New Roman" w:cs="Times New Roman"/>
                <w:sz w:val="24"/>
                <w:szCs w:val="24"/>
              </w:rPr>
            </w:pPr>
            <w:r>
              <w:rPr>
                <w:rFonts w:ascii="Times New Roman" w:hAnsi="Times New Roman" w:cs="Times New Roman"/>
                <w:sz w:val="24"/>
                <w:szCs w:val="24"/>
              </w:rPr>
              <w:t>5.</w:t>
            </w:r>
          </w:p>
        </w:tc>
        <w:tc>
          <w:tcPr>
            <w:tcW w:w="5230" w:type="dxa"/>
            <w:shd w:val="clear" w:color="auto" w:fill="D9D9D9" w:themeFill="background1" w:themeFillShade="D9"/>
            <w:vAlign w:val="center"/>
          </w:tcPr>
          <w:p w14:paraId="442C69C6" w14:textId="0C43A5CD" w:rsidR="00BC0152" w:rsidRPr="00601E7E" w:rsidRDefault="00BC0152" w:rsidP="00BC0152">
            <w:pPr>
              <w:rPr>
                <w:rFonts w:ascii="Times New Roman" w:hAnsi="Times New Roman" w:cs="Times New Roman"/>
                <w:sz w:val="24"/>
                <w:szCs w:val="24"/>
              </w:rPr>
            </w:pPr>
            <w:r>
              <w:rPr>
                <w:rFonts w:ascii="Times New Roman" w:hAnsi="Times New Roman" w:cs="Times New Roman"/>
                <w:sz w:val="24"/>
                <w:szCs w:val="24"/>
              </w:rPr>
              <w:t>skutečné výdaje na projekty dle CEP (rozdíl k ř. 2 je dán vratkami do státního rozpočtu)</w:t>
            </w:r>
          </w:p>
        </w:tc>
        <w:tc>
          <w:tcPr>
            <w:tcW w:w="1080" w:type="dxa"/>
            <w:vAlign w:val="center"/>
          </w:tcPr>
          <w:p w14:paraId="76E29722" w14:textId="70391561" w:rsidR="00BC0152" w:rsidRPr="00BC0152" w:rsidRDefault="00BC0152" w:rsidP="00BC0152">
            <w:pPr>
              <w:jc w:val="right"/>
              <w:rPr>
                <w:rFonts w:ascii="Times New Roman" w:eastAsia="Times New Roman" w:hAnsi="Times New Roman" w:cs="Times New Roman"/>
                <w:bCs/>
                <w:sz w:val="24"/>
                <w:szCs w:val="24"/>
                <w:lang w:eastAsia="cs-CZ"/>
              </w:rPr>
            </w:pPr>
            <w:r w:rsidRPr="00BC0152">
              <w:rPr>
                <w:rFonts w:ascii="Times New Roman" w:eastAsia="Times New Roman" w:hAnsi="Times New Roman" w:cs="Times New Roman"/>
                <w:sz w:val="24"/>
                <w:szCs w:val="24"/>
                <w:lang w:eastAsia="cs-CZ"/>
              </w:rPr>
              <w:t>130 550</w:t>
            </w:r>
          </w:p>
        </w:tc>
        <w:tc>
          <w:tcPr>
            <w:tcW w:w="999" w:type="dxa"/>
            <w:vAlign w:val="center"/>
          </w:tcPr>
          <w:p w14:paraId="6DCCFB1F" w14:textId="58F61815" w:rsidR="00BC0152" w:rsidRPr="00BC0152" w:rsidRDefault="00BC0152" w:rsidP="00BC0152">
            <w:pPr>
              <w:jc w:val="right"/>
              <w:rPr>
                <w:rFonts w:ascii="Times New Roman" w:eastAsia="Times New Roman" w:hAnsi="Times New Roman" w:cs="Times New Roman"/>
                <w:bCs/>
                <w:sz w:val="24"/>
                <w:szCs w:val="24"/>
                <w:lang w:eastAsia="cs-CZ"/>
              </w:rPr>
            </w:pPr>
            <w:r w:rsidRPr="00BC0152">
              <w:rPr>
                <w:rFonts w:ascii="Times New Roman" w:eastAsia="Times New Roman" w:hAnsi="Times New Roman" w:cs="Times New Roman"/>
                <w:sz w:val="24"/>
                <w:szCs w:val="24"/>
                <w:lang w:eastAsia="cs-CZ"/>
              </w:rPr>
              <w:t>308 781</w:t>
            </w:r>
          </w:p>
        </w:tc>
        <w:tc>
          <w:tcPr>
            <w:tcW w:w="996" w:type="dxa"/>
            <w:vAlign w:val="center"/>
          </w:tcPr>
          <w:p w14:paraId="6BCAB332" w14:textId="7406C28E" w:rsidR="00BC0152" w:rsidRPr="00BC0152" w:rsidRDefault="00BC0152" w:rsidP="00BC0152">
            <w:pPr>
              <w:jc w:val="right"/>
              <w:rPr>
                <w:rFonts w:ascii="Times New Roman" w:eastAsia="Times New Roman" w:hAnsi="Times New Roman" w:cs="Times New Roman"/>
                <w:bCs/>
                <w:sz w:val="24"/>
                <w:szCs w:val="24"/>
                <w:lang w:eastAsia="cs-CZ"/>
              </w:rPr>
            </w:pPr>
            <w:r w:rsidRPr="00BC0152">
              <w:rPr>
                <w:rFonts w:ascii="Times New Roman" w:eastAsia="Times New Roman" w:hAnsi="Times New Roman" w:cs="Times New Roman"/>
                <w:sz w:val="24"/>
                <w:szCs w:val="24"/>
                <w:lang w:eastAsia="cs-CZ"/>
              </w:rPr>
              <w:t>396 075</w:t>
            </w:r>
          </w:p>
        </w:tc>
        <w:tc>
          <w:tcPr>
            <w:tcW w:w="996" w:type="dxa"/>
            <w:vAlign w:val="center"/>
          </w:tcPr>
          <w:p w14:paraId="5A496466" w14:textId="4262B520" w:rsidR="00BC0152" w:rsidRPr="00BC0152" w:rsidRDefault="00BC0152" w:rsidP="00BC0152">
            <w:pPr>
              <w:jc w:val="right"/>
              <w:rPr>
                <w:rFonts w:ascii="Times New Roman" w:eastAsia="Times New Roman" w:hAnsi="Times New Roman" w:cs="Times New Roman"/>
                <w:bCs/>
                <w:sz w:val="24"/>
                <w:szCs w:val="24"/>
                <w:lang w:eastAsia="cs-CZ"/>
              </w:rPr>
            </w:pPr>
            <w:r w:rsidRPr="00BC0152">
              <w:rPr>
                <w:rFonts w:ascii="Times New Roman" w:eastAsia="Times New Roman" w:hAnsi="Times New Roman" w:cs="Times New Roman"/>
                <w:sz w:val="24"/>
                <w:szCs w:val="24"/>
                <w:lang w:eastAsia="cs-CZ"/>
              </w:rPr>
              <w:t>401 529</w:t>
            </w:r>
          </w:p>
        </w:tc>
        <w:tc>
          <w:tcPr>
            <w:tcW w:w="996" w:type="dxa"/>
            <w:vAlign w:val="center"/>
          </w:tcPr>
          <w:p w14:paraId="4C9D71CC" w14:textId="5FCB6A0F" w:rsidR="00BC0152" w:rsidRPr="00BC0152" w:rsidRDefault="00BC0152" w:rsidP="00BC0152">
            <w:pPr>
              <w:jc w:val="right"/>
              <w:rPr>
                <w:rFonts w:ascii="Times New Roman" w:eastAsia="Times New Roman" w:hAnsi="Times New Roman" w:cs="Times New Roman"/>
                <w:bCs/>
                <w:sz w:val="24"/>
                <w:szCs w:val="24"/>
                <w:lang w:eastAsia="cs-CZ"/>
              </w:rPr>
            </w:pPr>
            <w:r w:rsidRPr="00BC0152">
              <w:rPr>
                <w:rFonts w:ascii="Times New Roman" w:eastAsia="Times New Roman" w:hAnsi="Times New Roman" w:cs="Times New Roman"/>
                <w:sz w:val="24"/>
                <w:szCs w:val="24"/>
                <w:lang w:eastAsia="cs-CZ"/>
              </w:rPr>
              <w:t>368 348</w:t>
            </w:r>
          </w:p>
        </w:tc>
        <w:tc>
          <w:tcPr>
            <w:tcW w:w="1043" w:type="dxa"/>
            <w:vAlign w:val="center"/>
          </w:tcPr>
          <w:p w14:paraId="4F2389A8" w14:textId="19B0AEB3" w:rsidR="00BC0152" w:rsidRPr="00BC0152" w:rsidRDefault="00BC0152" w:rsidP="00BC0152">
            <w:pPr>
              <w:jc w:val="right"/>
              <w:rPr>
                <w:rFonts w:ascii="Times New Roman" w:eastAsia="Times New Roman" w:hAnsi="Times New Roman" w:cs="Times New Roman"/>
                <w:bCs/>
                <w:sz w:val="24"/>
                <w:szCs w:val="24"/>
                <w:lang w:eastAsia="cs-CZ"/>
              </w:rPr>
            </w:pPr>
            <w:r w:rsidRPr="00BC0152">
              <w:rPr>
                <w:rFonts w:ascii="Times New Roman" w:eastAsia="Times New Roman" w:hAnsi="Times New Roman" w:cs="Times New Roman"/>
                <w:sz w:val="24"/>
                <w:szCs w:val="24"/>
                <w:lang w:eastAsia="cs-CZ"/>
              </w:rPr>
              <w:t>67 363</w:t>
            </w:r>
          </w:p>
        </w:tc>
        <w:tc>
          <w:tcPr>
            <w:tcW w:w="993" w:type="dxa"/>
            <w:vAlign w:val="center"/>
          </w:tcPr>
          <w:p w14:paraId="2164D71D" w14:textId="2A2AB610" w:rsidR="00BC0152" w:rsidRPr="00BC0152" w:rsidRDefault="00BC0152" w:rsidP="00BC0152">
            <w:pPr>
              <w:jc w:val="right"/>
              <w:rPr>
                <w:rFonts w:ascii="Times New Roman" w:eastAsia="Times New Roman" w:hAnsi="Times New Roman" w:cs="Times New Roman"/>
                <w:bCs/>
                <w:sz w:val="24"/>
                <w:szCs w:val="24"/>
                <w:lang w:eastAsia="cs-CZ"/>
              </w:rPr>
            </w:pPr>
            <w:r w:rsidRPr="00BC0152">
              <w:rPr>
                <w:rFonts w:ascii="Times New Roman" w:eastAsia="Times New Roman" w:hAnsi="Times New Roman" w:cs="Times New Roman"/>
                <w:sz w:val="24"/>
                <w:szCs w:val="24"/>
                <w:lang w:eastAsia="cs-CZ"/>
              </w:rPr>
              <w:t>51 635</w:t>
            </w:r>
          </w:p>
        </w:tc>
        <w:tc>
          <w:tcPr>
            <w:tcW w:w="1275" w:type="dxa"/>
            <w:vAlign w:val="center"/>
          </w:tcPr>
          <w:p w14:paraId="349D2849" w14:textId="43973DA8" w:rsidR="00BC0152" w:rsidRPr="00BC0152" w:rsidRDefault="00BC0152" w:rsidP="00BC0152">
            <w:pPr>
              <w:jc w:val="right"/>
              <w:rPr>
                <w:rFonts w:ascii="Times New Roman" w:eastAsia="Times New Roman" w:hAnsi="Times New Roman" w:cs="Times New Roman"/>
                <w:bCs/>
                <w:sz w:val="24"/>
                <w:szCs w:val="24"/>
                <w:lang w:eastAsia="cs-CZ"/>
              </w:rPr>
            </w:pPr>
            <w:r w:rsidRPr="00BC0152">
              <w:rPr>
                <w:rFonts w:ascii="Times New Roman" w:eastAsia="Times New Roman" w:hAnsi="Times New Roman" w:cs="Times New Roman"/>
                <w:bCs/>
                <w:sz w:val="24"/>
                <w:szCs w:val="24"/>
                <w:lang w:eastAsia="cs-CZ"/>
              </w:rPr>
              <w:t>1 724 281</w:t>
            </w:r>
          </w:p>
        </w:tc>
      </w:tr>
      <w:tr w:rsidR="004C4B97" w:rsidRPr="00601E7E" w14:paraId="15D44CF6" w14:textId="77777777" w:rsidTr="00363842">
        <w:trPr>
          <w:trHeight w:val="682"/>
        </w:trPr>
        <w:tc>
          <w:tcPr>
            <w:tcW w:w="1129" w:type="dxa"/>
            <w:shd w:val="clear" w:color="auto" w:fill="D9D9D9" w:themeFill="background1" w:themeFillShade="D9"/>
            <w:vAlign w:val="center"/>
          </w:tcPr>
          <w:p w14:paraId="11F98261" w14:textId="2743AA1C" w:rsidR="004C4B97" w:rsidRPr="00601E7E" w:rsidRDefault="00363842" w:rsidP="006812F3">
            <w:pPr>
              <w:jc w:val="center"/>
              <w:rPr>
                <w:rFonts w:ascii="Times New Roman" w:hAnsi="Times New Roman" w:cs="Times New Roman"/>
                <w:sz w:val="24"/>
                <w:szCs w:val="24"/>
              </w:rPr>
            </w:pPr>
            <w:r>
              <w:rPr>
                <w:rFonts w:ascii="Times New Roman" w:hAnsi="Times New Roman" w:cs="Times New Roman"/>
                <w:sz w:val="24"/>
                <w:szCs w:val="24"/>
              </w:rPr>
              <w:t>6</w:t>
            </w:r>
            <w:r w:rsidR="004C4B97" w:rsidRPr="00601E7E">
              <w:rPr>
                <w:rFonts w:ascii="Times New Roman" w:hAnsi="Times New Roman" w:cs="Times New Roman"/>
                <w:sz w:val="24"/>
                <w:szCs w:val="24"/>
              </w:rPr>
              <w:t>.</w:t>
            </w:r>
          </w:p>
        </w:tc>
        <w:tc>
          <w:tcPr>
            <w:tcW w:w="5230" w:type="dxa"/>
            <w:shd w:val="clear" w:color="auto" w:fill="D9D9D9" w:themeFill="background1" w:themeFillShade="D9"/>
            <w:vAlign w:val="center"/>
          </w:tcPr>
          <w:p w14:paraId="2C0B90A4" w14:textId="77777777" w:rsidR="004C4B97" w:rsidRPr="00601E7E" w:rsidRDefault="004C4B97" w:rsidP="006812F3">
            <w:pPr>
              <w:rPr>
                <w:rFonts w:ascii="Times New Roman" w:hAnsi="Times New Roman" w:cs="Times New Roman"/>
                <w:sz w:val="24"/>
                <w:szCs w:val="24"/>
              </w:rPr>
            </w:pPr>
            <w:r w:rsidRPr="00601E7E">
              <w:rPr>
                <w:rFonts w:ascii="Times New Roman" w:hAnsi="Times New Roman" w:cs="Times New Roman"/>
                <w:sz w:val="24"/>
                <w:szCs w:val="24"/>
              </w:rPr>
              <w:t>VS 2011- přijaté závazky na 35 projektů na léta 2011-2015</w:t>
            </w:r>
          </w:p>
        </w:tc>
        <w:tc>
          <w:tcPr>
            <w:tcW w:w="1080" w:type="dxa"/>
            <w:vAlign w:val="center"/>
          </w:tcPr>
          <w:p w14:paraId="52B8AF68" w14:textId="77777777" w:rsidR="004C4B97" w:rsidRPr="00601E7E" w:rsidRDefault="004C4B97" w:rsidP="006812F3">
            <w:pPr>
              <w:jc w:val="right"/>
              <w:rPr>
                <w:rFonts w:ascii="Times New Roman" w:hAnsi="Times New Roman" w:cs="Times New Roman"/>
                <w:sz w:val="24"/>
                <w:szCs w:val="24"/>
              </w:rPr>
            </w:pPr>
            <w:r w:rsidRPr="00601E7E">
              <w:rPr>
                <w:rFonts w:ascii="Times New Roman" w:hAnsi="Times New Roman" w:cs="Times New Roman"/>
                <w:sz w:val="24"/>
                <w:szCs w:val="24"/>
              </w:rPr>
              <w:t>133 771</w:t>
            </w:r>
          </w:p>
        </w:tc>
        <w:tc>
          <w:tcPr>
            <w:tcW w:w="999" w:type="dxa"/>
            <w:vAlign w:val="center"/>
          </w:tcPr>
          <w:p w14:paraId="122DFBBB"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137 894</w:t>
            </w:r>
          </w:p>
        </w:tc>
        <w:tc>
          <w:tcPr>
            <w:tcW w:w="996" w:type="dxa"/>
            <w:vAlign w:val="center"/>
          </w:tcPr>
          <w:p w14:paraId="091EEB56"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138 209</w:t>
            </w:r>
          </w:p>
        </w:tc>
        <w:tc>
          <w:tcPr>
            <w:tcW w:w="996" w:type="dxa"/>
            <w:vAlign w:val="center"/>
          </w:tcPr>
          <w:p w14:paraId="0236F0C7"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137 122</w:t>
            </w:r>
          </w:p>
        </w:tc>
        <w:tc>
          <w:tcPr>
            <w:tcW w:w="996" w:type="dxa"/>
            <w:vAlign w:val="center"/>
          </w:tcPr>
          <w:p w14:paraId="10BFAE0E"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110 469</w:t>
            </w:r>
          </w:p>
        </w:tc>
        <w:tc>
          <w:tcPr>
            <w:tcW w:w="1043" w:type="dxa"/>
            <w:vAlign w:val="center"/>
          </w:tcPr>
          <w:p w14:paraId="24850590" w14:textId="282326C5" w:rsidR="004C4B97" w:rsidRPr="00601E7E" w:rsidRDefault="00AA5503" w:rsidP="006812F3">
            <w:pPr>
              <w:jc w:val="right"/>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14:paraId="1E3331D1" w14:textId="679319D9" w:rsidR="004C4B97" w:rsidRPr="00601E7E" w:rsidRDefault="00AA5503" w:rsidP="006812F3">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14:paraId="2D0AE3DC" w14:textId="77777777" w:rsidR="004C4B97" w:rsidRPr="00601E7E" w:rsidRDefault="004C4B97" w:rsidP="006812F3">
            <w:pPr>
              <w:jc w:val="right"/>
              <w:rPr>
                <w:rFonts w:ascii="Times New Roman" w:hAnsi="Times New Roman" w:cs="Times New Roman"/>
                <w:sz w:val="24"/>
                <w:szCs w:val="24"/>
              </w:rPr>
            </w:pPr>
            <w:r w:rsidRPr="00601E7E">
              <w:rPr>
                <w:rFonts w:ascii="Times New Roman" w:hAnsi="Times New Roman" w:cs="Times New Roman"/>
                <w:sz w:val="24"/>
                <w:szCs w:val="24"/>
              </w:rPr>
              <w:t>657 465</w:t>
            </w:r>
          </w:p>
        </w:tc>
      </w:tr>
      <w:tr w:rsidR="004C4B97" w:rsidRPr="00601E7E" w14:paraId="39262A75" w14:textId="77777777" w:rsidTr="00363842">
        <w:trPr>
          <w:trHeight w:val="705"/>
        </w:trPr>
        <w:tc>
          <w:tcPr>
            <w:tcW w:w="1129" w:type="dxa"/>
            <w:shd w:val="clear" w:color="auto" w:fill="D9D9D9" w:themeFill="background1" w:themeFillShade="D9"/>
            <w:vAlign w:val="center"/>
          </w:tcPr>
          <w:p w14:paraId="0C992B46" w14:textId="1153B832" w:rsidR="004C4B97" w:rsidRPr="00601E7E" w:rsidRDefault="00363842" w:rsidP="006812F3">
            <w:pPr>
              <w:jc w:val="center"/>
              <w:rPr>
                <w:rFonts w:ascii="Times New Roman" w:hAnsi="Times New Roman" w:cs="Times New Roman"/>
                <w:sz w:val="24"/>
                <w:szCs w:val="24"/>
              </w:rPr>
            </w:pPr>
            <w:r>
              <w:rPr>
                <w:rFonts w:ascii="Times New Roman" w:hAnsi="Times New Roman" w:cs="Times New Roman"/>
                <w:sz w:val="24"/>
                <w:szCs w:val="24"/>
              </w:rPr>
              <w:t>7</w:t>
            </w:r>
            <w:r w:rsidR="004C4B97" w:rsidRPr="00601E7E">
              <w:rPr>
                <w:rFonts w:ascii="Times New Roman" w:hAnsi="Times New Roman" w:cs="Times New Roman"/>
                <w:sz w:val="24"/>
                <w:szCs w:val="24"/>
              </w:rPr>
              <w:t>.</w:t>
            </w:r>
          </w:p>
        </w:tc>
        <w:tc>
          <w:tcPr>
            <w:tcW w:w="5230" w:type="dxa"/>
            <w:shd w:val="clear" w:color="auto" w:fill="D9D9D9" w:themeFill="background1" w:themeFillShade="D9"/>
            <w:vAlign w:val="center"/>
          </w:tcPr>
          <w:p w14:paraId="6B1DCEDB" w14:textId="77777777" w:rsidR="004C4B97" w:rsidRPr="00601E7E" w:rsidRDefault="004C4B97" w:rsidP="006812F3">
            <w:pPr>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VS 2012- přijaté závazky na 50 projektů v letech 2012-2015</w:t>
            </w:r>
          </w:p>
        </w:tc>
        <w:tc>
          <w:tcPr>
            <w:tcW w:w="1080" w:type="dxa"/>
            <w:vAlign w:val="center"/>
          </w:tcPr>
          <w:p w14:paraId="71958AC3" w14:textId="2AFDDCE0" w:rsidR="004C4B97" w:rsidRPr="00601E7E" w:rsidRDefault="00AA5503" w:rsidP="006812F3">
            <w:pPr>
              <w:jc w:val="right"/>
              <w:rPr>
                <w:rFonts w:ascii="Times New Roman" w:hAnsi="Times New Roman" w:cs="Times New Roman"/>
                <w:sz w:val="24"/>
                <w:szCs w:val="24"/>
              </w:rPr>
            </w:pPr>
            <w:r>
              <w:rPr>
                <w:rFonts w:ascii="Times New Roman" w:hAnsi="Times New Roman" w:cs="Times New Roman"/>
                <w:sz w:val="24"/>
                <w:szCs w:val="24"/>
              </w:rPr>
              <w:t>0</w:t>
            </w:r>
          </w:p>
        </w:tc>
        <w:tc>
          <w:tcPr>
            <w:tcW w:w="999" w:type="dxa"/>
            <w:vAlign w:val="center"/>
          </w:tcPr>
          <w:p w14:paraId="10F94790"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174 686</w:t>
            </w:r>
          </w:p>
        </w:tc>
        <w:tc>
          <w:tcPr>
            <w:tcW w:w="996" w:type="dxa"/>
            <w:vAlign w:val="center"/>
          </w:tcPr>
          <w:p w14:paraId="463B285E"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187 573</w:t>
            </w:r>
          </w:p>
        </w:tc>
        <w:tc>
          <w:tcPr>
            <w:tcW w:w="996" w:type="dxa"/>
            <w:vAlign w:val="center"/>
          </w:tcPr>
          <w:p w14:paraId="66887BCF"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192 329</w:t>
            </w:r>
          </w:p>
        </w:tc>
        <w:tc>
          <w:tcPr>
            <w:tcW w:w="996" w:type="dxa"/>
            <w:vAlign w:val="center"/>
          </w:tcPr>
          <w:p w14:paraId="1D028FFD"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182 119</w:t>
            </w:r>
          </w:p>
        </w:tc>
        <w:tc>
          <w:tcPr>
            <w:tcW w:w="1043" w:type="dxa"/>
            <w:vAlign w:val="center"/>
          </w:tcPr>
          <w:p w14:paraId="065AA3F2" w14:textId="11538236" w:rsidR="004C4B97" w:rsidRPr="00601E7E" w:rsidRDefault="00AA5503" w:rsidP="006812F3">
            <w:pPr>
              <w:jc w:val="right"/>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14:paraId="5E5035E2" w14:textId="4BB70611" w:rsidR="004C4B97" w:rsidRPr="00601E7E" w:rsidRDefault="00AA5503" w:rsidP="006812F3">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14:paraId="462FF711" w14:textId="77777777" w:rsidR="004C4B97" w:rsidRPr="00601E7E" w:rsidRDefault="004C4B97" w:rsidP="006812F3">
            <w:pPr>
              <w:jc w:val="right"/>
              <w:rPr>
                <w:rFonts w:ascii="Times New Roman" w:hAnsi="Times New Roman" w:cs="Times New Roman"/>
                <w:sz w:val="24"/>
                <w:szCs w:val="24"/>
              </w:rPr>
            </w:pPr>
            <w:r w:rsidRPr="00601E7E">
              <w:rPr>
                <w:rFonts w:ascii="Times New Roman" w:hAnsi="Times New Roman" w:cs="Times New Roman"/>
                <w:sz w:val="24"/>
                <w:szCs w:val="24"/>
              </w:rPr>
              <w:t>736 707</w:t>
            </w:r>
          </w:p>
        </w:tc>
      </w:tr>
      <w:tr w:rsidR="004C4B97" w:rsidRPr="00601E7E" w14:paraId="76362AFA" w14:textId="77777777" w:rsidTr="00363842">
        <w:trPr>
          <w:trHeight w:val="701"/>
        </w:trPr>
        <w:tc>
          <w:tcPr>
            <w:tcW w:w="1129" w:type="dxa"/>
            <w:shd w:val="clear" w:color="auto" w:fill="D9D9D9" w:themeFill="background1" w:themeFillShade="D9"/>
            <w:vAlign w:val="center"/>
          </w:tcPr>
          <w:p w14:paraId="083797D5" w14:textId="2268C959" w:rsidR="004C4B97" w:rsidRPr="00601E7E" w:rsidRDefault="00363842" w:rsidP="006812F3">
            <w:pPr>
              <w:jc w:val="center"/>
              <w:rPr>
                <w:rFonts w:ascii="Times New Roman" w:hAnsi="Times New Roman" w:cs="Times New Roman"/>
                <w:sz w:val="24"/>
                <w:szCs w:val="24"/>
              </w:rPr>
            </w:pPr>
            <w:r>
              <w:rPr>
                <w:rFonts w:ascii="Times New Roman" w:hAnsi="Times New Roman" w:cs="Times New Roman"/>
                <w:sz w:val="24"/>
                <w:szCs w:val="24"/>
              </w:rPr>
              <w:t>8</w:t>
            </w:r>
            <w:r w:rsidR="004C4B97" w:rsidRPr="00601E7E">
              <w:rPr>
                <w:rFonts w:ascii="Times New Roman" w:hAnsi="Times New Roman" w:cs="Times New Roman"/>
                <w:sz w:val="24"/>
                <w:szCs w:val="24"/>
              </w:rPr>
              <w:t>.</w:t>
            </w:r>
          </w:p>
        </w:tc>
        <w:tc>
          <w:tcPr>
            <w:tcW w:w="5230" w:type="dxa"/>
            <w:shd w:val="clear" w:color="auto" w:fill="D9D9D9" w:themeFill="background1" w:themeFillShade="D9"/>
            <w:vAlign w:val="center"/>
          </w:tcPr>
          <w:p w14:paraId="57C88B3D" w14:textId="6C92E10F" w:rsidR="004C4B97" w:rsidRPr="00601E7E" w:rsidRDefault="004C4B97" w:rsidP="006812F3">
            <w:pPr>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VS 2013 -</w:t>
            </w:r>
            <w:r w:rsidR="00CE15C9" w:rsidRPr="00601E7E">
              <w:rPr>
                <w:rFonts w:ascii="Times New Roman" w:eastAsia="Times New Roman" w:hAnsi="Times New Roman" w:cs="Times New Roman"/>
                <w:bCs/>
                <w:sz w:val="24"/>
                <w:szCs w:val="24"/>
                <w:lang w:eastAsia="cs-CZ"/>
              </w:rPr>
              <w:t xml:space="preserve"> </w:t>
            </w:r>
            <w:r w:rsidRPr="00601E7E">
              <w:rPr>
                <w:rFonts w:ascii="Times New Roman" w:eastAsia="Times New Roman" w:hAnsi="Times New Roman" w:cs="Times New Roman"/>
                <w:bCs/>
                <w:sz w:val="24"/>
                <w:szCs w:val="24"/>
                <w:lang w:eastAsia="cs-CZ"/>
              </w:rPr>
              <w:t>přijaté závazky na 21 projektů na léta 2013-2017</w:t>
            </w:r>
          </w:p>
        </w:tc>
        <w:tc>
          <w:tcPr>
            <w:tcW w:w="1080" w:type="dxa"/>
            <w:vAlign w:val="center"/>
          </w:tcPr>
          <w:p w14:paraId="43927A3A" w14:textId="680F4647" w:rsidR="004C4B97" w:rsidRPr="00601E7E" w:rsidRDefault="00AA5503" w:rsidP="006812F3">
            <w:pPr>
              <w:jc w:val="right"/>
              <w:rPr>
                <w:rFonts w:ascii="Times New Roman" w:hAnsi="Times New Roman" w:cs="Times New Roman"/>
                <w:sz w:val="24"/>
                <w:szCs w:val="24"/>
              </w:rPr>
            </w:pPr>
            <w:r>
              <w:rPr>
                <w:rFonts w:ascii="Times New Roman" w:hAnsi="Times New Roman" w:cs="Times New Roman"/>
                <w:sz w:val="24"/>
                <w:szCs w:val="24"/>
              </w:rPr>
              <w:t>0</w:t>
            </w:r>
          </w:p>
        </w:tc>
        <w:tc>
          <w:tcPr>
            <w:tcW w:w="999" w:type="dxa"/>
            <w:vAlign w:val="center"/>
          </w:tcPr>
          <w:p w14:paraId="6567DF74" w14:textId="2D0807E2" w:rsidR="004C4B97" w:rsidRPr="00601E7E" w:rsidRDefault="00AA5503" w:rsidP="006812F3">
            <w:pPr>
              <w:jc w:val="right"/>
              <w:rPr>
                <w:rFonts w:ascii="Times New Roman" w:hAnsi="Times New Roman" w:cs="Times New Roman"/>
                <w:sz w:val="24"/>
                <w:szCs w:val="24"/>
              </w:rPr>
            </w:pPr>
            <w:r>
              <w:rPr>
                <w:rFonts w:ascii="Times New Roman" w:hAnsi="Times New Roman" w:cs="Times New Roman"/>
                <w:sz w:val="24"/>
                <w:szCs w:val="24"/>
              </w:rPr>
              <w:t>0</w:t>
            </w:r>
          </w:p>
        </w:tc>
        <w:tc>
          <w:tcPr>
            <w:tcW w:w="996" w:type="dxa"/>
            <w:vAlign w:val="center"/>
          </w:tcPr>
          <w:p w14:paraId="5CF463EB"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72 946</w:t>
            </w:r>
          </w:p>
        </w:tc>
        <w:tc>
          <w:tcPr>
            <w:tcW w:w="996" w:type="dxa"/>
            <w:vAlign w:val="center"/>
          </w:tcPr>
          <w:p w14:paraId="26AA151A"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76 628</w:t>
            </w:r>
          </w:p>
        </w:tc>
        <w:tc>
          <w:tcPr>
            <w:tcW w:w="996" w:type="dxa"/>
            <w:vAlign w:val="center"/>
          </w:tcPr>
          <w:p w14:paraId="65F83B0B"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81 754</w:t>
            </w:r>
          </w:p>
        </w:tc>
        <w:tc>
          <w:tcPr>
            <w:tcW w:w="1043" w:type="dxa"/>
            <w:vAlign w:val="center"/>
          </w:tcPr>
          <w:p w14:paraId="7EFE0276"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67 196</w:t>
            </w:r>
          </w:p>
        </w:tc>
        <w:tc>
          <w:tcPr>
            <w:tcW w:w="993" w:type="dxa"/>
            <w:vAlign w:val="center"/>
          </w:tcPr>
          <w:p w14:paraId="71B17787"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51 123</w:t>
            </w:r>
          </w:p>
        </w:tc>
        <w:tc>
          <w:tcPr>
            <w:tcW w:w="1275" w:type="dxa"/>
            <w:vAlign w:val="center"/>
          </w:tcPr>
          <w:p w14:paraId="40437040" w14:textId="77777777" w:rsidR="004C4B97" w:rsidRPr="00601E7E" w:rsidRDefault="004C4B97" w:rsidP="006812F3">
            <w:pPr>
              <w:jc w:val="right"/>
              <w:rPr>
                <w:rFonts w:ascii="Times New Roman" w:hAnsi="Times New Roman" w:cs="Times New Roman"/>
                <w:sz w:val="24"/>
                <w:szCs w:val="24"/>
              </w:rPr>
            </w:pPr>
            <w:r w:rsidRPr="00601E7E">
              <w:rPr>
                <w:rFonts w:ascii="Times New Roman" w:hAnsi="Times New Roman" w:cs="Times New Roman"/>
                <w:sz w:val="24"/>
                <w:szCs w:val="24"/>
              </w:rPr>
              <w:t>349 647</w:t>
            </w:r>
          </w:p>
        </w:tc>
      </w:tr>
      <w:tr w:rsidR="004C4B97" w:rsidRPr="00601E7E" w14:paraId="08BA27AA" w14:textId="77777777" w:rsidTr="00363842">
        <w:trPr>
          <w:trHeight w:val="413"/>
        </w:trPr>
        <w:tc>
          <w:tcPr>
            <w:tcW w:w="1129" w:type="dxa"/>
            <w:shd w:val="clear" w:color="auto" w:fill="D9D9D9" w:themeFill="background1" w:themeFillShade="D9"/>
            <w:vAlign w:val="center"/>
          </w:tcPr>
          <w:p w14:paraId="171BAFF6" w14:textId="29FDBD39" w:rsidR="004C4B97" w:rsidRPr="00601E7E" w:rsidRDefault="00363842" w:rsidP="006812F3">
            <w:pPr>
              <w:jc w:val="center"/>
              <w:rPr>
                <w:rFonts w:ascii="Times New Roman" w:hAnsi="Times New Roman" w:cs="Times New Roman"/>
                <w:sz w:val="24"/>
                <w:szCs w:val="24"/>
              </w:rPr>
            </w:pPr>
            <w:r>
              <w:rPr>
                <w:rFonts w:ascii="Times New Roman" w:hAnsi="Times New Roman" w:cs="Times New Roman"/>
                <w:sz w:val="24"/>
                <w:szCs w:val="24"/>
              </w:rPr>
              <w:t>9</w:t>
            </w:r>
            <w:r w:rsidR="004C4B97" w:rsidRPr="00601E7E">
              <w:rPr>
                <w:rFonts w:ascii="Times New Roman" w:hAnsi="Times New Roman" w:cs="Times New Roman"/>
                <w:sz w:val="24"/>
                <w:szCs w:val="24"/>
              </w:rPr>
              <w:t>.</w:t>
            </w:r>
          </w:p>
        </w:tc>
        <w:tc>
          <w:tcPr>
            <w:tcW w:w="5230" w:type="dxa"/>
            <w:shd w:val="clear" w:color="auto" w:fill="D9D9D9" w:themeFill="background1" w:themeFillShade="D9"/>
            <w:vAlign w:val="center"/>
          </w:tcPr>
          <w:p w14:paraId="1C3A1CA7" w14:textId="763F6A1F" w:rsidR="004C4B97" w:rsidRPr="00601E7E" w:rsidRDefault="004C4B97" w:rsidP="000A0B93">
            <w:pPr>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závazky z VS 2011-2013 celkem (ř.</w:t>
            </w:r>
            <w:r w:rsidR="00BE7237">
              <w:rPr>
                <w:rFonts w:ascii="Times New Roman" w:eastAsia="Times New Roman" w:hAnsi="Times New Roman" w:cs="Times New Roman"/>
                <w:bCs/>
                <w:sz w:val="24"/>
                <w:szCs w:val="24"/>
                <w:lang w:eastAsia="cs-CZ"/>
              </w:rPr>
              <w:t xml:space="preserve"> </w:t>
            </w:r>
            <w:r w:rsidRPr="00601E7E">
              <w:rPr>
                <w:rFonts w:ascii="Times New Roman" w:eastAsia="Times New Roman" w:hAnsi="Times New Roman" w:cs="Times New Roman"/>
                <w:bCs/>
                <w:sz w:val="24"/>
                <w:szCs w:val="24"/>
                <w:lang w:eastAsia="cs-CZ"/>
              </w:rPr>
              <w:t xml:space="preserve">č. </w:t>
            </w:r>
            <w:r w:rsidR="000A0B93">
              <w:rPr>
                <w:rFonts w:ascii="Times New Roman" w:eastAsia="Times New Roman" w:hAnsi="Times New Roman" w:cs="Times New Roman"/>
                <w:bCs/>
                <w:sz w:val="24"/>
                <w:szCs w:val="24"/>
                <w:lang w:eastAsia="cs-CZ"/>
              </w:rPr>
              <w:t>6</w:t>
            </w:r>
            <w:r w:rsidRPr="00601E7E">
              <w:rPr>
                <w:rFonts w:ascii="Times New Roman" w:eastAsia="Times New Roman" w:hAnsi="Times New Roman" w:cs="Times New Roman"/>
                <w:bCs/>
                <w:sz w:val="24"/>
                <w:szCs w:val="24"/>
                <w:lang w:eastAsia="cs-CZ"/>
              </w:rPr>
              <w:t>+</w:t>
            </w:r>
            <w:r w:rsidR="000A0B93">
              <w:rPr>
                <w:rFonts w:ascii="Times New Roman" w:eastAsia="Times New Roman" w:hAnsi="Times New Roman" w:cs="Times New Roman"/>
                <w:bCs/>
                <w:sz w:val="24"/>
                <w:szCs w:val="24"/>
                <w:lang w:eastAsia="cs-CZ"/>
              </w:rPr>
              <w:t>7</w:t>
            </w:r>
            <w:r w:rsidRPr="00601E7E">
              <w:rPr>
                <w:rFonts w:ascii="Times New Roman" w:eastAsia="Times New Roman" w:hAnsi="Times New Roman" w:cs="Times New Roman"/>
                <w:bCs/>
                <w:sz w:val="24"/>
                <w:szCs w:val="24"/>
                <w:lang w:eastAsia="cs-CZ"/>
              </w:rPr>
              <w:t>+</w:t>
            </w:r>
            <w:r w:rsidR="000A0B93">
              <w:rPr>
                <w:rFonts w:ascii="Times New Roman" w:eastAsia="Times New Roman" w:hAnsi="Times New Roman" w:cs="Times New Roman"/>
                <w:bCs/>
                <w:sz w:val="24"/>
                <w:szCs w:val="24"/>
                <w:lang w:eastAsia="cs-CZ"/>
              </w:rPr>
              <w:t>8</w:t>
            </w:r>
            <w:r w:rsidRPr="00601E7E">
              <w:rPr>
                <w:rFonts w:ascii="Times New Roman" w:eastAsia="Times New Roman" w:hAnsi="Times New Roman" w:cs="Times New Roman"/>
                <w:bCs/>
                <w:sz w:val="24"/>
                <w:szCs w:val="24"/>
                <w:lang w:eastAsia="cs-CZ"/>
              </w:rPr>
              <w:t>)</w:t>
            </w:r>
          </w:p>
        </w:tc>
        <w:tc>
          <w:tcPr>
            <w:tcW w:w="1080" w:type="dxa"/>
            <w:vAlign w:val="center"/>
          </w:tcPr>
          <w:p w14:paraId="7C69F38D"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133 771</w:t>
            </w:r>
          </w:p>
        </w:tc>
        <w:tc>
          <w:tcPr>
            <w:tcW w:w="999" w:type="dxa"/>
            <w:vAlign w:val="center"/>
          </w:tcPr>
          <w:p w14:paraId="07B173F8"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312 580</w:t>
            </w:r>
          </w:p>
        </w:tc>
        <w:tc>
          <w:tcPr>
            <w:tcW w:w="996" w:type="dxa"/>
            <w:vAlign w:val="center"/>
          </w:tcPr>
          <w:p w14:paraId="3DBA9B6E"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398 728</w:t>
            </w:r>
          </w:p>
        </w:tc>
        <w:tc>
          <w:tcPr>
            <w:tcW w:w="996" w:type="dxa"/>
            <w:vAlign w:val="center"/>
          </w:tcPr>
          <w:p w14:paraId="3AE9967D"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406 079</w:t>
            </w:r>
          </w:p>
        </w:tc>
        <w:tc>
          <w:tcPr>
            <w:tcW w:w="996" w:type="dxa"/>
            <w:vAlign w:val="center"/>
          </w:tcPr>
          <w:p w14:paraId="2E3F16D9"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374 342</w:t>
            </w:r>
          </w:p>
        </w:tc>
        <w:tc>
          <w:tcPr>
            <w:tcW w:w="1043" w:type="dxa"/>
            <w:vAlign w:val="center"/>
          </w:tcPr>
          <w:p w14:paraId="455C49B7"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67 196</w:t>
            </w:r>
          </w:p>
        </w:tc>
        <w:tc>
          <w:tcPr>
            <w:tcW w:w="993" w:type="dxa"/>
            <w:vAlign w:val="center"/>
          </w:tcPr>
          <w:p w14:paraId="0084C4E1" w14:textId="77777777" w:rsidR="004C4B97" w:rsidRPr="00601E7E" w:rsidRDefault="004C4B97" w:rsidP="006812F3">
            <w:pPr>
              <w:jc w:val="right"/>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51 123</w:t>
            </w:r>
          </w:p>
        </w:tc>
        <w:tc>
          <w:tcPr>
            <w:tcW w:w="1275" w:type="dxa"/>
            <w:vAlign w:val="center"/>
          </w:tcPr>
          <w:p w14:paraId="0081A596" w14:textId="7B203935" w:rsidR="004C4B97" w:rsidRPr="00601E7E" w:rsidRDefault="00F13FEA" w:rsidP="006812F3">
            <w:pPr>
              <w:jc w:val="right"/>
              <w:rPr>
                <w:rFonts w:ascii="Times New Roman" w:hAnsi="Times New Roman" w:cs="Times New Roman"/>
                <w:sz w:val="24"/>
                <w:szCs w:val="24"/>
              </w:rPr>
            </w:pPr>
            <w:r>
              <w:rPr>
                <w:rFonts w:ascii="Times New Roman" w:hAnsi="Times New Roman" w:cs="Times New Roman"/>
                <w:sz w:val="24"/>
                <w:szCs w:val="24"/>
              </w:rPr>
              <w:t>1 743 819</w:t>
            </w:r>
          </w:p>
        </w:tc>
      </w:tr>
      <w:tr w:rsidR="004C4B97" w:rsidRPr="00601E7E" w14:paraId="1DFDFD38" w14:textId="77777777" w:rsidTr="00363842">
        <w:trPr>
          <w:trHeight w:val="703"/>
        </w:trPr>
        <w:tc>
          <w:tcPr>
            <w:tcW w:w="1129" w:type="dxa"/>
            <w:shd w:val="clear" w:color="auto" w:fill="D9D9D9" w:themeFill="background1" w:themeFillShade="D9"/>
            <w:vAlign w:val="center"/>
          </w:tcPr>
          <w:p w14:paraId="68905E43" w14:textId="6E73262D" w:rsidR="004C4B97" w:rsidRPr="00601E7E" w:rsidRDefault="00363842" w:rsidP="006812F3">
            <w:pPr>
              <w:jc w:val="center"/>
              <w:rPr>
                <w:rFonts w:ascii="Times New Roman" w:hAnsi="Times New Roman" w:cs="Times New Roman"/>
                <w:sz w:val="24"/>
                <w:szCs w:val="24"/>
              </w:rPr>
            </w:pPr>
            <w:r>
              <w:rPr>
                <w:rFonts w:ascii="Times New Roman" w:hAnsi="Times New Roman" w:cs="Times New Roman"/>
                <w:sz w:val="24"/>
                <w:szCs w:val="24"/>
              </w:rPr>
              <w:t>10</w:t>
            </w:r>
            <w:r w:rsidR="004C4B97" w:rsidRPr="00601E7E">
              <w:rPr>
                <w:rFonts w:ascii="Times New Roman" w:hAnsi="Times New Roman" w:cs="Times New Roman"/>
                <w:sz w:val="24"/>
                <w:szCs w:val="24"/>
              </w:rPr>
              <w:t>.</w:t>
            </w:r>
          </w:p>
        </w:tc>
        <w:tc>
          <w:tcPr>
            <w:tcW w:w="5230" w:type="dxa"/>
            <w:shd w:val="clear" w:color="auto" w:fill="D9D9D9" w:themeFill="background1" w:themeFillShade="D9"/>
            <w:vAlign w:val="center"/>
          </w:tcPr>
          <w:p w14:paraId="057D1611" w14:textId="3D57CA81" w:rsidR="004C4B97" w:rsidRPr="00601E7E" w:rsidRDefault="004C4B97" w:rsidP="006812F3">
            <w:pPr>
              <w:rPr>
                <w:rFonts w:ascii="Times New Roman" w:hAnsi="Times New Roman" w:cs="Times New Roman"/>
                <w:sz w:val="24"/>
                <w:szCs w:val="24"/>
              </w:rPr>
            </w:pPr>
            <w:r w:rsidRPr="00601E7E">
              <w:rPr>
                <w:rFonts w:ascii="Times New Roman" w:eastAsia="Times New Roman" w:hAnsi="Times New Roman" w:cs="Times New Roman"/>
                <w:bCs/>
                <w:sz w:val="24"/>
                <w:szCs w:val="24"/>
                <w:lang w:eastAsia="cs-CZ"/>
              </w:rPr>
              <w:t>nedočerpané výdaje na program NAKI</w:t>
            </w:r>
            <w:r w:rsidR="00CE15C9" w:rsidRPr="00601E7E">
              <w:rPr>
                <w:rFonts w:ascii="Times New Roman" w:eastAsia="Times New Roman" w:hAnsi="Times New Roman" w:cs="Times New Roman"/>
                <w:bCs/>
                <w:sz w:val="24"/>
                <w:szCs w:val="24"/>
                <w:lang w:eastAsia="cs-CZ"/>
              </w:rPr>
              <w:t xml:space="preserve"> </w:t>
            </w:r>
            <w:r w:rsidR="00BE7237">
              <w:rPr>
                <w:rFonts w:ascii="Times New Roman" w:eastAsia="Times New Roman" w:hAnsi="Times New Roman" w:cs="Times New Roman"/>
                <w:bCs/>
                <w:sz w:val="24"/>
                <w:szCs w:val="24"/>
                <w:lang w:eastAsia="cs-CZ"/>
              </w:rPr>
              <w:t>dle přidělených výdajů ro</w:t>
            </w:r>
            <w:r w:rsidRPr="00601E7E">
              <w:rPr>
                <w:rFonts w:ascii="Times New Roman" w:eastAsia="Times New Roman" w:hAnsi="Times New Roman" w:cs="Times New Roman"/>
                <w:bCs/>
                <w:sz w:val="24"/>
                <w:szCs w:val="24"/>
                <w:lang w:eastAsia="cs-CZ"/>
              </w:rPr>
              <w:t>zpočtu</w:t>
            </w:r>
            <w:r w:rsidR="00791091">
              <w:rPr>
                <w:rFonts w:ascii="Times New Roman" w:eastAsia="Times New Roman" w:hAnsi="Times New Roman" w:cs="Times New Roman"/>
                <w:bCs/>
                <w:sz w:val="24"/>
                <w:szCs w:val="24"/>
                <w:lang w:eastAsia="cs-CZ"/>
              </w:rPr>
              <w:t xml:space="preserve"> (ř. 2-9)</w:t>
            </w:r>
          </w:p>
        </w:tc>
        <w:tc>
          <w:tcPr>
            <w:tcW w:w="1080" w:type="dxa"/>
            <w:vAlign w:val="center"/>
          </w:tcPr>
          <w:p w14:paraId="2AC44FDC" w14:textId="101F5A14" w:rsidR="004C4B97" w:rsidRPr="00601E7E" w:rsidRDefault="00FA2C0C" w:rsidP="006812F3">
            <w:pPr>
              <w:jc w:val="right"/>
              <w:rPr>
                <w:rFonts w:ascii="Times New Roman" w:hAnsi="Times New Roman" w:cs="Times New Roman"/>
                <w:sz w:val="24"/>
                <w:szCs w:val="24"/>
              </w:rPr>
            </w:pPr>
            <w:r w:rsidRPr="00601E7E">
              <w:rPr>
                <w:rFonts w:ascii="Times New Roman" w:hAnsi="Times New Roman" w:cs="Times New Roman"/>
                <w:sz w:val="24"/>
                <w:szCs w:val="24"/>
              </w:rPr>
              <w:t>0</w:t>
            </w:r>
          </w:p>
        </w:tc>
        <w:tc>
          <w:tcPr>
            <w:tcW w:w="999" w:type="dxa"/>
            <w:vAlign w:val="center"/>
          </w:tcPr>
          <w:p w14:paraId="483881EA" w14:textId="77777777" w:rsidR="004C4B97" w:rsidRPr="00601E7E" w:rsidRDefault="004C4B97" w:rsidP="006812F3">
            <w:pPr>
              <w:jc w:val="right"/>
              <w:rPr>
                <w:rFonts w:ascii="Times New Roman" w:hAnsi="Times New Roman" w:cs="Times New Roman"/>
                <w:sz w:val="24"/>
                <w:szCs w:val="24"/>
              </w:rPr>
            </w:pPr>
            <w:r w:rsidRPr="00601E7E">
              <w:rPr>
                <w:rFonts w:ascii="Times New Roman" w:hAnsi="Times New Roman" w:cs="Times New Roman"/>
                <w:sz w:val="24"/>
                <w:szCs w:val="24"/>
              </w:rPr>
              <w:t>-56</w:t>
            </w:r>
          </w:p>
        </w:tc>
        <w:tc>
          <w:tcPr>
            <w:tcW w:w="996" w:type="dxa"/>
            <w:vAlign w:val="center"/>
          </w:tcPr>
          <w:p w14:paraId="3ADCC36D" w14:textId="77777777" w:rsidR="004C4B97" w:rsidRPr="00601E7E" w:rsidRDefault="004C4B97" w:rsidP="006812F3">
            <w:pPr>
              <w:jc w:val="right"/>
              <w:rPr>
                <w:rFonts w:ascii="Times New Roman" w:hAnsi="Times New Roman" w:cs="Times New Roman"/>
                <w:sz w:val="24"/>
                <w:szCs w:val="24"/>
              </w:rPr>
            </w:pPr>
            <w:r w:rsidRPr="00601E7E">
              <w:rPr>
                <w:rFonts w:ascii="Times New Roman" w:hAnsi="Times New Roman" w:cs="Times New Roman"/>
                <w:sz w:val="24"/>
                <w:szCs w:val="24"/>
              </w:rPr>
              <w:t>20</w:t>
            </w:r>
          </w:p>
        </w:tc>
        <w:tc>
          <w:tcPr>
            <w:tcW w:w="996" w:type="dxa"/>
            <w:vAlign w:val="center"/>
          </w:tcPr>
          <w:p w14:paraId="42420922" w14:textId="1DCF6365" w:rsidR="004C4B97" w:rsidRPr="00601E7E" w:rsidRDefault="00FA2C0C" w:rsidP="006812F3">
            <w:pPr>
              <w:jc w:val="right"/>
              <w:rPr>
                <w:rFonts w:ascii="Times New Roman" w:hAnsi="Times New Roman" w:cs="Times New Roman"/>
                <w:sz w:val="24"/>
                <w:szCs w:val="24"/>
              </w:rPr>
            </w:pPr>
            <w:r w:rsidRPr="00601E7E">
              <w:rPr>
                <w:rFonts w:ascii="Times New Roman" w:hAnsi="Times New Roman" w:cs="Times New Roman"/>
                <w:sz w:val="24"/>
                <w:szCs w:val="24"/>
              </w:rPr>
              <w:t>0</w:t>
            </w:r>
          </w:p>
        </w:tc>
        <w:tc>
          <w:tcPr>
            <w:tcW w:w="996" w:type="dxa"/>
            <w:vAlign w:val="center"/>
          </w:tcPr>
          <w:p w14:paraId="7A6543B3" w14:textId="3824E106" w:rsidR="004C4B97" w:rsidRPr="00601E7E" w:rsidRDefault="00FA2C0C" w:rsidP="006812F3">
            <w:pPr>
              <w:jc w:val="right"/>
              <w:rPr>
                <w:rFonts w:ascii="Times New Roman" w:hAnsi="Times New Roman" w:cs="Times New Roman"/>
                <w:sz w:val="24"/>
                <w:szCs w:val="24"/>
              </w:rPr>
            </w:pPr>
            <w:r w:rsidRPr="00601E7E">
              <w:rPr>
                <w:rFonts w:ascii="Times New Roman" w:hAnsi="Times New Roman" w:cs="Times New Roman"/>
                <w:sz w:val="24"/>
                <w:szCs w:val="24"/>
              </w:rPr>
              <w:t>0</w:t>
            </w:r>
          </w:p>
        </w:tc>
        <w:tc>
          <w:tcPr>
            <w:tcW w:w="1043" w:type="dxa"/>
            <w:vAlign w:val="center"/>
          </w:tcPr>
          <w:p w14:paraId="19E32EE1" w14:textId="79D97A05" w:rsidR="004C4B97" w:rsidRPr="00601E7E" w:rsidRDefault="00FA2C0C" w:rsidP="006812F3">
            <w:pPr>
              <w:jc w:val="right"/>
              <w:rPr>
                <w:rFonts w:ascii="Times New Roman" w:hAnsi="Times New Roman" w:cs="Times New Roman"/>
                <w:sz w:val="24"/>
                <w:szCs w:val="24"/>
              </w:rPr>
            </w:pPr>
            <w:r w:rsidRPr="00601E7E">
              <w:rPr>
                <w:rFonts w:ascii="Times New Roman" w:hAnsi="Times New Roman" w:cs="Times New Roman"/>
                <w:sz w:val="24"/>
                <w:szCs w:val="24"/>
              </w:rPr>
              <w:t>0</w:t>
            </w:r>
          </w:p>
        </w:tc>
        <w:tc>
          <w:tcPr>
            <w:tcW w:w="993" w:type="dxa"/>
            <w:vAlign w:val="center"/>
          </w:tcPr>
          <w:p w14:paraId="3B8A232A" w14:textId="272AFFAA" w:rsidR="004C4B97" w:rsidRPr="00601E7E" w:rsidRDefault="00FA2C0C" w:rsidP="006812F3">
            <w:pPr>
              <w:jc w:val="right"/>
              <w:rPr>
                <w:rFonts w:ascii="Times New Roman" w:hAnsi="Times New Roman" w:cs="Times New Roman"/>
                <w:sz w:val="24"/>
                <w:szCs w:val="24"/>
              </w:rPr>
            </w:pPr>
            <w:r w:rsidRPr="00601E7E">
              <w:rPr>
                <w:rFonts w:ascii="Times New Roman" w:hAnsi="Times New Roman" w:cs="Times New Roman"/>
                <w:sz w:val="24"/>
                <w:szCs w:val="24"/>
              </w:rPr>
              <w:t>0</w:t>
            </w:r>
          </w:p>
        </w:tc>
        <w:tc>
          <w:tcPr>
            <w:tcW w:w="1275" w:type="dxa"/>
            <w:vAlign w:val="center"/>
          </w:tcPr>
          <w:p w14:paraId="3D73C94A" w14:textId="4D28FC87" w:rsidR="004C4B97" w:rsidRPr="00601E7E" w:rsidRDefault="00AA5503" w:rsidP="000A0B93">
            <w:pPr>
              <w:jc w:val="right"/>
              <w:rPr>
                <w:rFonts w:ascii="Times New Roman" w:hAnsi="Times New Roman" w:cs="Times New Roman"/>
                <w:sz w:val="24"/>
                <w:szCs w:val="24"/>
              </w:rPr>
            </w:pPr>
            <w:r>
              <w:rPr>
                <w:rFonts w:ascii="Times New Roman" w:hAnsi="Times New Roman" w:cs="Times New Roman"/>
                <w:sz w:val="24"/>
                <w:szCs w:val="24"/>
              </w:rPr>
              <w:t>-</w:t>
            </w:r>
            <w:r w:rsidR="000A0B93">
              <w:rPr>
                <w:rFonts w:ascii="Times New Roman" w:hAnsi="Times New Roman" w:cs="Times New Roman"/>
                <w:sz w:val="24"/>
                <w:szCs w:val="24"/>
              </w:rPr>
              <w:t>3</w:t>
            </w:r>
            <w:r>
              <w:rPr>
                <w:rFonts w:ascii="Times New Roman" w:hAnsi="Times New Roman" w:cs="Times New Roman"/>
                <w:sz w:val="24"/>
                <w:szCs w:val="24"/>
              </w:rPr>
              <w:t>6</w:t>
            </w:r>
          </w:p>
        </w:tc>
      </w:tr>
    </w:tbl>
    <w:p w14:paraId="33E7FEF3" w14:textId="73A0612C" w:rsidR="004C4B97" w:rsidRPr="00DC4590" w:rsidRDefault="004C4B97" w:rsidP="00DC4590">
      <w:pPr>
        <w:rPr>
          <w:rFonts w:ascii="Times New Roman" w:hAnsi="Times New Roman" w:cs="Times New Roman"/>
          <w:i/>
          <w:sz w:val="20"/>
          <w:szCs w:val="20"/>
        </w:rPr>
      </w:pPr>
      <w:r w:rsidRPr="00DC4590">
        <w:rPr>
          <w:rFonts w:ascii="Times New Roman" w:hAnsi="Times New Roman" w:cs="Times New Roman"/>
          <w:i/>
          <w:sz w:val="20"/>
          <w:szCs w:val="20"/>
        </w:rPr>
        <w:t xml:space="preserve">Zdroj: </w:t>
      </w:r>
      <w:r w:rsidR="00DC4590" w:rsidRPr="00DC4590">
        <w:rPr>
          <w:rFonts w:ascii="Times New Roman" w:hAnsi="Times New Roman" w:cs="Times New Roman"/>
          <w:i/>
          <w:sz w:val="20"/>
          <w:szCs w:val="20"/>
        </w:rPr>
        <w:t>Zákony o státním rozpočtu</w:t>
      </w:r>
      <w:r w:rsidR="00AD7427">
        <w:rPr>
          <w:rFonts w:ascii="Times New Roman" w:hAnsi="Times New Roman" w:cs="Times New Roman"/>
          <w:i/>
          <w:sz w:val="20"/>
          <w:szCs w:val="20"/>
        </w:rPr>
        <w:t xml:space="preserve"> na daný rok</w:t>
      </w:r>
      <w:r w:rsidR="00DC4590" w:rsidRPr="00DC4590">
        <w:rPr>
          <w:rFonts w:ascii="Times New Roman" w:hAnsi="Times New Roman" w:cs="Times New Roman"/>
          <w:i/>
          <w:sz w:val="20"/>
          <w:szCs w:val="20"/>
        </w:rPr>
        <w:t>, uvedená usnesení vlády a státní závěrečné účty na dané roky</w:t>
      </w:r>
    </w:p>
    <w:p w14:paraId="31C41B36" w14:textId="77777777" w:rsidR="008D79C7" w:rsidRPr="00601E7E" w:rsidRDefault="008D79C7" w:rsidP="00AF7A64">
      <w:pPr>
        <w:spacing w:after="0" w:line="288" w:lineRule="auto"/>
        <w:jc w:val="both"/>
        <w:rPr>
          <w:rFonts w:ascii="Times New Roman" w:hAnsi="Times New Roman" w:cs="Times New Roman"/>
          <w:sz w:val="24"/>
          <w:szCs w:val="24"/>
        </w:rPr>
      </w:pPr>
    </w:p>
    <w:p w14:paraId="19E12C5C" w14:textId="662C6D31" w:rsidR="004C4B97" w:rsidRPr="00601E7E" w:rsidRDefault="004C4B97">
      <w:pPr>
        <w:rPr>
          <w:rFonts w:ascii="Times New Roman" w:hAnsi="Times New Roman" w:cs="Times New Roman"/>
          <w:sz w:val="24"/>
          <w:szCs w:val="24"/>
        </w:rPr>
      </w:pPr>
      <w:r w:rsidRPr="00601E7E">
        <w:rPr>
          <w:rFonts w:ascii="Times New Roman" w:hAnsi="Times New Roman" w:cs="Times New Roman"/>
          <w:sz w:val="24"/>
          <w:szCs w:val="24"/>
        </w:rPr>
        <w:br w:type="page"/>
      </w:r>
    </w:p>
    <w:p w14:paraId="7221E78A" w14:textId="5C30873B" w:rsidR="004C4B97" w:rsidRPr="00DC4590" w:rsidRDefault="004C4B97" w:rsidP="004C4B97">
      <w:pPr>
        <w:pStyle w:val="Zkladntext"/>
        <w:ind w:left="1134" w:hanging="1134"/>
        <w:rPr>
          <w:rStyle w:val="value"/>
          <w:rFonts w:ascii="Times New Roman" w:hAnsi="Times New Roman" w:cs="Times New Roman"/>
        </w:rPr>
      </w:pPr>
      <w:r w:rsidRPr="00DC4590">
        <w:rPr>
          <w:rFonts w:ascii="Times New Roman" w:hAnsi="Times New Roman" w:cs="Times New Roman"/>
          <w:b/>
        </w:rPr>
        <w:lastRenderedPageBreak/>
        <w:t xml:space="preserve">Tab. č. </w:t>
      </w:r>
      <w:r w:rsidR="005355A9">
        <w:rPr>
          <w:rFonts w:ascii="Times New Roman" w:hAnsi="Times New Roman" w:cs="Times New Roman"/>
          <w:b/>
        </w:rPr>
        <w:t>2</w:t>
      </w:r>
      <w:r w:rsidRPr="00DC4590">
        <w:rPr>
          <w:rFonts w:ascii="Times New Roman" w:hAnsi="Times New Roman" w:cs="Times New Roman"/>
          <w:b/>
        </w:rPr>
        <w:t>:</w:t>
      </w:r>
      <w:r w:rsidRPr="00DC4590">
        <w:rPr>
          <w:rFonts w:ascii="Times New Roman" w:hAnsi="Times New Roman" w:cs="Times New Roman"/>
          <w:b/>
        </w:rPr>
        <w:tab/>
      </w:r>
      <w:r w:rsidR="00AD570A" w:rsidRPr="00DC4590">
        <w:rPr>
          <w:rStyle w:val="value"/>
          <w:rFonts w:ascii="Times New Roman" w:hAnsi="Times New Roman" w:cs="Times New Roman"/>
        </w:rPr>
        <w:t>Odůvodnění snížení výdajů na program NAKI</w:t>
      </w:r>
    </w:p>
    <w:tbl>
      <w:tblPr>
        <w:tblStyle w:val="Mkatabulky1"/>
        <w:tblW w:w="0" w:type="auto"/>
        <w:tblLook w:val="04A0" w:firstRow="1" w:lastRow="0" w:firstColumn="1" w:lastColumn="0" w:noHBand="0" w:noVBand="1"/>
      </w:tblPr>
      <w:tblGrid>
        <w:gridCol w:w="1129"/>
        <w:gridCol w:w="12865"/>
      </w:tblGrid>
      <w:tr w:rsidR="004C4B97" w:rsidRPr="00601E7E" w14:paraId="4C933E1A" w14:textId="77777777" w:rsidTr="006812F3">
        <w:trPr>
          <w:trHeight w:val="428"/>
        </w:trPr>
        <w:tc>
          <w:tcPr>
            <w:tcW w:w="1129" w:type="dxa"/>
            <w:shd w:val="clear" w:color="auto" w:fill="9CC2E5" w:themeFill="accent1" w:themeFillTint="99"/>
            <w:vAlign w:val="center"/>
          </w:tcPr>
          <w:p w14:paraId="53C99CC5" w14:textId="4CC0BCF2" w:rsidR="004C4B97" w:rsidRPr="00601E7E" w:rsidRDefault="005355A9" w:rsidP="004C4B97">
            <w:pPr>
              <w:jc w:val="center"/>
              <w:rPr>
                <w:rFonts w:ascii="Times New Roman" w:hAnsi="Times New Roman" w:cs="Times New Roman"/>
                <w:b/>
              </w:rPr>
            </w:pPr>
            <w:r>
              <w:rPr>
                <w:rFonts w:ascii="Times New Roman" w:hAnsi="Times New Roman" w:cs="Times New Roman"/>
                <w:b/>
              </w:rPr>
              <w:t>rok</w:t>
            </w:r>
          </w:p>
        </w:tc>
        <w:tc>
          <w:tcPr>
            <w:tcW w:w="12865" w:type="dxa"/>
            <w:shd w:val="clear" w:color="auto" w:fill="9CC2E5" w:themeFill="accent1" w:themeFillTint="99"/>
            <w:vAlign w:val="center"/>
          </w:tcPr>
          <w:p w14:paraId="789022C8" w14:textId="77777777" w:rsidR="004C4B97" w:rsidRPr="00601E7E" w:rsidRDefault="004C4B97" w:rsidP="004C4B97">
            <w:pPr>
              <w:jc w:val="center"/>
              <w:rPr>
                <w:rFonts w:ascii="Times New Roman" w:hAnsi="Times New Roman" w:cs="Times New Roman"/>
                <w:b/>
              </w:rPr>
            </w:pPr>
            <w:r w:rsidRPr="00601E7E">
              <w:rPr>
                <w:rFonts w:ascii="Times New Roman" w:hAnsi="Times New Roman" w:cs="Times New Roman"/>
                <w:b/>
              </w:rPr>
              <w:t>Zdůvodnění rozdílu</w:t>
            </w:r>
          </w:p>
        </w:tc>
      </w:tr>
      <w:tr w:rsidR="004C4B97" w:rsidRPr="00601E7E" w14:paraId="5417C583" w14:textId="77777777" w:rsidTr="00494A66">
        <w:trPr>
          <w:trHeight w:val="1159"/>
        </w:trPr>
        <w:tc>
          <w:tcPr>
            <w:tcW w:w="1129" w:type="dxa"/>
            <w:shd w:val="clear" w:color="auto" w:fill="9CC2E5" w:themeFill="accent1" w:themeFillTint="99"/>
            <w:vAlign w:val="center"/>
          </w:tcPr>
          <w:p w14:paraId="47C25791" w14:textId="77777777" w:rsidR="004C4B97" w:rsidRPr="00601E7E" w:rsidRDefault="004C4B97" w:rsidP="00494A66">
            <w:pPr>
              <w:jc w:val="center"/>
              <w:rPr>
                <w:rFonts w:ascii="Times New Roman" w:hAnsi="Times New Roman" w:cs="Times New Roman"/>
                <w:b/>
              </w:rPr>
            </w:pPr>
            <w:r w:rsidRPr="00601E7E">
              <w:rPr>
                <w:rFonts w:ascii="Times New Roman" w:hAnsi="Times New Roman" w:cs="Times New Roman"/>
                <w:b/>
              </w:rPr>
              <w:t>2011</w:t>
            </w:r>
          </w:p>
        </w:tc>
        <w:tc>
          <w:tcPr>
            <w:tcW w:w="12865" w:type="dxa"/>
            <w:vAlign w:val="center"/>
          </w:tcPr>
          <w:p w14:paraId="05A633A4" w14:textId="171CF448" w:rsidR="004C4B97" w:rsidRPr="005355A9" w:rsidRDefault="005355A9" w:rsidP="00494A66">
            <w:pPr>
              <w:jc w:val="both"/>
              <w:rPr>
                <w:rFonts w:ascii="Times New Roman" w:hAnsi="Times New Roman" w:cs="Times New Roman"/>
              </w:rPr>
            </w:pPr>
            <w:r w:rsidRPr="005355A9">
              <w:rPr>
                <w:rFonts w:ascii="Times New Roman" w:hAnsi="Times New Roman" w:cs="Times New Roman"/>
              </w:rPr>
              <w:t>D</w:t>
            </w:r>
            <w:r w:rsidR="004C4B97" w:rsidRPr="005355A9">
              <w:rPr>
                <w:rFonts w:ascii="Times New Roman" w:hAnsi="Times New Roman" w:cs="Times New Roman"/>
              </w:rPr>
              <w:t>le UV č. 563 ze dne 11. 8. 2010</w:t>
            </w:r>
            <w:r w:rsidR="00CE15C9" w:rsidRPr="005355A9">
              <w:rPr>
                <w:rFonts w:ascii="Times New Roman" w:hAnsi="Times New Roman" w:cs="Times New Roman"/>
              </w:rPr>
              <w:t xml:space="preserve"> </w:t>
            </w:r>
            <w:r w:rsidR="004C4B97" w:rsidRPr="005355A9">
              <w:rPr>
                <w:rFonts w:ascii="Times New Roman" w:hAnsi="Times New Roman" w:cs="Times New Roman"/>
              </w:rPr>
              <w:t>ve znění UV č. 675/2010 sníženy</w:t>
            </w:r>
            <w:r w:rsidR="00CE15C9" w:rsidRPr="005355A9">
              <w:rPr>
                <w:rFonts w:ascii="Times New Roman" w:hAnsi="Times New Roman" w:cs="Times New Roman"/>
              </w:rPr>
              <w:t xml:space="preserve"> </w:t>
            </w:r>
            <w:r w:rsidR="004C4B97" w:rsidRPr="005355A9">
              <w:rPr>
                <w:rFonts w:ascii="Times New Roman" w:hAnsi="Times New Roman" w:cs="Times New Roman"/>
              </w:rPr>
              <w:t xml:space="preserve">výdaje SR na </w:t>
            </w:r>
            <w:proofErr w:type="spellStart"/>
            <w:r w:rsidR="004C4B97" w:rsidRPr="005355A9">
              <w:rPr>
                <w:rFonts w:ascii="Times New Roman" w:hAnsi="Times New Roman" w:cs="Times New Roman"/>
              </w:rPr>
              <w:t>VaVaI</w:t>
            </w:r>
            <w:proofErr w:type="spellEnd"/>
            <w:r w:rsidR="004C4B97" w:rsidRPr="005355A9">
              <w:rPr>
                <w:rFonts w:ascii="Times New Roman" w:hAnsi="Times New Roman" w:cs="Times New Roman"/>
              </w:rPr>
              <w:t xml:space="preserve"> na program NAKI na návrh MF</w:t>
            </w:r>
            <w:r w:rsidR="00CE15C9" w:rsidRPr="005355A9">
              <w:rPr>
                <w:rFonts w:ascii="Times New Roman" w:hAnsi="Times New Roman" w:cs="Times New Roman"/>
              </w:rPr>
              <w:t xml:space="preserve"> </w:t>
            </w:r>
            <w:r w:rsidR="004C4B97" w:rsidRPr="005355A9">
              <w:rPr>
                <w:rFonts w:ascii="Times New Roman" w:hAnsi="Times New Roman" w:cs="Times New Roman"/>
              </w:rPr>
              <w:t>o -13 564 tis. Kč +</w:t>
            </w:r>
            <w:r w:rsidR="00CE15C9" w:rsidRPr="005355A9">
              <w:rPr>
                <w:rFonts w:ascii="Times New Roman" w:hAnsi="Times New Roman" w:cs="Times New Roman"/>
              </w:rPr>
              <w:t xml:space="preserve"> </w:t>
            </w:r>
            <w:r w:rsidR="00494A66">
              <w:rPr>
                <w:rFonts w:ascii="Times New Roman" w:hAnsi="Times New Roman" w:cs="Times New Roman"/>
              </w:rPr>
              <w:t xml:space="preserve">a </w:t>
            </w:r>
            <w:r w:rsidR="004C4B97" w:rsidRPr="005355A9">
              <w:rPr>
                <w:rFonts w:ascii="Times New Roman" w:hAnsi="Times New Roman" w:cs="Times New Roman"/>
              </w:rPr>
              <w:t>z</w:t>
            </w:r>
            <w:r w:rsidR="00494A66">
              <w:rPr>
                <w:rFonts w:ascii="Times New Roman" w:hAnsi="Times New Roman" w:cs="Times New Roman"/>
              </w:rPr>
              <w:t> </w:t>
            </w:r>
            <w:r w:rsidR="004C4B97" w:rsidRPr="005355A9">
              <w:rPr>
                <w:rFonts w:ascii="Times New Roman" w:hAnsi="Times New Roman" w:cs="Times New Roman"/>
              </w:rPr>
              <w:t>politického rozhodnutí ministra kultury o dalších 200 000 tis. Kč, které byly převedeny na výdaje na výzkum do kapitol</w:t>
            </w:r>
            <w:r w:rsidR="00CE15C9" w:rsidRPr="005355A9">
              <w:rPr>
                <w:rFonts w:ascii="Times New Roman" w:hAnsi="Times New Roman" w:cs="Times New Roman"/>
              </w:rPr>
              <w:t xml:space="preserve"> </w:t>
            </w:r>
            <w:r w:rsidR="004C4B97" w:rsidRPr="005355A9">
              <w:rPr>
                <w:rFonts w:ascii="Times New Roman" w:hAnsi="Times New Roman" w:cs="Times New Roman"/>
              </w:rPr>
              <w:t>MŠMT a AV ČR na jiné</w:t>
            </w:r>
            <w:r w:rsidR="00CE15C9" w:rsidRPr="005355A9">
              <w:rPr>
                <w:rFonts w:ascii="Times New Roman" w:hAnsi="Times New Roman" w:cs="Times New Roman"/>
              </w:rPr>
              <w:t xml:space="preserve"> </w:t>
            </w:r>
            <w:r w:rsidR="004C4B97" w:rsidRPr="005355A9">
              <w:rPr>
                <w:rFonts w:ascii="Times New Roman" w:hAnsi="Times New Roman" w:cs="Times New Roman"/>
              </w:rPr>
              <w:t>prioritní výdaje.</w:t>
            </w:r>
            <w:r w:rsidR="00CE15C9" w:rsidRPr="005355A9">
              <w:rPr>
                <w:rFonts w:ascii="Times New Roman" w:hAnsi="Times New Roman" w:cs="Times New Roman"/>
              </w:rPr>
              <w:t xml:space="preserve"> </w:t>
            </w:r>
            <w:r w:rsidR="004C4B97" w:rsidRPr="005355A9">
              <w:rPr>
                <w:rFonts w:ascii="Times New Roman" w:hAnsi="Times New Roman" w:cs="Times New Roman"/>
              </w:rPr>
              <w:t>Výdaje byly sníženy v době vyhlášené 1. VS na léta 2011-2015 (veřejný příslib), důsledkem byla 2. mimořádná VS na rok 2012 (na období let 2012-2015).</w:t>
            </w:r>
          </w:p>
        </w:tc>
      </w:tr>
      <w:tr w:rsidR="004C4B97" w:rsidRPr="00601E7E" w14:paraId="192D7AC3" w14:textId="77777777" w:rsidTr="00494A66">
        <w:trPr>
          <w:trHeight w:val="979"/>
        </w:trPr>
        <w:tc>
          <w:tcPr>
            <w:tcW w:w="1129" w:type="dxa"/>
            <w:shd w:val="clear" w:color="auto" w:fill="9CC2E5" w:themeFill="accent1" w:themeFillTint="99"/>
            <w:vAlign w:val="center"/>
          </w:tcPr>
          <w:p w14:paraId="2F010F81" w14:textId="77777777" w:rsidR="004C4B97" w:rsidRPr="00601E7E" w:rsidRDefault="004C4B97" w:rsidP="00494A66">
            <w:pPr>
              <w:jc w:val="center"/>
              <w:rPr>
                <w:rFonts w:ascii="Times New Roman" w:hAnsi="Times New Roman" w:cs="Times New Roman"/>
                <w:b/>
              </w:rPr>
            </w:pPr>
            <w:r w:rsidRPr="00601E7E">
              <w:rPr>
                <w:rFonts w:ascii="Times New Roman" w:hAnsi="Times New Roman" w:cs="Times New Roman"/>
                <w:b/>
              </w:rPr>
              <w:t>2012</w:t>
            </w:r>
          </w:p>
        </w:tc>
        <w:tc>
          <w:tcPr>
            <w:tcW w:w="12865" w:type="dxa"/>
            <w:vAlign w:val="center"/>
          </w:tcPr>
          <w:p w14:paraId="56BC8454" w14:textId="523E50B3" w:rsidR="004C4B97" w:rsidRPr="005355A9" w:rsidRDefault="005355A9" w:rsidP="00705176">
            <w:pPr>
              <w:jc w:val="both"/>
              <w:rPr>
                <w:rFonts w:ascii="Times New Roman" w:hAnsi="Times New Roman" w:cs="Times New Roman"/>
              </w:rPr>
            </w:pPr>
            <w:r w:rsidRPr="005355A9">
              <w:rPr>
                <w:rFonts w:ascii="Times New Roman" w:hAnsi="Times New Roman" w:cs="Times New Roman"/>
              </w:rPr>
              <w:t>D</w:t>
            </w:r>
            <w:r w:rsidR="004C4B97" w:rsidRPr="005355A9">
              <w:rPr>
                <w:rFonts w:ascii="Times New Roman" w:hAnsi="Times New Roman" w:cs="Times New Roman"/>
              </w:rPr>
              <w:t>le UV č. 563 ze dne 11. 8. 2010 sníženy</w:t>
            </w:r>
            <w:r w:rsidR="00CE15C9" w:rsidRPr="005355A9">
              <w:rPr>
                <w:rFonts w:ascii="Times New Roman" w:hAnsi="Times New Roman" w:cs="Times New Roman"/>
              </w:rPr>
              <w:t xml:space="preserve"> </w:t>
            </w:r>
            <w:r w:rsidR="004C4B97" w:rsidRPr="005355A9">
              <w:rPr>
                <w:rFonts w:ascii="Times New Roman" w:hAnsi="Times New Roman" w:cs="Times New Roman"/>
              </w:rPr>
              <w:t xml:space="preserve">výdaje SR na </w:t>
            </w:r>
            <w:proofErr w:type="spellStart"/>
            <w:r w:rsidR="004C4B97" w:rsidRPr="005355A9">
              <w:rPr>
                <w:rFonts w:ascii="Times New Roman" w:hAnsi="Times New Roman" w:cs="Times New Roman"/>
              </w:rPr>
              <w:t>VaVaI</w:t>
            </w:r>
            <w:proofErr w:type="spellEnd"/>
            <w:r w:rsidR="004C4B97" w:rsidRPr="005355A9">
              <w:rPr>
                <w:rFonts w:ascii="Times New Roman" w:hAnsi="Times New Roman" w:cs="Times New Roman"/>
              </w:rPr>
              <w:t xml:space="preserve"> na program NAKI na návrh MF</w:t>
            </w:r>
            <w:r w:rsidR="00CE15C9" w:rsidRPr="005355A9">
              <w:rPr>
                <w:rFonts w:ascii="Times New Roman" w:hAnsi="Times New Roman" w:cs="Times New Roman"/>
              </w:rPr>
              <w:t xml:space="preserve"> </w:t>
            </w:r>
            <w:r w:rsidR="004C4B97" w:rsidRPr="005355A9">
              <w:rPr>
                <w:rFonts w:ascii="Times New Roman" w:hAnsi="Times New Roman" w:cs="Times New Roman"/>
              </w:rPr>
              <w:t>o -1</w:t>
            </w:r>
            <w:r w:rsidR="00705176">
              <w:rPr>
                <w:rFonts w:ascii="Times New Roman" w:hAnsi="Times New Roman" w:cs="Times New Roman"/>
              </w:rPr>
              <w:t>4 981</w:t>
            </w:r>
            <w:r w:rsidR="004C4B97" w:rsidRPr="005355A9">
              <w:rPr>
                <w:rFonts w:ascii="Times New Roman" w:hAnsi="Times New Roman" w:cs="Times New Roman"/>
              </w:rPr>
              <w:t xml:space="preserve"> tis.</w:t>
            </w:r>
            <w:r w:rsidR="00CE15C9" w:rsidRPr="005355A9">
              <w:rPr>
                <w:rFonts w:ascii="Times New Roman" w:hAnsi="Times New Roman" w:cs="Times New Roman"/>
              </w:rPr>
              <w:t xml:space="preserve"> Kč</w:t>
            </w:r>
            <w:r w:rsidR="004C4B97" w:rsidRPr="005355A9">
              <w:rPr>
                <w:rFonts w:ascii="Times New Roman" w:hAnsi="Times New Roman" w:cs="Times New Roman"/>
              </w:rPr>
              <w:t>, jednalo se</w:t>
            </w:r>
            <w:r w:rsidR="00CE15C9" w:rsidRPr="005355A9">
              <w:rPr>
                <w:rFonts w:ascii="Times New Roman" w:hAnsi="Times New Roman" w:cs="Times New Roman"/>
              </w:rPr>
              <w:t xml:space="preserve"> </w:t>
            </w:r>
            <w:r w:rsidR="004C4B97" w:rsidRPr="005355A9">
              <w:rPr>
                <w:rFonts w:ascii="Times New Roman" w:hAnsi="Times New Roman" w:cs="Times New Roman"/>
              </w:rPr>
              <w:t>o promítnutí restriktivních opatření vlády i do výhledových let 2012 a</w:t>
            </w:r>
            <w:r w:rsidR="00CE15C9" w:rsidRPr="005355A9">
              <w:rPr>
                <w:rFonts w:ascii="Times New Roman" w:hAnsi="Times New Roman" w:cs="Times New Roman"/>
              </w:rPr>
              <w:t xml:space="preserve"> </w:t>
            </w:r>
            <w:r w:rsidR="004C4B97" w:rsidRPr="005355A9">
              <w:rPr>
                <w:rFonts w:ascii="Times New Roman" w:hAnsi="Times New Roman" w:cs="Times New Roman"/>
              </w:rPr>
              <w:t>2013</w:t>
            </w:r>
            <w:r w:rsidR="00705176">
              <w:rPr>
                <w:rFonts w:ascii="Times New Roman" w:hAnsi="Times New Roman" w:cs="Times New Roman"/>
              </w:rPr>
              <w:t>.</w:t>
            </w:r>
          </w:p>
        </w:tc>
      </w:tr>
      <w:tr w:rsidR="004C4B97" w:rsidRPr="00601E7E" w14:paraId="1F99F602" w14:textId="77777777" w:rsidTr="00494A66">
        <w:trPr>
          <w:trHeight w:val="1120"/>
        </w:trPr>
        <w:tc>
          <w:tcPr>
            <w:tcW w:w="1129" w:type="dxa"/>
            <w:shd w:val="clear" w:color="auto" w:fill="9CC2E5" w:themeFill="accent1" w:themeFillTint="99"/>
            <w:vAlign w:val="center"/>
          </w:tcPr>
          <w:p w14:paraId="00CB4211" w14:textId="77777777" w:rsidR="004C4B97" w:rsidRPr="00601E7E" w:rsidRDefault="004C4B97" w:rsidP="00494A66">
            <w:pPr>
              <w:jc w:val="center"/>
              <w:rPr>
                <w:rFonts w:ascii="Times New Roman" w:hAnsi="Times New Roman" w:cs="Times New Roman"/>
                <w:b/>
              </w:rPr>
            </w:pPr>
            <w:r w:rsidRPr="00601E7E">
              <w:rPr>
                <w:rFonts w:ascii="Times New Roman" w:hAnsi="Times New Roman" w:cs="Times New Roman"/>
                <w:b/>
              </w:rPr>
              <w:t>2013</w:t>
            </w:r>
          </w:p>
        </w:tc>
        <w:tc>
          <w:tcPr>
            <w:tcW w:w="12865" w:type="dxa"/>
            <w:vAlign w:val="center"/>
          </w:tcPr>
          <w:p w14:paraId="10B234A2" w14:textId="0AFE52F6" w:rsidR="004C4B97" w:rsidRPr="005355A9" w:rsidRDefault="005355A9" w:rsidP="00DE2E82">
            <w:pPr>
              <w:jc w:val="both"/>
              <w:rPr>
                <w:rFonts w:ascii="Times New Roman" w:hAnsi="Times New Roman" w:cs="Times New Roman"/>
              </w:rPr>
            </w:pPr>
            <w:r w:rsidRPr="005355A9">
              <w:rPr>
                <w:rFonts w:ascii="Times New Roman" w:hAnsi="Times New Roman" w:cs="Times New Roman"/>
              </w:rPr>
              <w:t>D</w:t>
            </w:r>
            <w:r w:rsidR="004C4B97" w:rsidRPr="005355A9">
              <w:rPr>
                <w:rFonts w:ascii="Times New Roman" w:hAnsi="Times New Roman" w:cs="Times New Roman"/>
              </w:rPr>
              <w:t>le UV č. 563 ze dne 11. 8. 2010 sníženy</w:t>
            </w:r>
            <w:r w:rsidR="00CE15C9" w:rsidRPr="005355A9">
              <w:rPr>
                <w:rFonts w:ascii="Times New Roman" w:hAnsi="Times New Roman" w:cs="Times New Roman"/>
              </w:rPr>
              <w:t xml:space="preserve"> </w:t>
            </w:r>
            <w:r w:rsidR="004C4B97" w:rsidRPr="005355A9">
              <w:rPr>
                <w:rFonts w:ascii="Times New Roman" w:hAnsi="Times New Roman" w:cs="Times New Roman"/>
              </w:rPr>
              <w:t xml:space="preserve">výdaje SR na </w:t>
            </w:r>
            <w:proofErr w:type="spellStart"/>
            <w:r w:rsidR="004C4B97" w:rsidRPr="005355A9">
              <w:rPr>
                <w:rFonts w:ascii="Times New Roman" w:hAnsi="Times New Roman" w:cs="Times New Roman"/>
              </w:rPr>
              <w:t>VaVaI</w:t>
            </w:r>
            <w:proofErr w:type="spellEnd"/>
            <w:r w:rsidR="004C4B97" w:rsidRPr="005355A9">
              <w:rPr>
                <w:rFonts w:ascii="Times New Roman" w:hAnsi="Times New Roman" w:cs="Times New Roman"/>
              </w:rPr>
              <w:t xml:space="preserve"> na program NAKI na návrh MF</w:t>
            </w:r>
            <w:r w:rsidR="00CE15C9" w:rsidRPr="005355A9">
              <w:rPr>
                <w:rFonts w:ascii="Times New Roman" w:hAnsi="Times New Roman" w:cs="Times New Roman"/>
              </w:rPr>
              <w:t xml:space="preserve"> </w:t>
            </w:r>
            <w:r w:rsidR="004C4B97" w:rsidRPr="005355A9">
              <w:rPr>
                <w:rFonts w:ascii="Times New Roman" w:hAnsi="Times New Roman" w:cs="Times New Roman"/>
              </w:rPr>
              <w:t>o -19</w:t>
            </w:r>
            <w:r w:rsidR="00CE15C9" w:rsidRPr="005355A9">
              <w:rPr>
                <w:rFonts w:ascii="Times New Roman" w:hAnsi="Times New Roman" w:cs="Times New Roman"/>
              </w:rPr>
              <w:t xml:space="preserve"> </w:t>
            </w:r>
            <w:r w:rsidR="004C4B97" w:rsidRPr="005355A9">
              <w:rPr>
                <w:rFonts w:ascii="Times New Roman" w:hAnsi="Times New Roman" w:cs="Times New Roman"/>
              </w:rPr>
              <w:t>441 tis.</w:t>
            </w:r>
            <w:r w:rsidR="00CE15C9" w:rsidRPr="005355A9">
              <w:rPr>
                <w:rFonts w:ascii="Times New Roman" w:hAnsi="Times New Roman" w:cs="Times New Roman"/>
              </w:rPr>
              <w:t xml:space="preserve"> </w:t>
            </w:r>
            <w:r w:rsidR="004C4B97" w:rsidRPr="005355A9">
              <w:rPr>
                <w:rFonts w:ascii="Times New Roman" w:hAnsi="Times New Roman" w:cs="Times New Roman"/>
              </w:rPr>
              <w:t>Kč</w:t>
            </w:r>
            <w:r w:rsidR="00CE15C9" w:rsidRPr="005355A9">
              <w:rPr>
                <w:rFonts w:ascii="Times New Roman" w:hAnsi="Times New Roman" w:cs="Times New Roman"/>
              </w:rPr>
              <w:t xml:space="preserve"> </w:t>
            </w:r>
            <w:r w:rsidR="004C4B97" w:rsidRPr="005355A9">
              <w:rPr>
                <w:rFonts w:ascii="Times New Roman" w:hAnsi="Times New Roman" w:cs="Times New Roman"/>
              </w:rPr>
              <w:t>a dále</w:t>
            </w:r>
            <w:r w:rsidR="00CE15C9" w:rsidRPr="005355A9">
              <w:rPr>
                <w:rFonts w:ascii="Times New Roman" w:hAnsi="Times New Roman" w:cs="Times New Roman"/>
              </w:rPr>
              <w:t xml:space="preserve"> </w:t>
            </w:r>
            <w:r w:rsidR="004C4B97" w:rsidRPr="005355A9">
              <w:rPr>
                <w:rFonts w:ascii="Times New Roman" w:hAnsi="Times New Roman" w:cs="Times New Roman"/>
              </w:rPr>
              <w:t>o dalších -6 811 tis. Kč</w:t>
            </w:r>
            <w:r w:rsidR="00CE15C9" w:rsidRPr="005355A9">
              <w:rPr>
                <w:rFonts w:ascii="Times New Roman" w:hAnsi="Times New Roman" w:cs="Times New Roman"/>
              </w:rPr>
              <w:t xml:space="preserve"> </w:t>
            </w:r>
            <w:r w:rsidR="004C4B97" w:rsidRPr="005355A9">
              <w:rPr>
                <w:rFonts w:ascii="Times New Roman" w:hAnsi="Times New Roman" w:cs="Times New Roman"/>
              </w:rPr>
              <w:t xml:space="preserve">(rozhodnuto v r. 2012 při projednávání návrhu výdajů SR </w:t>
            </w:r>
            <w:proofErr w:type="spellStart"/>
            <w:r w:rsidR="004C4B97" w:rsidRPr="005355A9">
              <w:rPr>
                <w:rFonts w:ascii="Times New Roman" w:hAnsi="Times New Roman" w:cs="Times New Roman"/>
              </w:rPr>
              <w:t>VaVaI</w:t>
            </w:r>
            <w:proofErr w:type="spellEnd"/>
            <w:r w:rsidR="004C4B97" w:rsidRPr="005355A9">
              <w:rPr>
                <w:rFonts w:ascii="Times New Roman" w:hAnsi="Times New Roman" w:cs="Times New Roman"/>
              </w:rPr>
              <w:t xml:space="preserve"> na rok 2013 pro program</w:t>
            </w:r>
            <w:r w:rsidR="00CE15C9" w:rsidRPr="005355A9">
              <w:rPr>
                <w:rFonts w:ascii="Times New Roman" w:hAnsi="Times New Roman" w:cs="Times New Roman"/>
              </w:rPr>
              <w:t xml:space="preserve"> </w:t>
            </w:r>
            <w:r w:rsidR="004C4B97" w:rsidRPr="005355A9">
              <w:rPr>
                <w:rFonts w:ascii="Times New Roman" w:hAnsi="Times New Roman" w:cs="Times New Roman"/>
              </w:rPr>
              <w:t>NAKI jako politické rozhodnutí tehdejšího premi</w:t>
            </w:r>
            <w:r w:rsidR="00CE15C9" w:rsidRPr="005355A9">
              <w:rPr>
                <w:rFonts w:ascii="Times New Roman" w:hAnsi="Times New Roman" w:cs="Times New Roman"/>
              </w:rPr>
              <w:t>é</w:t>
            </w:r>
            <w:r w:rsidR="004C4B97" w:rsidRPr="005355A9">
              <w:rPr>
                <w:rFonts w:ascii="Times New Roman" w:hAnsi="Times New Roman" w:cs="Times New Roman"/>
              </w:rPr>
              <w:t>ra a předsedy RVVI</w:t>
            </w:r>
            <w:r w:rsidR="00494A66">
              <w:rPr>
                <w:rFonts w:ascii="Times New Roman" w:hAnsi="Times New Roman" w:cs="Times New Roman"/>
              </w:rPr>
              <w:t xml:space="preserve"> vzhledem k </w:t>
            </w:r>
            <w:r w:rsidR="004C4B97" w:rsidRPr="005355A9">
              <w:rPr>
                <w:rFonts w:ascii="Times New Roman" w:hAnsi="Times New Roman" w:cs="Times New Roman"/>
              </w:rPr>
              <w:t>posíl</w:t>
            </w:r>
            <w:r w:rsidR="00494A66">
              <w:rPr>
                <w:rFonts w:ascii="Times New Roman" w:hAnsi="Times New Roman" w:cs="Times New Roman"/>
              </w:rPr>
              <w:t>ení</w:t>
            </w:r>
            <w:r w:rsidR="004C4B97" w:rsidRPr="005355A9">
              <w:rPr>
                <w:rFonts w:ascii="Times New Roman" w:hAnsi="Times New Roman" w:cs="Times New Roman"/>
              </w:rPr>
              <w:t xml:space="preserve"> výdaj</w:t>
            </w:r>
            <w:r w:rsidR="00DE2E82">
              <w:rPr>
                <w:rFonts w:ascii="Times New Roman" w:hAnsi="Times New Roman" w:cs="Times New Roman"/>
              </w:rPr>
              <w:t>ů</w:t>
            </w:r>
            <w:r w:rsidR="004C4B97" w:rsidRPr="005355A9">
              <w:rPr>
                <w:rFonts w:ascii="Times New Roman" w:hAnsi="Times New Roman" w:cs="Times New Roman"/>
              </w:rPr>
              <w:t xml:space="preserve"> AV ČR, </w:t>
            </w:r>
            <w:r w:rsidR="00494A66">
              <w:rPr>
                <w:rFonts w:ascii="Times New Roman" w:hAnsi="Times New Roman" w:cs="Times New Roman"/>
              </w:rPr>
              <w:t>TA ČR a MŠMT (VŠ</w:t>
            </w:r>
            <w:r w:rsidR="004C4B97" w:rsidRPr="005355A9">
              <w:rPr>
                <w:rFonts w:ascii="Times New Roman" w:hAnsi="Times New Roman" w:cs="Times New Roman"/>
              </w:rPr>
              <w:t>), počínaje r. 2013 byly MK na program NAKI zohled</w:t>
            </w:r>
            <w:r w:rsidR="00CE15C9" w:rsidRPr="005355A9">
              <w:rPr>
                <w:rFonts w:ascii="Times New Roman" w:hAnsi="Times New Roman" w:cs="Times New Roman"/>
              </w:rPr>
              <w:t>ň</w:t>
            </w:r>
            <w:r w:rsidR="004C4B97" w:rsidRPr="005355A9">
              <w:rPr>
                <w:rFonts w:ascii="Times New Roman" w:hAnsi="Times New Roman" w:cs="Times New Roman"/>
              </w:rPr>
              <w:t>ovány pouze přijat</w:t>
            </w:r>
            <w:r w:rsidR="00CE15C9" w:rsidRPr="005355A9">
              <w:rPr>
                <w:rFonts w:ascii="Times New Roman" w:hAnsi="Times New Roman" w:cs="Times New Roman"/>
              </w:rPr>
              <w:t>é závazky, údaje v CEP (závazky</w:t>
            </w:r>
            <w:r w:rsidR="004C4B97" w:rsidRPr="005355A9">
              <w:rPr>
                <w:rFonts w:ascii="Times New Roman" w:hAnsi="Times New Roman" w:cs="Times New Roman"/>
              </w:rPr>
              <w:t>: 398 728 tis. Kč)</w:t>
            </w:r>
            <w:r w:rsidR="00494A66">
              <w:rPr>
                <w:rFonts w:ascii="Times New Roman" w:hAnsi="Times New Roman" w:cs="Times New Roman"/>
              </w:rPr>
              <w:t>.</w:t>
            </w:r>
          </w:p>
        </w:tc>
      </w:tr>
      <w:tr w:rsidR="004C4B97" w:rsidRPr="00601E7E" w14:paraId="0A87B1A6" w14:textId="77777777" w:rsidTr="00494A66">
        <w:trPr>
          <w:trHeight w:val="697"/>
        </w:trPr>
        <w:tc>
          <w:tcPr>
            <w:tcW w:w="1129" w:type="dxa"/>
            <w:shd w:val="clear" w:color="auto" w:fill="9CC2E5" w:themeFill="accent1" w:themeFillTint="99"/>
            <w:vAlign w:val="center"/>
          </w:tcPr>
          <w:p w14:paraId="707F70D2" w14:textId="77777777" w:rsidR="004C4B97" w:rsidRPr="00601E7E" w:rsidRDefault="004C4B97" w:rsidP="00494A66">
            <w:pPr>
              <w:jc w:val="center"/>
              <w:rPr>
                <w:rFonts w:ascii="Times New Roman" w:hAnsi="Times New Roman" w:cs="Times New Roman"/>
                <w:b/>
              </w:rPr>
            </w:pPr>
            <w:r w:rsidRPr="00601E7E">
              <w:rPr>
                <w:rFonts w:ascii="Times New Roman" w:hAnsi="Times New Roman" w:cs="Times New Roman"/>
                <w:b/>
              </w:rPr>
              <w:t>2014</w:t>
            </w:r>
          </w:p>
        </w:tc>
        <w:tc>
          <w:tcPr>
            <w:tcW w:w="12865" w:type="dxa"/>
            <w:vAlign w:val="center"/>
          </w:tcPr>
          <w:p w14:paraId="6418126C" w14:textId="0D660742" w:rsidR="004C4B97" w:rsidRPr="005355A9" w:rsidRDefault="005355A9" w:rsidP="00CE15C9">
            <w:pPr>
              <w:jc w:val="both"/>
              <w:rPr>
                <w:rFonts w:ascii="Times New Roman" w:hAnsi="Times New Roman" w:cs="Times New Roman"/>
              </w:rPr>
            </w:pPr>
            <w:r w:rsidRPr="005355A9">
              <w:rPr>
                <w:rFonts w:ascii="Times New Roman" w:hAnsi="Times New Roman" w:cs="Times New Roman"/>
              </w:rPr>
              <w:t>V</w:t>
            </w:r>
            <w:r w:rsidR="004C4B97" w:rsidRPr="005355A9">
              <w:rPr>
                <w:rFonts w:ascii="Times New Roman" w:hAnsi="Times New Roman" w:cs="Times New Roman"/>
              </w:rPr>
              <w:t>ládou schváleny pouze výdaje odpovídající závazkům pro</w:t>
            </w:r>
            <w:r w:rsidR="00CE15C9" w:rsidRPr="005355A9">
              <w:rPr>
                <w:rFonts w:ascii="Times New Roman" w:hAnsi="Times New Roman" w:cs="Times New Roman"/>
              </w:rPr>
              <w:t xml:space="preserve"> </w:t>
            </w:r>
            <w:r w:rsidR="004C4B97" w:rsidRPr="005355A9">
              <w:rPr>
                <w:rFonts w:ascii="Times New Roman" w:hAnsi="Times New Roman" w:cs="Times New Roman"/>
              </w:rPr>
              <w:t>r. 2014</w:t>
            </w:r>
            <w:r w:rsidR="00CE15C9" w:rsidRPr="005355A9">
              <w:rPr>
                <w:rFonts w:ascii="Times New Roman" w:hAnsi="Times New Roman" w:cs="Times New Roman"/>
              </w:rPr>
              <w:t xml:space="preserve"> </w:t>
            </w:r>
            <w:r w:rsidR="004C4B97" w:rsidRPr="005355A9">
              <w:rPr>
                <w:rFonts w:ascii="Times New Roman" w:hAnsi="Times New Roman" w:cs="Times New Roman"/>
              </w:rPr>
              <w:t>(406 079 tis. Kč) vyplývající z</w:t>
            </w:r>
            <w:r w:rsidR="00CE15C9" w:rsidRPr="005355A9">
              <w:rPr>
                <w:rFonts w:ascii="Times New Roman" w:hAnsi="Times New Roman" w:cs="Times New Roman"/>
              </w:rPr>
              <w:t xml:space="preserve"> </w:t>
            </w:r>
            <w:r w:rsidR="004C4B97" w:rsidRPr="005355A9">
              <w:rPr>
                <w:rFonts w:ascii="Times New Roman" w:hAnsi="Times New Roman" w:cs="Times New Roman"/>
              </w:rPr>
              <w:t>VS 2012 +VS 2013,</w:t>
            </w:r>
            <w:r w:rsidR="00CE15C9" w:rsidRPr="005355A9">
              <w:rPr>
                <w:rFonts w:ascii="Times New Roman" w:hAnsi="Times New Roman" w:cs="Times New Roman"/>
              </w:rPr>
              <w:t xml:space="preserve"> schváleno UV č. 729 ze dne 25. </w:t>
            </w:r>
            <w:r w:rsidR="004C4B97" w:rsidRPr="005355A9">
              <w:rPr>
                <w:rFonts w:ascii="Times New Roman" w:hAnsi="Times New Roman" w:cs="Times New Roman"/>
              </w:rPr>
              <w:t>9. 2013</w:t>
            </w:r>
            <w:r w:rsidR="00347E32">
              <w:rPr>
                <w:rFonts w:ascii="Times New Roman" w:hAnsi="Times New Roman" w:cs="Times New Roman"/>
              </w:rPr>
              <w:t>.</w:t>
            </w:r>
          </w:p>
        </w:tc>
      </w:tr>
      <w:tr w:rsidR="004C4B97" w:rsidRPr="00601E7E" w14:paraId="5402C5B3" w14:textId="77777777" w:rsidTr="00494A66">
        <w:trPr>
          <w:trHeight w:val="1756"/>
        </w:trPr>
        <w:tc>
          <w:tcPr>
            <w:tcW w:w="1129" w:type="dxa"/>
            <w:shd w:val="clear" w:color="auto" w:fill="9CC2E5" w:themeFill="accent1" w:themeFillTint="99"/>
            <w:vAlign w:val="center"/>
          </w:tcPr>
          <w:p w14:paraId="12B6DCD0" w14:textId="77777777" w:rsidR="004C4B97" w:rsidRPr="00601E7E" w:rsidRDefault="004C4B97" w:rsidP="00494A66">
            <w:pPr>
              <w:jc w:val="center"/>
              <w:rPr>
                <w:rFonts w:ascii="Times New Roman" w:hAnsi="Times New Roman" w:cs="Times New Roman"/>
                <w:b/>
              </w:rPr>
            </w:pPr>
            <w:r w:rsidRPr="00601E7E">
              <w:rPr>
                <w:rFonts w:ascii="Times New Roman" w:hAnsi="Times New Roman" w:cs="Times New Roman"/>
                <w:b/>
              </w:rPr>
              <w:t>2015</w:t>
            </w:r>
          </w:p>
        </w:tc>
        <w:tc>
          <w:tcPr>
            <w:tcW w:w="12865" w:type="dxa"/>
            <w:vAlign w:val="center"/>
          </w:tcPr>
          <w:p w14:paraId="0C41D130" w14:textId="3E0711A8" w:rsidR="004C4B97" w:rsidRPr="005355A9" w:rsidRDefault="005355A9" w:rsidP="00705176">
            <w:pPr>
              <w:jc w:val="both"/>
              <w:rPr>
                <w:rFonts w:ascii="Times New Roman" w:hAnsi="Times New Roman" w:cs="Times New Roman"/>
              </w:rPr>
            </w:pPr>
            <w:r w:rsidRPr="005355A9">
              <w:rPr>
                <w:rFonts w:ascii="Times New Roman" w:hAnsi="Times New Roman" w:cs="Times New Roman"/>
              </w:rPr>
              <w:t>V</w:t>
            </w:r>
            <w:r w:rsidR="004C4B97" w:rsidRPr="005355A9">
              <w:rPr>
                <w:rFonts w:ascii="Times New Roman" w:hAnsi="Times New Roman" w:cs="Times New Roman"/>
              </w:rPr>
              <w:t>ládou schváleny pouze výdaje odpovídající závazkům pro</w:t>
            </w:r>
            <w:r w:rsidR="00CE15C9" w:rsidRPr="005355A9">
              <w:rPr>
                <w:rFonts w:ascii="Times New Roman" w:hAnsi="Times New Roman" w:cs="Times New Roman"/>
              </w:rPr>
              <w:t xml:space="preserve"> </w:t>
            </w:r>
            <w:r w:rsidR="004C4B97" w:rsidRPr="005355A9">
              <w:rPr>
                <w:rFonts w:ascii="Times New Roman" w:hAnsi="Times New Roman" w:cs="Times New Roman"/>
              </w:rPr>
              <w:t>r. 2015</w:t>
            </w:r>
            <w:r w:rsidR="00CE15C9" w:rsidRPr="005355A9">
              <w:rPr>
                <w:rFonts w:ascii="Times New Roman" w:hAnsi="Times New Roman" w:cs="Times New Roman"/>
              </w:rPr>
              <w:t xml:space="preserve"> </w:t>
            </w:r>
            <w:r w:rsidR="004C4B97" w:rsidRPr="005355A9">
              <w:rPr>
                <w:rFonts w:ascii="Times New Roman" w:hAnsi="Times New Roman" w:cs="Times New Roman"/>
              </w:rPr>
              <w:t>(374</w:t>
            </w:r>
            <w:r w:rsidR="00CE15C9" w:rsidRPr="005355A9">
              <w:rPr>
                <w:rFonts w:ascii="Times New Roman" w:hAnsi="Times New Roman" w:cs="Times New Roman"/>
              </w:rPr>
              <w:t xml:space="preserve"> </w:t>
            </w:r>
            <w:r w:rsidR="004C4B97" w:rsidRPr="005355A9">
              <w:rPr>
                <w:rFonts w:ascii="Times New Roman" w:hAnsi="Times New Roman" w:cs="Times New Roman"/>
              </w:rPr>
              <w:t>342 tis. Kč) vyplývající z</w:t>
            </w:r>
            <w:r w:rsidR="00CE15C9" w:rsidRPr="005355A9">
              <w:rPr>
                <w:rFonts w:ascii="Times New Roman" w:hAnsi="Times New Roman" w:cs="Times New Roman"/>
              </w:rPr>
              <w:t xml:space="preserve"> </w:t>
            </w:r>
            <w:r w:rsidR="004C4B97" w:rsidRPr="005355A9">
              <w:rPr>
                <w:rFonts w:ascii="Times New Roman" w:hAnsi="Times New Roman" w:cs="Times New Roman"/>
              </w:rPr>
              <w:t>VS 2012 + VS 20</w:t>
            </w:r>
            <w:r w:rsidR="00CE15C9" w:rsidRPr="005355A9">
              <w:rPr>
                <w:rFonts w:ascii="Times New Roman" w:hAnsi="Times New Roman" w:cs="Times New Roman"/>
              </w:rPr>
              <w:t>13. Další VS k programu NAKI na </w:t>
            </w:r>
            <w:r w:rsidR="004C4B97" w:rsidRPr="005355A9">
              <w:rPr>
                <w:rFonts w:ascii="Times New Roman" w:hAnsi="Times New Roman" w:cs="Times New Roman"/>
              </w:rPr>
              <w:t xml:space="preserve">léta 2015-2017 byla s ohledem na nealokované objemy </w:t>
            </w:r>
            <w:r w:rsidR="00BC0152">
              <w:rPr>
                <w:rFonts w:ascii="Times New Roman" w:hAnsi="Times New Roman" w:cs="Times New Roman"/>
              </w:rPr>
              <w:t xml:space="preserve">prostředků </w:t>
            </w:r>
            <w:r w:rsidR="004C4B97" w:rsidRPr="005355A9">
              <w:rPr>
                <w:rFonts w:ascii="Times New Roman" w:hAnsi="Times New Roman" w:cs="Times New Roman"/>
              </w:rPr>
              <w:t>programu nerealizovatelná, byla by limitována výdaji k rozdělení v</w:t>
            </w:r>
            <w:r w:rsidR="00BC0152">
              <w:rPr>
                <w:rFonts w:ascii="Times New Roman" w:hAnsi="Times New Roman" w:cs="Times New Roman"/>
              </w:rPr>
              <w:t> </w:t>
            </w:r>
            <w:r w:rsidR="004C4B97" w:rsidRPr="005355A9">
              <w:rPr>
                <w:rFonts w:ascii="Times New Roman" w:hAnsi="Times New Roman" w:cs="Times New Roman"/>
              </w:rPr>
              <w:t>r. 2016</w:t>
            </w:r>
            <w:r w:rsidR="00BC0152">
              <w:rPr>
                <w:rFonts w:ascii="Times New Roman" w:hAnsi="Times New Roman" w:cs="Times New Roman"/>
              </w:rPr>
              <w:t xml:space="preserve"> </w:t>
            </w:r>
            <w:r w:rsidR="004C4B97" w:rsidRPr="005355A9">
              <w:rPr>
                <w:rFonts w:ascii="Times New Roman" w:hAnsi="Times New Roman" w:cs="Times New Roman"/>
              </w:rPr>
              <w:t>(10,47 mil. Kč)</w:t>
            </w:r>
            <w:r w:rsidR="00BC0152">
              <w:rPr>
                <w:rFonts w:ascii="Times New Roman" w:hAnsi="Times New Roman" w:cs="Times New Roman"/>
              </w:rPr>
              <w:t>,</w:t>
            </w:r>
            <w:r w:rsidR="004C4B97" w:rsidRPr="005355A9">
              <w:rPr>
                <w:rFonts w:ascii="Times New Roman" w:hAnsi="Times New Roman" w:cs="Times New Roman"/>
              </w:rPr>
              <w:t xml:space="preserve"> což by neumožnilo smy</w:t>
            </w:r>
            <w:r w:rsidR="00CE15C9" w:rsidRPr="005355A9">
              <w:rPr>
                <w:rFonts w:ascii="Times New Roman" w:hAnsi="Times New Roman" w:cs="Times New Roman"/>
              </w:rPr>
              <w:t>s</w:t>
            </w:r>
            <w:r w:rsidR="004C4B97" w:rsidRPr="005355A9">
              <w:rPr>
                <w:rFonts w:ascii="Times New Roman" w:hAnsi="Times New Roman" w:cs="Times New Roman"/>
              </w:rPr>
              <w:t>luplný výběr projektů, proto bylo</w:t>
            </w:r>
            <w:r w:rsidR="00CE15C9" w:rsidRPr="005355A9">
              <w:rPr>
                <w:rFonts w:ascii="Times New Roman" w:hAnsi="Times New Roman" w:cs="Times New Roman"/>
              </w:rPr>
              <w:t xml:space="preserve"> </w:t>
            </w:r>
            <w:r w:rsidR="004C4B97" w:rsidRPr="005355A9">
              <w:rPr>
                <w:rFonts w:ascii="Times New Roman" w:hAnsi="Times New Roman" w:cs="Times New Roman"/>
              </w:rPr>
              <w:t>poskytovatelem (MK) RVVI navr</w:t>
            </w:r>
            <w:r w:rsidR="00705176">
              <w:rPr>
                <w:rFonts w:ascii="Times New Roman" w:hAnsi="Times New Roman" w:cs="Times New Roman"/>
              </w:rPr>
              <w:t>ženo</w:t>
            </w:r>
            <w:r w:rsidR="004C4B97" w:rsidRPr="005355A9">
              <w:rPr>
                <w:rFonts w:ascii="Times New Roman" w:hAnsi="Times New Roman" w:cs="Times New Roman"/>
              </w:rPr>
              <w:t xml:space="preserve"> prostředky převé</w:t>
            </w:r>
            <w:r w:rsidR="00CE15C9" w:rsidRPr="005355A9">
              <w:rPr>
                <w:rFonts w:ascii="Times New Roman" w:hAnsi="Times New Roman" w:cs="Times New Roman"/>
              </w:rPr>
              <w:t>s</w:t>
            </w:r>
            <w:r w:rsidR="004C4B97" w:rsidRPr="005355A9">
              <w:rPr>
                <w:rFonts w:ascii="Times New Roman" w:hAnsi="Times New Roman" w:cs="Times New Roman"/>
              </w:rPr>
              <w:t>t na jiný výzkumný program jiné kapitole (MV). MF</w:t>
            </w:r>
            <w:r w:rsidR="00CE15C9" w:rsidRPr="005355A9">
              <w:rPr>
                <w:rFonts w:ascii="Times New Roman" w:hAnsi="Times New Roman" w:cs="Times New Roman"/>
              </w:rPr>
              <w:t xml:space="preserve"> </w:t>
            </w:r>
            <w:r w:rsidR="004C4B97" w:rsidRPr="005355A9">
              <w:rPr>
                <w:rFonts w:ascii="Times New Roman" w:hAnsi="Times New Roman" w:cs="Times New Roman"/>
              </w:rPr>
              <w:t>schválilo výdajové rámce státního rozpočtu</w:t>
            </w:r>
            <w:r w:rsidR="00CE15C9" w:rsidRPr="005355A9">
              <w:rPr>
                <w:rFonts w:ascii="Times New Roman" w:hAnsi="Times New Roman" w:cs="Times New Roman"/>
              </w:rPr>
              <w:t xml:space="preserve"> </w:t>
            </w:r>
            <w:r w:rsidR="004C4B97" w:rsidRPr="005355A9">
              <w:rPr>
                <w:rFonts w:ascii="Times New Roman" w:hAnsi="Times New Roman" w:cs="Times New Roman"/>
              </w:rPr>
              <w:t>v r. 2014 pro období let 2015-2017</w:t>
            </w:r>
            <w:r w:rsidR="00CE15C9" w:rsidRPr="005355A9">
              <w:rPr>
                <w:rFonts w:ascii="Times New Roman" w:hAnsi="Times New Roman" w:cs="Times New Roman"/>
              </w:rPr>
              <w:t xml:space="preserve"> </w:t>
            </w:r>
            <w:r w:rsidR="004C4B97" w:rsidRPr="005355A9">
              <w:rPr>
                <w:rFonts w:ascii="Times New Roman" w:hAnsi="Times New Roman" w:cs="Times New Roman"/>
              </w:rPr>
              <w:t xml:space="preserve">(vč. výdajů na </w:t>
            </w:r>
            <w:proofErr w:type="gramStart"/>
            <w:r w:rsidR="004C4B97" w:rsidRPr="005355A9">
              <w:rPr>
                <w:rFonts w:ascii="Times New Roman" w:hAnsi="Times New Roman" w:cs="Times New Roman"/>
              </w:rPr>
              <w:t xml:space="preserve">výzkum) </w:t>
            </w:r>
            <w:r w:rsidR="00705176">
              <w:rPr>
                <w:rFonts w:ascii="Times New Roman" w:hAnsi="Times New Roman" w:cs="Times New Roman"/>
              </w:rPr>
              <w:t xml:space="preserve"> </w:t>
            </w:r>
            <w:r w:rsidR="004C4B97" w:rsidRPr="005355A9">
              <w:rPr>
                <w:rFonts w:ascii="Times New Roman" w:hAnsi="Times New Roman" w:cs="Times New Roman"/>
              </w:rPr>
              <w:t>pro</w:t>
            </w:r>
            <w:proofErr w:type="gramEnd"/>
            <w:r w:rsidR="004C4B97" w:rsidRPr="005355A9">
              <w:rPr>
                <w:rFonts w:ascii="Times New Roman" w:hAnsi="Times New Roman" w:cs="Times New Roman"/>
              </w:rPr>
              <w:t xml:space="preserve"> kapitolu MK dříve, nežli vláda projednala návrh výdajů SR na </w:t>
            </w:r>
            <w:proofErr w:type="spellStart"/>
            <w:r w:rsidR="004C4B97" w:rsidRPr="005355A9">
              <w:rPr>
                <w:rFonts w:ascii="Times New Roman" w:hAnsi="Times New Roman" w:cs="Times New Roman"/>
              </w:rPr>
              <w:t>VaVaI</w:t>
            </w:r>
            <w:proofErr w:type="spellEnd"/>
            <w:r w:rsidR="004C4B97" w:rsidRPr="005355A9">
              <w:rPr>
                <w:rFonts w:ascii="Times New Roman" w:hAnsi="Times New Roman" w:cs="Times New Roman"/>
              </w:rPr>
              <w:t xml:space="preserve"> na</w:t>
            </w:r>
            <w:r w:rsidR="00CE15C9" w:rsidRPr="005355A9">
              <w:rPr>
                <w:rFonts w:ascii="Times New Roman" w:hAnsi="Times New Roman" w:cs="Times New Roman"/>
              </w:rPr>
              <w:t xml:space="preserve"> </w:t>
            </w:r>
            <w:r w:rsidR="004C4B97" w:rsidRPr="005355A9">
              <w:rPr>
                <w:rFonts w:ascii="Times New Roman" w:hAnsi="Times New Roman" w:cs="Times New Roman"/>
              </w:rPr>
              <w:t>léta 2015-2017</w:t>
            </w:r>
            <w:r w:rsidR="00705176">
              <w:rPr>
                <w:rFonts w:ascii="Times New Roman" w:hAnsi="Times New Roman" w:cs="Times New Roman"/>
              </w:rPr>
              <w:t>,</w:t>
            </w:r>
            <w:r w:rsidR="004C4B97" w:rsidRPr="005355A9">
              <w:rPr>
                <w:rFonts w:ascii="Times New Roman" w:hAnsi="Times New Roman" w:cs="Times New Roman"/>
              </w:rPr>
              <w:t xml:space="preserve"> a proto výdaje zůstaly ve výdajích kapitoly MK na program zachovány</w:t>
            </w:r>
            <w:r w:rsidR="00705176">
              <w:rPr>
                <w:rFonts w:ascii="Times New Roman" w:hAnsi="Times New Roman" w:cs="Times New Roman"/>
              </w:rPr>
              <w:t xml:space="preserve">. </w:t>
            </w:r>
            <w:proofErr w:type="gramStart"/>
            <w:r w:rsidR="00705176">
              <w:rPr>
                <w:rFonts w:ascii="Times New Roman" w:hAnsi="Times New Roman" w:cs="Times New Roman"/>
              </w:rPr>
              <w:t xml:space="preserve">MK </w:t>
            </w:r>
            <w:r w:rsidR="004C4B97" w:rsidRPr="005355A9">
              <w:rPr>
                <w:rFonts w:ascii="Times New Roman" w:hAnsi="Times New Roman" w:cs="Times New Roman"/>
              </w:rPr>
              <w:t xml:space="preserve"> je</w:t>
            </w:r>
            <w:proofErr w:type="gramEnd"/>
            <w:r w:rsidR="00705176">
              <w:rPr>
                <w:rFonts w:ascii="Times New Roman" w:hAnsi="Times New Roman" w:cs="Times New Roman"/>
              </w:rPr>
              <w:t xml:space="preserve"> při  zpracování návrhu rozpočtu na rok 2015 pro MF </w:t>
            </w:r>
            <w:r w:rsidR="004C4B97" w:rsidRPr="005355A9">
              <w:rPr>
                <w:rFonts w:ascii="Times New Roman" w:hAnsi="Times New Roman" w:cs="Times New Roman"/>
              </w:rPr>
              <w:t xml:space="preserve"> převedlo do </w:t>
            </w:r>
            <w:r w:rsidR="00BE7237" w:rsidRPr="005355A9">
              <w:rPr>
                <w:rFonts w:ascii="Times New Roman" w:hAnsi="Times New Roman" w:cs="Times New Roman"/>
              </w:rPr>
              <w:t>institucionálních</w:t>
            </w:r>
            <w:r w:rsidR="004C4B97" w:rsidRPr="005355A9">
              <w:rPr>
                <w:rFonts w:ascii="Times New Roman" w:hAnsi="Times New Roman" w:cs="Times New Roman"/>
              </w:rPr>
              <w:t xml:space="preserve"> výdajů na DKRVO pro jím zřizované organizace v plném objemu</w:t>
            </w:r>
            <w:r w:rsidR="00CE15C9" w:rsidRPr="005355A9">
              <w:rPr>
                <w:rFonts w:ascii="Times New Roman" w:hAnsi="Times New Roman" w:cs="Times New Roman"/>
              </w:rPr>
              <w:t xml:space="preserve"> </w:t>
            </w:r>
            <w:r w:rsidR="004C4B97" w:rsidRPr="005355A9">
              <w:rPr>
                <w:rFonts w:ascii="Times New Roman" w:hAnsi="Times New Roman" w:cs="Times New Roman"/>
              </w:rPr>
              <w:t>v</w:t>
            </w:r>
            <w:r w:rsidR="00BC0152">
              <w:rPr>
                <w:rFonts w:ascii="Times New Roman" w:hAnsi="Times New Roman" w:cs="Times New Roman"/>
              </w:rPr>
              <w:t> </w:t>
            </w:r>
            <w:r w:rsidR="004C4B97" w:rsidRPr="005355A9">
              <w:rPr>
                <w:rFonts w:ascii="Times New Roman" w:hAnsi="Times New Roman" w:cs="Times New Roman"/>
              </w:rPr>
              <w:t>r. 2015</w:t>
            </w:r>
            <w:r w:rsidR="00705176">
              <w:rPr>
                <w:rFonts w:ascii="Times New Roman" w:hAnsi="Times New Roman" w:cs="Times New Roman"/>
              </w:rPr>
              <w:t xml:space="preserve"> (50 658 tis. Kč)</w:t>
            </w:r>
            <w:bookmarkStart w:id="4" w:name="_GoBack"/>
            <w:bookmarkEnd w:id="4"/>
            <w:r w:rsidR="00BC0152">
              <w:rPr>
                <w:rFonts w:ascii="Times New Roman" w:hAnsi="Times New Roman" w:cs="Times New Roman"/>
              </w:rPr>
              <w:t>.</w:t>
            </w:r>
          </w:p>
        </w:tc>
      </w:tr>
      <w:tr w:rsidR="004C4B97" w:rsidRPr="00601E7E" w14:paraId="1081141F" w14:textId="77777777" w:rsidTr="00494A66">
        <w:trPr>
          <w:trHeight w:val="842"/>
        </w:trPr>
        <w:tc>
          <w:tcPr>
            <w:tcW w:w="1129" w:type="dxa"/>
            <w:shd w:val="clear" w:color="auto" w:fill="9CC2E5" w:themeFill="accent1" w:themeFillTint="99"/>
            <w:vAlign w:val="center"/>
          </w:tcPr>
          <w:p w14:paraId="096744C3" w14:textId="77777777" w:rsidR="004C4B97" w:rsidRPr="00601E7E" w:rsidRDefault="004C4B97" w:rsidP="00494A66">
            <w:pPr>
              <w:jc w:val="center"/>
              <w:rPr>
                <w:rFonts w:ascii="Times New Roman" w:hAnsi="Times New Roman" w:cs="Times New Roman"/>
                <w:b/>
              </w:rPr>
            </w:pPr>
            <w:r w:rsidRPr="00601E7E">
              <w:rPr>
                <w:rFonts w:ascii="Times New Roman" w:hAnsi="Times New Roman" w:cs="Times New Roman"/>
                <w:b/>
              </w:rPr>
              <w:t>2016</w:t>
            </w:r>
          </w:p>
        </w:tc>
        <w:tc>
          <w:tcPr>
            <w:tcW w:w="12865" w:type="dxa"/>
            <w:vAlign w:val="center"/>
          </w:tcPr>
          <w:p w14:paraId="59C5B36C" w14:textId="65EBA829" w:rsidR="004C4B97" w:rsidRPr="005355A9" w:rsidRDefault="005355A9" w:rsidP="00CE15C9">
            <w:pPr>
              <w:jc w:val="both"/>
              <w:rPr>
                <w:rFonts w:ascii="Times New Roman" w:hAnsi="Times New Roman" w:cs="Times New Roman"/>
              </w:rPr>
            </w:pPr>
            <w:r w:rsidRPr="005355A9">
              <w:rPr>
                <w:rFonts w:ascii="Times New Roman" w:hAnsi="Times New Roman" w:cs="Times New Roman"/>
              </w:rPr>
              <w:t>S</w:t>
            </w:r>
            <w:r w:rsidR="004C4B97" w:rsidRPr="005355A9">
              <w:rPr>
                <w:rFonts w:ascii="Times New Roman" w:hAnsi="Times New Roman" w:cs="Times New Roman"/>
              </w:rPr>
              <w:t>chváleno UV č. 380 ze dne 25. 5. 2015</w:t>
            </w:r>
            <w:r w:rsidR="00BC0152">
              <w:rPr>
                <w:rFonts w:ascii="Times New Roman" w:hAnsi="Times New Roman" w:cs="Times New Roman"/>
              </w:rPr>
              <w:t xml:space="preserve"> </w:t>
            </w:r>
            <w:r w:rsidR="004C4B97" w:rsidRPr="005355A9">
              <w:rPr>
                <w:rFonts w:ascii="Times New Roman" w:hAnsi="Times New Roman" w:cs="Times New Roman"/>
              </w:rPr>
              <w:t>- vládou schváleny pouze výdaje odpovídající závazkům pro</w:t>
            </w:r>
            <w:r w:rsidR="00CE15C9" w:rsidRPr="005355A9">
              <w:rPr>
                <w:rFonts w:ascii="Times New Roman" w:hAnsi="Times New Roman" w:cs="Times New Roman"/>
              </w:rPr>
              <w:t xml:space="preserve"> </w:t>
            </w:r>
            <w:r w:rsidR="004C4B97" w:rsidRPr="005355A9">
              <w:rPr>
                <w:rFonts w:ascii="Times New Roman" w:hAnsi="Times New Roman" w:cs="Times New Roman"/>
              </w:rPr>
              <w:t>r. 2016</w:t>
            </w:r>
            <w:r w:rsidR="00CE15C9" w:rsidRPr="005355A9">
              <w:rPr>
                <w:rFonts w:ascii="Times New Roman" w:hAnsi="Times New Roman" w:cs="Times New Roman"/>
              </w:rPr>
              <w:t xml:space="preserve"> </w:t>
            </w:r>
            <w:r w:rsidR="004C4B97" w:rsidRPr="005355A9">
              <w:rPr>
                <w:rFonts w:ascii="Times New Roman" w:hAnsi="Times New Roman" w:cs="Times New Roman"/>
              </w:rPr>
              <w:t>(67 196 tis. Kč) vyplývající z</w:t>
            </w:r>
            <w:r w:rsidR="00CE15C9" w:rsidRPr="005355A9">
              <w:rPr>
                <w:rFonts w:ascii="Times New Roman" w:hAnsi="Times New Roman" w:cs="Times New Roman"/>
              </w:rPr>
              <w:t xml:space="preserve"> </w:t>
            </w:r>
            <w:r w:rsidR="004C4B97" w:rsidRPr="005355A9">
              <w:rPr>
                <w:rFonts w:ascii="Times New Roman" w:hAnsi="Times New Roman" w:cs="Times New Roman"/>
              </w:rPr>
              <w:t>VS 2013.</w:t>
            </w:r>
            <w:r w:rsidR="00CE15C9" w:rsidRPr="005355A9">
              <w:rPr>
                <w:rFonts w:ascii="Times New Roman" w:hAnsi="Times New Roman" w:cs="Times New Roman"/>
              </w:rPr>
              <w:t xml:space="preserve"> </w:t>
            </w:r>
            <w:r w:rsidR="004C4B97" w:rsidRPr="005355A9">
              <w:rPr>
                <w:rFonts w:ascii="Times New Roman" w:hAnsi="Times New Roman" w:cs="Times New Roman"/>
              </w:rPr>
              <w:t>Prostředky v objemu 10 496 tis. Kč byly převedeny do návrhu výdajů</w:t>
            </w:r>
            <w:r w:rsidR="00CE15C9" w:rsidRPr="005355A9">
              <w:rPr>
                <w:rFonts w:ascii="Times New Roman" w:hAnsi="Times New Roman" w:cs="Times New Roman"/>
              </w:rPr>
              <w:t xml:space="preserve"> </w:t>
            </w:r>
            <w:r w:rsidR="004C4B97" w:rsidRPr="005355A9">
              <w:rPr>
                <w:rFonts w:ascii="Times New Roman" w:hAnsi="Times New Roman" w:cs="Times New Roman"/>
              </w:rPr>
              <w:t>návazného programu NAKI II schváleného UV č. 11 ze dne 2. 1. 2014 na léta 2016-2022</w:t>
            </w:r>
            <w:r w:rsidR="00BC0152">
              <w:rPr>
                <w:rFonts w:ascii="Times New Roman" w:hAnsi="Times New Roman" w:cs="Times New Roman"/>
              </w:rPr>
              <w:t>.</w:t>
            </w:r>
          </w:p>
        </w:tc>
      </w:tr>
      <w:tr w:rsidR="004C4B97" w:rsidRPr="00601E7E" w14:paraId="53034EEB" w14:textId="77777777" w:rsidTr="00494A66">
        <w:trPr>
          <w:trHeight w:val="963"/>
        </w:trPr>
        <w:tc>
          <w:tcPr>
            <w:tcW w:w="1129" w:type="dxa"/>
            <w:shd w:val="clear" w:color="auto" w:fill="9CC2E5" w:themeFill="accent1" w:themeFillTint="99"/>
            <w:vAlign w:val="center"/>
          </w:tcPr>
          <w:p w14:paraId="42EDB397" w14:textId="77777777" w:rsidR="004C4B97" w:rsidRPr="00601E7E" w:rsidRDefault="004C4B97" w:rsidP="00494A66">
            <w:pPr>
              <w:jc w:val="center"/>
              <w:rPr>
                <w:rFonts w:ascii="Times New Roman" w:hAnsi="Times New Roman" w:cs="Times New Roman"/>
                <w:b/>
              </w:rPr>
            </w:pPr>
            <w:r w:rsidRPr="00601E7E">
              <w:rPr>
                <w:rFonts w:ascii="Times New Roman" w:hAnsi="Times New Roman" w:cs="Times New Roman"/>
                <w:b/>
              </w:rPr>
              <w:t>2017</w:t>
            </w:r>
          </w:p>
        </w:tc>
        <w:tc>
          <w:tcPr>
            <w:tcW w:w="12865" w:type="dxa"/>
            <w:vAlign w:val="center"/>
          </w:tcPr>
          <w:p w14:paraId="340F88E3" w14:textId="336388D6" w:rsidR="004C4B97" w:rsidRPr="005355A9" w:rsidRDefault="00BC0152" w:rsidP="00CE15C9">
            <w:pPr>
              <w:jc w:val="both"/>
              <w:rPr>
                <w:rFonts w:ascii="Times New Roman" w:hAnsi="Times New Roman" w:cs="Times New Roman"/>
              </w:rPr>
            </w:pPr>
            <w:r>
              <w:rPr>
                <w:rFonts w:ascii="Times New Roman" w:hAnsi="Times New Roman" w:cs="Times New Roman"/>
              </w:rPr>
              <w:t>S</w:t>
            </w:r>
            <w:r w:rsidR="004C4B97" w:rsidRPr="005355A9">
              <w:rPr>
                <w:rFonts w:ascii="Times New Roman" w:hAnsi="Times New Roman" w:cs="Times New Roman"/>
              </w:rPr>
              <w:t>chváleno UV č. 477 ze dne 30. 5. 2016- vládou schváleny pouze výdaje odpovídající závazkům pro</w:t>
            </w:r>
            <w:r w:rsidR="00CE15C9" w:rsidRPr="005355A9">
              <w:rPr>
                <w:rFonts w:ascii="Times New Roman" w:hAnsi="Times New Roman" w:cs="Times New Roman"/>
              </w:rPr>
              <w:t xml:space="preserve"> </w:t>
            </w:r>
            <w:r w:rsidR="004C4B97" w:rsidRPr="005355A9">
              <w:rPr>
                <w:rFonts w:ascii="Times New Roman" w:hAnsi="Times New Roman" w:cs="Times New Roman"/>
              </w:rPr>
              <w:t>r. 2017</w:t>
            </w:r>
            <w:r w:rsidR="00CE15C9" w:rsidRPr="005355A9">
              <w:rPr>
                <w:rFonts w:ascii="Times New Roman" w:hAnsi="Times New Roman" w:cs="Times New Roman"/>
              </w:rPr>
              <w:t xml:space="preserve"> </w:t>
            </w:r>
            <w:r w:rsidR="004C4B97" w:rsidRPr="005355A9">
              <w:rPr>
                <w:rFonts w:ascii="Times New Roman" w:hAnsi="Times New Roman" w:cs="Times New Roman"/>
              </w:rPr>
              <w:t>(51 123 tis. Kč) vyplývající z</w:t>
            </w:r>
            <w:r w:rsidR="00CE15C9" w:rsidRPr="005355A9">
              <w:rPr>
                <w:rFonts w:ascii="Times New Roman" w:hAnsi="Times New Roman" w:cs="Times New Roman"/>
              </w:rPr>
              <w:t xml:space="preserve"> </w:t>
            </w:r>
            <w:r w:rsidR="004C4B97" w:rsidRPr="005355A9">
              <w:rPr>
                <w:rFonts w:ascii="Times New Roman" w:hAnsi="Times New Roman" w:cs="Times New Roman"/>
              </w:rPr>
              <w:t>VS 2013.</w:t>
            </w:r>
            <w:r w:rsidR="00CE15C9" w:rsidRPr="005355A9">
              <w:rPr>
                <w:rFonts w:ascii="Times New Roman" w:hAnsi="Times New Roman" w:cs="Times New Roman"/>
              </w:rPr>
              <w:t xml:space="preserve"> </w:t>
            </w:r>
            <w:r w:rsidR="004C4B97" w:rsidRPr="005355A9">
              <w:rPr>
                <w:rFonts w:ascii="Times New Roman" w:hAnsi="Times New Roman" w:cs="Times New Roman"/>
              </w:rPr>
              <w:t>Prostředky v objemu 46 372 tis. Kč byly převedeny do návrhu výdajů</w:t>
            </w:r>
            <w:r w:rsidR="00CE15C9" w:rsidRPr="005355A9">
              <w:rPr>
                <w:rFonts w:ascii="Times New Roman" w:hAnsi="Times New Roman" w:cs="Times New Roman"/>
              </w:rPr>
              <w:t xml:space="preserve"> </w:t>
            </w:r>
            <w:r w:rsidR="004C4B97" w:rsidRPr="005355A9">
              <w:rPr>
                <w:rFonts w:ascii="Times New Roman" w:hAnsi="Times New Roman" w:cs="Times New Roman"/>
              </w:rPr>
              <w:t>návazného programu NAKI II schváleného UV č. 11 ze dne 2. 1. 2014 na léta 2016-2022</w:t>
            </w:r>
            <w:r>
              <w:rPr>
                <w:rFonts w:ascii="Times New Roman" w:hAnsi="Times New Roman" w:cs="Times New Roman"/>
              </w:rPr>
              <w:t>.</w:t>
            </w:r>
          </w:p>
        </w:tc>
      </w:tr>
    </w:tbl>
    <w:p w14:paraId="5F753BB2" w14:textId="08D013FD" w:rsidR="00AD7427" w:rsidRPr="00DC4590" w:rsidRDefault="00AD7427" w:rsidP="00AD7427">
      <w:pPr>
        <w:rPr>
          <w:rFonts w:ascii="Times New Roman" w:hAnsi="Times New Roman" w:cs="Times New Roman"/>
          <w:i/>
          <w:sz w:val="20"/>
          <w:szCs w:val="20"/>
        </w:rPr>
      </w:pPr>
      <w:r w:rsidRPr="00DC4590">
        <w:rPr>
          <w:rFonts w:ascii="Times New Roman" w:hAnsi="Times New Roman" w:cs="Times New Roman"/>
          <w:i/>
          <w:sz w:val="20"/>
          <w:szCs w:val="20"/>
        </w:rPr>
        <w:t>Zdroj: Zákony o státním rozpočtu</w:t>
      </w:r>
      <w:r>
        <w:rPr>
          <w:rFonts w:ascii="Times New Roman" w:hAnsi="Times New Roman" w:cs="Times New Roman"/>
          <w:i/>
          <w:sz w:val="20"/>
          <w:szCs w:val="20"/>
        </w:rPr>
        <w:t xml:space="preserve"> na daný rok a </w:t>
      </w:r>
      <w:r w:rsidRPr="00DC4590">
        <w:rPr>
          <w:rFonts w:ascii="Times New Roman" w:hAnsi="Times New Roman" w:cs="Times New Roman"/>
          <w:i/>
          <w:sz w:val="20"/>
          <w:szCs w:val="20"/>
        </w:rPr>
        <w:t xml:space="preserve">uvedená </w:t>
      </w:r>
      <w:r>
        <w:rPr>
          <w:rFonts w:ascii="Times New Roman" w:hAnsi="Times New Roman" w:cs="Times New Roman"/>
          <w:i/>
          <w:sz w:val="20"/>
          <w:szCs w:val="20"/>
        </w:rPr>
        <w:t>usnesení vlády.</w:t>
      </w:r>
    </w:p>
    <w:p w14:paraId="2A9B4F11" w14:textId="206F0DE8" w:rsidR="00EA7682" w:rsidRPr="00601E7E" w:rsidRDefault="00EA7682" w:rsidP="00EA7682">
      <w:pPr>
        <w:jc w:val="center"/>
        <w:rPr>
          <w:rFonts w:ascii="Times New Roman" w:hAnsi="Times New Roman" w:cs="Times New Roman"/>
          <w:i/>
          <w:sz w:val="18"/>
          <w:szCs w:val="18"/>
        </w:rPr>
      </w:pPr>
    </w:p>
    <w:p w14:paraId="64FB3CD9" w14:textId="77777777" w:rsidR="004C4B97" w:rsidRPr="00601E7E" w:rsidRDefault="004C4B97" w:rsidP="004C4B97">
      <w:pPr>
        <w:spacing w:after="0" w:line="288" w:lineRule="auto"/>
        <w:jc w:val="both"/>
        <w:rPr>
          <w:rFonts w:ascii="Times New Roman" w:hAnsi="Times New Roman" w:cs="Times New Roman"/>
          <w:sz w:val="24"/>
          <w:szCs w:val="24"/>
        </w:rPr>
        <w:sectPr w:rsidR="004C4B97" w:rsidRPr="00601E7E" w:rsidSect="004C4B97">
          <w:footerReference w:type="default" r:id="rId12"/>
          <w:pgSz w:w="16838" w:h="11906" w:orient="landscape"/>
          <w:pgMar w:top="1417" w:right="1417" w:bottom="1417" w:left="1417" w:header="708" w:footer="708" w:gutter="0"/>
          <w:cols w:space="708"/>
          <w:titlePg/>
          <w:docGrid w:linePitch="360"/>
        </w:sectPr>
      </w:pPr>
    </w:p>
    <w:p w14:paraId="0D56DAF5" w14:textId="65892A47" w:rsidR="00CC46FB" w:rsidRPr="00601E7E" w:rsidRDefault="00817114" w:rsidP="00AF7A64">
      <w:pPr>
        <w:pStyle w:val="Nadpis1"/>
        <w:keepNext w:val="0"/>
        <w:keepLines w:val="0"/>
        <w:widowControl w:val="0"/>
        <w:tabs>
          <w:tab w:val="left" w:pos="426"/>
        </w:tabs>
        <w:autoSpaceDE w:val="0"/>
        <w:autoSpaceDN w:val="0"/>
        <w:spacing w:after="120" w:line="288" w:lineRule="auto"/>
        <w:ind w:left="425" w:hanging="425"/>
        <w:rPr>
          <w:rFonts w:ascii="Times New Roman" w:eastAsia="Calibri" w:hAnsi="Times New Roman" w:cs="Times New Roman"/>
          <w:b/>
          <w:bCs/>
          <w:color w:val="006FC0"/>
          <w:sz w:val="28"/>
          <w:szCs w:val="28"/>
          <w:u w:color="000000"/>
        </w:rPr>
      </w:pPr>
      <w:bookmarkStart w:id="5" w:name="_Toc515888315"/>
      <w:r w:rsidRPr="00601E7E">
        <w:rPr>
          <w:rFonts w:ascii="Times New Roman" w:eastAsia="Calibri" w:hAnsi="Times New Roman" w:cs="Times New Roman"/>
          <w:b/>
          <w:bCs/>
          <w:color w:val="006FC0"/>
          <w:sz w:val="28"/>
          <w:szCs w:val="28"/>
          <w:u w:color="000000"/>
        </w:rPr>
        <w:lastRenderedPageBreak/>
        <w:t xml:space="preserve">2. </w:t>
      </w:r>
      <w:r w:rsidR="00AF7A64" w:rsidRPr="00601E7E">
        <w:rPr>
          <w:rFonts w:ascii="Times New Roman" w:eastAsia="Calibri" w:hAnsi="Times New Roman" w:cs="Times New Roman"/>
          <w:b/>
          <w:bCs/>
          <w:color w:val="006FC0"/>
          <w:sz w:val="28"/>
          <w:szCs w:val="28"/>
          <w:u w:color="000000"/>
        </w:rPr>
        <w:t>HODNOCENÍ PROGRAMU NAKI</w:t>
      </w:r>
      <w:bookmarkEnd w:id="5"/>
    </w:p>
    <w:p w14:paraId="581A8E64" w14:textId="77777777" w:rsidR="00CC46FB" w:rsidRPr="00601E7E" w:rsidRDefault="00CC46FB" w:rsidP="00AF7A64">
      <w:pPr>
        <w:spacing w:after="0" w:line="288" w:lineRule="auto"/>
        <w:jc w:val="both"/>
        <w:rPr>
          <w:rFonts w:ascii="Times New Roman" w:hAnsi="Times New Roman" w:cs="Times New Roman"/>
          <w:sz w:val="24"/>
          <w:szCs w:val="24"/>
        </w:rPr>
      </w:pPr>
    </w:p>
    <w:p w14:paraId="0DD584AC" w14:textId="2C945971" w:rsidR="00CC46FB" w:rsidRPr="001F0776" w:rsidRDefault="005F3FF9" w:rsidP="00255CE6">
      <w:pPr>
        <w:pStyle w:val="Nadpis2"/>
        <w:ind w:left="567" w:hanging="567"/>
        <w:rPr>
          <w:rFonts w:eastAsia="Calibri"/>
          <w:color w:val="0070C0"/>
          <w:u w:color="000000"/>
        </w:rPr>
      </w:pPr>
      <w:bookmarkStart w:id="6" w:name="_Toc511923016"/>
      <w:bookmarkStart w:id="7" w:name="_Toc515888316"/>
      <w:bookmarkEnd w:id="6"/>
      <w:r w:rsidRPr="001F0776">
        <w:rPr>
          <w:rFonts w:eastAsia="Calibri"/>
          <w:color w:val="0070C0"/>
          <w:u w:color="000000"/>
        </w:rPr>
        <w:t>2.1.</w:t>
      </w:r>
      <w:r w:rsidRPr="001F0776">
        <w:rPr>
          <w:rFonts w:eastAsia="Calibri"/>
          <w:color w:val="0070C0"/>
          <w:u w:color="000000"/>
        </w:rPr>
        <w:tab/>
      </w:r>
      <w:r w:rsidR="00355A5E" w:rsidRPr="001F0776">
        <w:rPr>
          <w:rFonts w:eastAsia="Calibri"/>
          <w:color w:val="0070C0"/>
          <w:u w:color="000000"/>
        </w:rPr>
        <w:t>Výsledky programu</w:t>
      </w:r>
      <w:r w:rsidR="00682F20" w:rsidRPr="001F0776">
        <w:rPr>
          <w:rFonts w:eastAsia="Calibri"/>
          <w:color w:val="0070C0"/>
          <w:u w:color="000000"/>
        </w:rPr>
        <w:t xml:space="preserve"> a jejich využití</w:t>
      </w:r>
      <w:bookmarkEnd w:id="7"/>
    </w:p>
    <w:p w14:paraId="534F7501" w14:textId="5D641ECF" w:rsidR="00612A3D" w:rsidRPr="00601E7E" w:rsidRDefault="00E04323"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Podpora výzkumu v oblasti národní a kulturní identity (NAKI) zahrnuje široké spektrum oborů – od archeologie, památkové péče, </w:t>
      </w:r>
      <w:r w:rsidR="001F0776">
        <w:rPr>
          <w:rFonts w:ascii="Times New Roman" w:hAnsi="Times New Roman" w:cs="Times New Roman"/>
          <w:sz w:val="24"/>
          <w:szCs w:val="24"/>
        </w:rPr>
        <w:t xml:space="preserve">muzejnictví, </w:t>
      </w:r>
      <w:r w:rsidRPr="00601E7E">
        <w:rPr>
          <w:rFonts w:ascii="Times New Roman" w:hAnsi="Times New Roman" w:cs="Times New Roman"/>
          <w:sz w:val="24"/>
          <w:szCs w:val="24"/>
        </w:rPr>
        <w:t>lingvisti</w:t>
      </w:r>
      <w:r w:rsidR="009D75EE">
        <w:rPr>
          <w:rFonts w:ascii="Times New Roman" w:hAnsi="Times New Roman" w:cs="Times New Roman"/>
          <w:sz w:val="24"/>
          <w:szCs w:val="24"/>
        </w:rPr>
        <w:t>ky atd., až po nové materiály a </w:t>
      </w:r>
      <w:r w:rsidRPr="00601E7E">
        <w:rPr>
          <w:rFonts w:ascii="Times New Roman" w:hAnsi="Times New Roman" w:cs="Times New Roman"/>
          <w:sz w:val="24"/>
          <w:szCs w:val="24"/>
        </w:rPr>
        <w:t>technologie, informační technologie, genetiku aj., které mají společný cíl – péči a rozvíjení národního a kulturního dědictví a současně přináší výsledky využitelné v praxi v řadě odvětví. Nejen díky tomu byl p</w:t>
      </w:r>
      <w:r w:rsidR="00DC113B" w:rsidRPr="00601E7E">
        <w:rPr>
          <w:rFonts w:ascii="Times New Roman" w:hAnsi="Times New Roman" w:cs="Times New Roman"/>
          <w:sz w:val="24"/>
          <w:szCs w:val="24"/>
        </w:rPr>
        <w:t>rogram NAKI na výsledky velmi bohatý – celkem</w:t>
      </w:r>
      <w:r w:rsidR="00441598" w:rsidRPr="00601E7E">
        <w:rPr>
          <w:rFonts w:ascii="Times New Roman" w:hAnsi="Times New Roman" w:cs="Times New Roman"/>
          <w:sz w:val="24"/>
          <w:szCs w:val="24"/>
        </w:rPr>
        <w:t xml:space="preserve"> </w:t>
      </w:r>
      <w:r w:rsidR="00507285" w:rsidRPr="00601E7E">
        <w:rPr>
          <w:rFonts w:ascii="Times New Roman" w:hAnsi="Times New Roman" w:cs="Times New Roman"/>
          <w:sz w:val="24"/>
          <w:szCs w:val="24"/>
        </w:rPr>
        <w:t xml:space="preserve">bylo </w:t>
      </w:r>
      <w:r w:rsidR="00DC113B" w:rsidRPr="00601E7E">
        <w:rPr>
          <w:rFonts w:ascii="Times New Roman" w:hAnsi="Times New Roman" w:cs="Times New Roman"/>
          <w:sz w:val="24"/>
          <w:szCs w:val="24"/>
        </w:rPr>
        <w:t xml:space="preserve">(k dubnu 2018) </w:t>
      </w:r>
      <w:r w:rsidR="001F0776">
        <w:rPr>
          <w:rFonts w:ascii="Times New Roman" w:hAnsi="Times New Roman" w:cs="Times New Roman"/>
          <w:sz w:val="24"/>
          <w:szCs w:val="24"/>
        </w:rPr>
        <w:t>uplatněno</w:t>
      </w:r>
      <w:r w:rsidR="00507285" w:rsidRPr="00601E7E">
        <w:rPr>
          <w:rFonts w:ascii="Times New Roman" w:hAnsi="Times New Roman" w:cs="Times New Roman"/>
          <w:sz w:val="24"/>
          <w:szCs w:val="24"/>
        </w:rPr>
        <w:t xml:space="preserve"> 3</w:t>
      </w:r>
      <w:r w:rsidR="001F0776">
        <w:rPr>
          <w:rFonts w:ascii="Times New Roman" w:hAnsi="Times New Roman" w:cs="Times New Roman"/>
          <w:sz w:val="24"/>
          <w:szCs w:val="24"/>
        </w:rPr>
        <w:t> </w:t>
      </w:r>
      <w:r w:rsidR="00507285" w:rsidRPr="00601E7E">
        <w:rPr>
          <w:rFonts w:ascii="Times New Roman" w:hAnsi="Times New Roman" w:cs="Times New Roman"/>
          <w:sz w:val="24"/>
          <w:szCs w:val="24"/>
        </w:rPr>
        <w:t xml:space="preserve">169 výsledků. </w:t>
      </w:r>
      <w:r w:rsidR="00DC113B" w:rsidRPr="00601E7E">
        <w:rPr>
          <w:rFonts w:ascii="Times New Roman" w:hAnsi="Times New Roman" w:cs="Times New Roman"/>
          <w:sz w:val="24"/>
          <w:szCs w:val="24"/>
        </w:rPr>
        <w:t>Spektrum výsledků je opravdu široké, alespoň jedním výsledkem jsou zas</w:t>
      </w:r>
      <w:r w:rsidR="00612A3D" w:rsidRPr="00601E7E">
        <w:rPr>
          <w:rFonts w:ascii="Times New Roman" w:hAnsi="Times New Roman" w:cs="Times New Roman"/>
          <w:sz w:val="24"/>
          <w:szCs w:val="24"/>
        </w:rPr>
        <w:t>toupeny všechny druhy výsledků.</w:t>
      </w:r>
    </w:p>
    <w:p w14:paraId="2A487BE2" w14:textId="5494380A" w:rsidR="00BA2E3A" w:rsidRPr="00601E7E" w:rsidRDefault="00DC113B"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Nejvíce výsledků (více jak 26 % všech výsledků) je recenzovaných odborných článků (J), celkem 830. Na druhém místě je článek ve sborníku (D), kterých bylo celkem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531, což je cca 17</w:t>
      </w:r>
      <w:r w:rsidR="00AA1D1A">
        <w:rPr>
          <w:rFonts w:ascii="Times New Roman" w:hAnsi="Times New Roman" w:cs="Times New Roman"/>
          <w:sz w:val="24"/>
          <w:szCs w:val="24"/>
        </w:rPr>
        <w:t xml:space="preserve"> </w:t>
      </w:r>
      <w:r w:rsidRPr="00601E7E">
        <w:rPr>
          <w:rFonts w:ascii="Times New Roman" w:hAnsi="Times New Roman" w:cs="Times New Roman"/>
          <w:sz w:val="24"/>
          <w:szCs w:val="24"/>
        </w:rPr>
        <w:t xml:space="preserve">% všech výsledků. Na třetím místě je výsledek typu N, který zahrnuje vlastně několik výsledků - certifikovanou metodiku, </w:t>
      </w:r>
      <w:r w:rsidR="009D75EE">
        <w:rPr>
          <w:rFonts w:ascii="Times New Roman" w:hAnsi="Times New Roman" w:cs="Times New Roman"/>
          <w:sz w:val="24"/>
          <w:szCs w:val="24"/>
        </w:rPr>
        <w:t>památkový postup a </w:t>
      </w:r>
      <w:r w:rsidRPr="00601E7E">
        <w:rPr>
          <w:rFonts w:ascii="Times New Roman" w:hAnsi="Times New Roman" w:cs="Times New Roman"/>
          <w:sz w:val="24"/>
          <w:szCs w:val="24"/>
        </w:rPr>
        <w:t xml:space="preserve">specializovanou </w:t>
      </w:r>
      <w:r w:rsidR="007464E5" w:rsidRPr="00601E7E">
        <w:rPr>
          <w:rFonts w:ascii="Times New Roman" w:hAnsi="Times New Roman" w:cs="Times New Roman"/>
          <w:sz w:val="24"/>
          <w:szCs w:val="24"/>
        </w:rPr>
        <w:t>map</w:t>
      </w:r>
      <w:r w:rsidR="007464E5">
        <w:rPr>
          <w:rFonts w:ascii="Times New Roman" w:hAnsi="Times New Roman" w:cs="Times New Roman"/>
          <w:sz w:val="24"/>
          <w:szCs w:val="24"/>
        </w:rPr>
        <w:t>u</w:t>
      </w:r>
      <w:r w:rsidR="007464E5"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s odborným obsahem. </w:t>
      </w:r>
      <w:r w:rsidR="00612A3D" w:rsidRPr="00601E7E">
        <w:rPr>
          <w:rFonts w:ascii="Times New Roman" w:hAnsi="Times New Roman" w:cs="Times New Roman"/>
          <w:sz w:val="24"/>
          <w:szCs w:val="24"/>
        </w:rPr>
        <w:t>Celkem bylo výsledků typu N 474, což je téměř 15</w:t>
      </w:r>
      <w:r w:rsidR="00AA1D1A">
        <w:rPr>
          <w:rFonts w:ascii="Times New Roman" w:hAnsi="Times New Roman" w:cs="Times New Roman"/>
          <w:sz w:val="24"/>
          <w:szCs w:val="24"/>
        </w:rPr>
        <w:t> </w:t>
      </w:r>
      <w:r w:rsidR="00612A3D" w:rsidRPr="00601E7E">
        <w:rPr>
          <w:rFonts w:ascii="Times New Roman" w:hAnsi="Times New Roman" w:cs="Times New Roman"/>
          <w:sz w:val="24"/>
          <w:szCs w:val="24"/>
        </w:rPr>
        <w:t>% všech výsledků programu NAKI. Z toho bylo specializovaných map s odborným obsahem (</w:t>
      </w:r>
      <w:proofErr w:type="spellStart"/>
      <w:r w:rsidR="00612A3D" w:rsidRPr="00601E7E">
        <w:rPr>
          <w:rFonts w:ascii="Times New Roman" w:hAnsi="Times New Roman" w:cs="Times New Roman"/>
          <w:sz w:val="24"/>
          <w:szCs w:val="24"/>
        </w:rPr>
        <w:t>Nmap</w:t>
      </w:r>
      <w:proofErr w:type="spellEnd"/>
      <w:r w:rsidR="00612A3D" w:rsidRPr="00601E7E">
        <w:rPr>
          <w:rFonts w:ascii="Times New Roman" w:hAnsi="Times New Roman" w:cs="Times New Roman"/>
          <w:sz w:val="24"/>
          <w:szCs w:val="24"/>
        </w:rPr>
        <w:t>) 250, metodik certifikovaných oprávněným orgánem (</w:t>
      </w:r>
      <w:proofErr w:type="spellStart"/>
      <w:r w:rsidR="00612A3D" w:rsidRPr="00601E7E">
        <w:rPr>
          <w:rFonts w:ascii="Times New Roman" w:hAnsi="Times New Roman" w:cs="Times New Roman"/>
          <w:sz w:val="24"/>
          <w:szCs w:val="24"/>
        </w:rPr>
        <w:t>Nmet</w:t>
      </w:r>
      <w:proofErr w:type="spellEnd"/>
      <w:r w:rsidR="00612A3D" w:rsidRPr="00601E7E">
        <w:rPr>
          <w:rFonts w:ascii="Times New Roman" w:hAnsi="Times New Roman" w:cs="Times New Roman"/>
          <w:sz w:val="24"/>
          <w:szCs w:val="24"/>
        </w:rPr>
        <w:t>) 198 a památkových postupů (</w:t>
      </w:r>
      <w:proofErr w:type="spellStart"/>
      <w:r w:rsidR="00612A3D" w:rsidRPr="00601E7E">
        <w:rPr>
          <w:rFonts w:ascii="Times New Roman" w:hAnsi="Times New Roman" w:cs="Times New Roman"/>
          <w:sz w:val="24"/>
          <w:szCs w:val="24"/>
        </w:rPr>
        <w:t>Npam</w:t>
      </w:r>
      <w:proofErr w:type="spellEnd"/>
      <w:r w:rsidR="00612A3D" w:rsidRPr="00601E7E">
        <w:rPr>
          <w:rFonts w:ascii="Times New Roman" w:hAnsi="Times New Roman" w:cs="Times New Roman"/>
          <w:sz w:val="24"/>
          <w:szCs w:val="24"/>
        </w:rPr>
        <w:t xml:space="preserve">) 26. </w:t>
      </w:r>
      <w:r w:rsidR="004A2BF9">
        <w:rPr>
          <w:rFonts w:ascii="Times New Roman" w:hAnsi="Times New Roman" w:cs="Times New Roman"/>
          <w:sz w:val="24"/>
          <w:szCs w:val="24"/>
        </w:rPr>
        <w:t>Výsledky jsou uváděné podle druhů a definic platných v době řešení programu NAKI</w:t>
      </w:r>
      <w:r w:rsidR="005258DD">
        <w:rPr>
          <w:rFonts w:ascii="Times New Roman" w:hAnsi="Times New Roman" w:cs="Times New Roman"/>
          <w:sz w:val="24"/>
          <w:szCs w:val="24"/>
        </w:rPr>
        <w:t>.</w:t>
      </w:r>
    </w:p>
    <w:p w14:paraId="39C562BF" w14:textId="1118610D" w:rsidR="00AA34D6" w:rsidRPr="00601E7E" w:rsidRDefault="00EC76E3"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Kromě výsledků typu N bylo z aplikovaných výsledků dále</w:t>
      </w:r>
      <w:r w:rsidR="00AA34D6" w:rsidRPr="00601E7E">
        <w:rPr>
          <w:rFonts w:ascii="Times New Roman" w:hAnsi="Times New Roman" w:cs="Times New Roman"/>
          <w:sz w:val="24"/>
          <w:szCs w:val="24"/>
        </w:rPr>
        <w:t xml:space="preserve"> </w:t>
      </w:r>
      <w:r w:rsidR="001F0776">
        <w:rPr>
          <w:rFonts w:ascii="Times New Roman" w:hAnsi="Times New Roman" w:cs="Times New Roman"/>
          <w:sz w:val="24"/>
          <w:szCs w:val="24"/>
        </w:rPr>
        <w:t xml:space="preserve">uplatněno </w:t>
      </w:r>
      <w:r w:rsidR="00AA34D6" w:rsidRPr="00601E7E">
        <w:rPr>
          <w:rFonts w:ascii="Times New Roman" w:hAnsi="Times New Roman" w:cs="Times New Roman"/>
          <w:sz w:val="24"/>
          <w:szCs w:val="24"/>
        </w:rPr>
        <w:t>2</w:t>
      </w:r>
      <w:r w:rsidR="006510ED" w:rsidRPr="00601E7E">
        <w:rPr>
          <w:rFonts w:ascii="Times New Roman" w:hAnsi="Times New Roman" w:cs="Times New Roman"/>
          <w:sz w:val="24"/>
          <w:szCs w:val="24"/>
        </w:rPr>
        <w:t>0</w:t>
      </w:r>
      <w:r w:rsidR="00AA34D6" w:rsidRPr="00601E7E">
        <w:rPr>
          <w:rFonts w:ascii="Times New Roman" w:hAnsi="Times New Roman" w:cs="Times New Roman"/>
          <w:sz w:val="24"/>
          <w:szCs w:val="24"/>
        </w:rPr>
        <w:t xml:space="preserve"> výsledků typu</w:t>
      </w:r>
      <w:r w:rsidR="004A2BF9">
        <w:rPr>
          <w:rFonts w:ascii="Times New Roman" w:hAnsi="Times New Roman" w:cs="Times New Roman"/>
          <w:sz w:val="24"/>
          <w:szCs w:val="24"/>
        </w:rPr>
        <w:t> </w:t>
      </w:r>
      <w:r w:rsidR="00AA34D6" w:rsidRPr="00601E7E">
        <w:rPr>
          <w:rFonts w:ascii="Times New Roman" w:hAnsi="Times New Roman" w:cs="Times New Roman"/>
          <w:sz w:val="24"/>
          <w:szCs w:val="24"/>
        </w:rPr>
        <w:t xml:space="preserve">F </w:t>
      </w:r>
      <w:r w:rsidR="004A2BF9">
        <w:rPr>
          <w:rFonts w:ascii="Times New Roman" w:hAnsi="Times New Roman" w:cs="Times New Roman"/>
          <w:sz w:val="24"/>
          <w:szCs w:val="24"/>
        </w:rPr>
        <w:t xml:space="preserve">- </w:t>
      </w:r>
      <w:r w:rsidR="00AA34D6" w:rsidRPr="00601E7E">
        <w:rPr>
          <w:rFonts w:ascii="Times New Roman" w:hAnsi="Times New Roman" w:cs="Times New Roman"/>
          <w:sz w:val="24"/>
          <w:szCs w:val="24"/>
        </w:rPr>
        <w:t>2</w:t>
      </w:r>
      <w:r w:rsidR="006510ED" w:rsidRPr="00601E7E">
        <w:rPr>
          <w:rFonts w:ascii="Times New Roman" w:hAnsi="Times New Roman" w:cs="Times New Roman"/>
          <w:sz w:val="24"/>
          <w:szCs w:val="24"/>
        </w:rPr>
        <w:t>0</w:t>
      </w:r>
      <w:r w:rsidR="00AA34D6" w:rsidRPr="00601E7E">
        <w:rPr>
          <w:rFonts w:ascii="Times New Roman" w:hAnsi="Times New Roman" w:cs="Times New Roman"/>
          <w:sz w:val="24"/>
          <w:szCs w:val="24"/>
        </w:rPr>
        <w:t xml:space="preserve"> užitných vzorů (</w:t>
      </w:r>
      <w:proofErr w:type="spellStart"/>
      <w:r w:rsidR="00AA34D6" w:rsidRPr="00601E7E">
        <w:rPr>
          <w:rFonts w:ascii="Times New Roman" w:hAnsi="Times New Roman" w:cs="Times New Roman"/>
          <w:sz w:val="24"/>
          <w:szCs w:val="24"/>
        </w:rPr>
        <w:t>Fuzit</w:t>
      </w:r>
      <w:proofErr w:type="spellEnd"/>
      <w:r w:rsidR="00AA34D6" w:rsidRPr="00601E7E">
        <w:rPr>
          <w:rFonts w:ascii="Times New Roman" w:hAnsi="Times New Roman" w:cs="Times New Roman"/>
          <w:sz w:val="24"/>
          <w:szCs w:val="24"/>
        </w:rPr>
        <w:t>)</w:t>
      </w:r>
      <w:r w:rsidRPr="00601E7E">
        <w:rPr>
          <w:rFonts w:ascii="Times New Roman" w:hAnsi="Times New Roman" w:cs="Times New Roman"/>
          <w:sz w:val="24"/>
          <w:szCs w:val="24"/>
        </w:rPr>
        <w:t xml:space="preserve">; </w:t>
      </w:r>
      <w:r w:rsidR="00BE7237">
        <w:rPr>
          <w:rFonts w:ascii="Times New Roman" w:hAnsi="Times New Roman" w:cs="Times New Roman"/>
          <w:sz w:val="24"/>
          <w:szCs w:val="24"/>
        </w:rPr>
        <w:t>148 software (R</w:t>
      </w:r>
      <w:r w:rsidR="00AA34D6" w:rsidRPr="00601E7E">
        <w:rPr>
          <w:rFonts w:ascii="Times New Roman" w:hAnsi="Times New Roman" w:cs="Times New Roman"/>
          <w:sz w:val="24"/>
          <w:szCs w:val="24"/>
        </w:rPr>
        <w:t>)</w:t>
      </w:r>
      <w:r w:rsidRPr="00601E7E">
        <w:rPr>
          <w:rFonts w:ascii="Times New Roman" w:hAnsi="Times New Roman" w:cs="Times New Roman"/>
          <w:sz w:val="24"/>
          <w:szCs w:val="24"/>
        </w:rPr>
        <w:t>;</w:t>
      </w:r>
      <w:r w:rsidR="00077AC8" w:rsidRPr="00601E7E">
        <w:rPr>
          <w:rFonts w:ascii="Times New Roman" w:hAnsi="Times New Roman" w:cs="Times New Roman"/>
          <w:sz w:val="24"/>
          <w:szCs w:val="24"/>
        </w:rPr>
        <w:t xml:space="preserve"> </w:t>
      </w:r>
      <w:r w:rsidR="0093212B" w:rsidRPr="00601E7E">
        <w:rPr>
          <w:rFonts w:ascii="Times New Roman" w:hAnsi="Times New Roman" w:cs="Times New Roman"/>
          <w:sz w:val="24"/>
          <w:szCs w:val="24"/>
        </w:rPr>
        <w:t xml:space="preserve">40 výsledků typu Z (poloprovoz, ověřená technologie, odrůda, plemeno), </w:t>
      </w:r>
      <w:r w:rsidR="00ED057F" w:rsidRPr="00601E7E">
        <w:rPr>
          <w:rFonts w:ascii="Times New Roman" w:hAnsi="Times New Roman" w:cs="Times New Roman"/>
          <w:sz w:val="24"/>
          <w:szCs w:val="24"/>
        </w:rPr>
        <w:t>konkrétně 20 ověřených technologií (</w:t>
      </w:r>
      <w:proofErr w:type="spellStart"/>
      <w:r w:rsidR="00ED057F" w:rsidRPr="00601E7E">
        <w:rPr>
          <w:rFonts w:ascii="Times New Roman" w:hAnsi="Times New Roman" w:cs="Times New Roman"/>
          <w:sz w:val="24"/>
          <w:szCs w:val="24"/>
        </w:rPr>
        <w:t>Ztech</w:t>
      </w:r>
      <w:proofErr w:type="spellEnd"/>
      <w:r w:rsidR="00ED057F" w:rsidRPr="00601E7E">
        <w:rPr>
          <w:rFonts w:ascii="Times New Roman" w:hAnsi="Times New Roman" w:cs="Times New Roman"/>
          <w:sz w:val="24"/>
          <w:szCs w:val="24"/>
        </w:rPr>
        <w:t>) a 20 poloprovozů (</w:t>
      </w:r>
      <w:proofErr w:type="spellStart"/>
      <w:r w:rsidR="00ED057F" w:rsidRPr="00601E7E">
        <w:rPr>
          <w:rFonts w:ascii="Times New Roman" w:hAnsi="Times New Roman" w:cs="Times New Roman"/>
          <w:sz w:val="24"/>
          <w:szCs w:val="24"/>
        </w:rPr>
        <w:t>Zpolop</w:t>
      </w:r>
      <w:proofErr w:type="spellEnd"/>
      <w:r w:rsidR="00ED057F" w:rsidRPr="00601E7E">
        <w:rPr>
          <w:rFonts w:ascii="Times New Roman" w:hAnsi="Times New Roman" w:cs="Times New Roman"/>
          <w:sz w:val="24"/>
          <w:szCs w:val="24"/>
        </w:rPr>
        <w:t>)</w:t>
      </w:r>
      <w:r w:rsidRPr="00601E7E">
        <w:rPr>
          <w:rFonts w:ascii="Times New Roman" w:hAnsi="Times New Roman" w:cs="Times New Roman"/>
          <w:sz w:val="24"/>
          <w:szCs w:val="24"/>
        </w:rPr>
        <w:t xml:space="preserve">; </w:t>
      </w:r>
      <w:r w:rsidR="004A2BF9">
        <w:rPr>
          <w:rFonts w:ascii="Times New Roman" w:hAnsi="Times New Roman" w:cs="Times New Roman"/>
          <w:sz w:val="24"/>
          <w:szCs w:val="24"/>
        </w:rPr>
        <w:t xml:space="preserve">dále </w:t>
      </w:r>
      <w:r w:rsidRPr="00601E7E">
        <w:rPr>
          <w:rFonts w:ascii="Times New Roman" w:hAnsi="Times New Roman" w:cs="Times New Roman"/>
          <w:sz w:val="24"/>
          <w:szCs w:val="24"/>
        </w:rPr>
        <w:t>64 výsledků typu G (</w:t>
      </w:r>
      <w:r w:rsidR="00AA34D6" w:rsidRPr="00601E7E">
        <w:rPr>
          <w:rFonts w:ascii="Times New Roman" w:hAnsi="Times New Roman" w:cs="Times New Roman"/>
          <w:sz w:val="24"/>
          <w:szCs w:val="24"/>
        </w:rPr>
        <w:t>prototyp, funkční vzorek</w:t>
      </w:r>
      <w:r w:rsidRPr="00601E7E">
        <w:rPr>
          <w:rFonts w:ascii="Times New Roman" w:hAnsi="Times New Roman" w:cs="Times New Roman"/>
          <w:sz w:val="24"/>
          <w:szCs w:val="24"/>
        </w:rPr>
        <w:t>), konkrétně 57 funkčních vzorků (</w:t>
      </w:r>
      <w:proofErr w:type="spellStart"/>
      <w:r w:rsidRPr="00601E7E">
        <w:rPr>
          <w:rFonts w:ascii="Times New Roman" w:hAnsi="Times New Roman" w:cs="Times New Roman"/>
          <w:sz w:val="24"/>
          <w:szCs w:val="24"/>
        </w:rPr>
        <w:t>Gfunk</w:t>
      </w:r>
      <w:proofErr w:type="spellEnd"/>
      <w:r w:rsidRPr="00601E7E">
        <w:rPr>
          <w:rFonts w:ascii="Times New Roman" w:hAnsi="Times New Roman" w:cs="Times New Roman"/>
          <w:sz w:val="24"/>
          <w:szCs w:val="24"/>
        </w:rPr>
        <w:t>) a 7 prototypů (</w:t>
      </w:r>
      <w:proofErr w:type="spellStart"/>
      <w:r w:rsidRPr="00601E7E">
        <w:rPr>
          <w:rFonts w:ascii="Times New Roman" w:hAnsi="Times New Roman" w:cs="Times New Roman"/>
          <w:sz w:val="24"/>
          <w:szCs w:val="24"/>
        </w:rPr>
        <w:t>Gprot</w:t>
      </w:r>
      <w:proofErr w:type="spellEnd"/>
      <w:r w:rsidRPr="00601E7E">
        <w:rPr>
          <w:rFonts w:ascii="Times New Roman" w:hAnsi="Times New Roman" w:cs="Times New Roman"/>
          <w:sz w:val="24"/>
          <w:szCs w:val="24"/>
        </w:rPr>
        <w:t xml:space="preserve">). Patentů (P)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12.</w:t>
      </w:r>
    </w:p>
    <w:p w14:paraId="646A0477" w14:textId="746CD0DB" w:rsidR="0029709C" w:rsidRPr="00601E7E" w:rsidRDefault="00EC76E3"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Dále bylo v</w:t>
      </w:r>
      <w:r w:rsidR="00CE15C9" w:rsidRPr="00601E7E">
        <w:rPr>
          <w:rFonts w:ascii="Times New Roman" w:hAnsi="Times New Roman" w:cs="Times New Roman"/>
          <w:sz w:val="24"/>
          <w:szCs w:val="24"/>
        </w:rPr>
        <w:t xml:space="preserve"> </w:t>
      </w:r>
      <w:r w:rsidR="005E32FA" w:rsidRPr="00601E7E">
        <w:rPr>
          <w:rFonts w:ascii="Times New Roman" w:hAnsi="Times New Roman" w:cs="Times New Roman"/>
          <w:sz w:val="24"/>
          <w:szCs w:val="24"/>
        </w:rPr>
        <w:t xml:space="preserve">programu NAKI </w:t>
      </w:r>
      <w:r w:rsidR="001F0776">
        <w:rPr>
          <w:rFonts w:ascii="Times New Roman" w:hAnsi="Times New Roman" w:cs="Times New Roman"/>
          <w:sz w:val="24"/>
          <w:szCs w:val="24"/>
        </w:rPr>
        <w:t>uplatněno</w:t>
      </w:r>
      <w:r w:rsidR="005E32FA" w:rsidRPr="00601E7E">
        <w:rPr>
          <w:rFonts w:ascii="Times New Roman" w:hAnsi="Times New Roman" w:cs="Times New Roman"/>
          <w:sz w:val="24"/>
          <w:szCs w:val="24"/>
        </w:rPr>
        <w:t xml:space="preserve"> 255 odborných knih (B), což je více jak 8</w:t>
      </w:r>
      <w:r w:rsidR="00AA1D1A">
        <w:rPr>
          <w:rFonts w:ascii="Times New Roman" w:hAnsi="Times New Roman" w:cs="Times New Roman"/>
          <w:sz w:val="24"/>
          <w:szCs w:val="24"/>
        </w:rPr>
        <w:t> </w:t>
      </w:r>
      <w:r w:rsidR="005E32FA" w:rsidRPr="00601E7E">
        <w:rPr>
          <w:rFonts w:ascii="Times New Roman" w:hAnsi="Times New Roman" w:cs="Times New Roman"/>
          <w:sz w:val="24"/>
          <w:szCs w:val="24"/>
        </w:rPr>
        <w:t>% všech výsledků, dále 153 kapitol v odborné knize (C), což je téměř 5</w:t>
      </w:r>
      <w:r w:rsidR="00AA1D1A">
        <w:rPr>
          <w:rFonts w:ascii="Times New Roman" w:hAnsi="Times New Roman" w:cs="Times New Roman"/>
          <w:sz w:val="24"/>
          <w:szCs w:val="24"/>
        </w:rPr>
        <w:t> </w:t>
      </w:r>
      <w:r w:rsidR="005E32FA" w:rsidRPr="00601E7E">
        <w:rPr>
          <w:rFonts w:ascii="Times New Roman" w:hAnsi="Times New Roman" w:cs="Times New Roman"/>
          <w:sz w:val="24"/>
          <w:szCs w:val="24"/>
        </w:rPr>
        <w:t>% všech výsledků a 76 výsledků typu A (audiovizuální tvorba), což je více jak 4</w:t>
      </w:r>
      <w:r w:rsidR="00AA1D1A">
        <w:rPr>
          <w:rFonts w:ascii="Times New Roman" w:hAnsi="Times New Roman" w:cs="Times New Roman"/>
          <w:sz w:val="24"/>
          <w:szCs w:val="24"/>
        </w:rPr>
        <w:t> </w:t>
      </w:r>
      <w:r w:rsidR="005E32FA" w:rsidRPr="00601E7E">
        <w:rPr>
          <w:rFonts w:ascii="Times New Roman" w:hAnsi="Times New Roman" w:cs="Times New Roman"/>
          <w:sz w:val="24"/>
          <w:szCs w:val="24"/>
        </w:rPr>
        <w:t>% všech výsledků programu NAKI</w:t>
      </w:r>
      <w:r w:rsidR="005258DD">
        <w:rPr>
          <w:rFonts w:ascii="Times New Roman" w:hAnsi="Times New Roman" w:cs="Times New Roman"/>
          <w:sz w:val="24"/>
          <w:szCs w:val="24"/>
        </w:rPr>
        <w:t>, které zahrnují i nyní samostatný druh výsledku S specializovaná veřejná databáze.</w:t>
      </w:r>
    </w:p>
    <w:p w14:paraId="523A2338" w14:textId="13B70B2F" w:rsidR="00BA2E3A" w:rsidRPr="00601E7E" w:rsidRDefault="0029709C"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Tzv. specifickým výsledkem programu NAKI </w:t>
      </w:r>
      <w:r w:rsidR="005258DD">
        <w:rPr>
          <w:rFonts w:ascii="Times New Roman" w:hAnsi="Times New Roman" w:cs="Times New Roman"/>
          <w:sz w:val="24"/>
          <w:szCs w:val="24"/>
        </w:rPr>
        <w:t>byl</w:t>
      </w:r>
      <w:r w:rsidRPr="00601E7E">
        <w:rPr>
          <w:rFonts w:ascii="Times New Roman" w:hAnsi="Times New Roman" w:cs="Times New Roman"/>
          <w:sz w:val="24"/>
          <w:szCs w:val="24"/>
        </w:rPr>
        <w:t xml:space="preserve"> výsledek typu E – uspořádání výstavy, kterých bylo celkem uspořádáno 117, což je téměř 3,7</w:t>
      </w:r>
      <w:r w:rsidR="00AA1D1A">
        <w:rPr>
          <w:rFonts w:ascii="Times New Roman" w:hAnsi="Times New Roman" w:cs="Times New Roman"/>
          <w:sz w:val="24"/>
          <w:szCs w:val="24"/>
        </w:rPr>
        <w:t> </w:t>
      </w:r>
      <w:r w:rsidRPr="00601E7E">
        <w:rPr>
          <w:rFonts w:ascii="Times New Roman" w:hAnsi="Times New Roman" w:cs="Times New Roman"/>
          <w:sz w:val="24"/>
          <w:szCs w:val="24"/>
        </w:rPr>
        <w:t xml:space="preserve">% všech výsledků programu NAKI. Také bylo uspořádáno 39 konferencí (výsledek typu M – uspořádání konference), což je </w:t>
      </w:r>
      <w:r w:rsidR="00EC450D">
        <w:rPr>
          <w:rFonts w:ascii="Times New Roman" w:hAnsi="Times New Roman" w:cs="Times New Roman"/>
          <w:sz w:val="24"/>
          <w:szCs w:val="24"/>
        </w:rPr>
        <w:t xml:space="preserve">cca </w:t>
      </w:r>
      <w:r w:rsidRPr="00601E7E">
        <w:rPr>
          <w:rFonts w:ascii="Times New Roman" w:hAnsi="Times New Roman" w:cs="Times New Roman"/>
          <w:sz w:val="24"/>
          <w:szCs w:val="24"/>
        </w:rPr>
        <w:t>1,2</w:t>
      </w:r>
      <w:r w:rsidR="00AA1D1A">
        <w:rPr>
          <w:rFonts w:ascii="Times New Roman" w:hAnsi="Times New Roman" w:cs="Times New Roman"/>
          <w:sz w:val="24"/>
          <w:szCs w:val="24"/>
        </w:rPr>
        <w:t> </w:t>
      </w:r>
      <w:r w:rsidRPr="00601E7E">
        <w:rPr>
          <w:rFonts w:ascii="Times New Roman" w:hAnsi="Times New Roman" w:cs="Times New Roman"/>
          <w:sz w:val="24"/>
          <w:szCs w:val="24"/>
        </w:rPr>
        <w:t xml:space="preserve">% všech výsledků programu NAKI. Dále bylo uspořádáno 140 workshopů (výsledek typu W- uspořádání workshopu), což je více jak </w:t>
      </w:r>
      <w:r w:rsidR="005E32FA" w:rsidRPr="00601E7E">
        <w:rPr>
          <w:rFonts w:ascii="Times New Roman" w:hAnsi="Times New Roman" w:cs="Times New Roman"/>
          <w:sz w:val="24"/>
          <w:szCs w:val="24"/>
        </w:rPr>
        <w:t>2</w:t>
      </w:r>
      <w:r w:rsidR="00AA1D1A">
        <w:rPr>
          <w:rFonts w:ascii="Times New Roman" w:hAnsi="Times New Roman" w:cs="Times New Roman"/>
          <w:sz w:val="24"/>
          <w:szCs w:val="24"/>
        </w:rPr>
        <w:t> </w:t>
      </w:r>
      <w:r w:rsidRPr="00601E7E">
        <w:rPr>
          <w:rFonts w:ascii="Times New Roman" w:hAnsi="Times New Roman" w:cs="Times New Roman"/>
          <w:sz w:val="24"/>
          <w:szCs w:val="24"/>
        </w:rPr>
        <w:t>% všech výsledků programu NAKI.</w:t>
      </w:r>
      <w:r w:rsidR="005E32FA" w:rsidRPr="00601E7E">
        <w:rPr>
          <w:rFonts w:ascii="Times New Roman" w:hAnsi="Times New Roman" w:cs="Times New Roman"/>
          <w:sz w:val="24"/>
          <w:szCs w:val="24"/>
        </w:rPr>
        <w:t xml:space="preserve"> </w:t>
      </w:r>
    </w:p>
    <w:p w14:paraId="1B65FAF4" w14:textId="6F002840" w:rsidR="00612A3D" w:rsidRPr="00601E7E" w:rsidRDefault="003E6CF0"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Jednoznačně nejméně bylo výsledků typu H (výsledky promítnuté do právních předpisů a norem, výsledky promítnuté do směrnic a předpisů nelegislativní povahy, výsledky promítnuté do schválených strategických a koncepčních dokumentů </w:t>
      </w:r>
      <w:proofErr w:type="spellStart"/>
      <w:r w:rsidRPr="00601E7E">
        <w:rPr>
          <w:rFonts w:ascii="Times New Roman" w:hAnsi="Times New Roman" w:cs="Times New Roman"/>
          <w:sz w:val="24"/>
          <w:szCs w:val="24"/>
        </w:rPr>
        <w:t>VaVaI</w:t>
      </w:r>
      <w:proofErr w:type="spellEnd"/>
      <w:r w:rsidRPr="00601E7E">
        <w:rPr>
          <w:rFonts w:ascii="Times New Roman" w:hAnsi="Times New Roman" w:cs="Times New Roman"/>
          <w:sz w:val="24"/>
          <w:szCs w:val="24"/>
        </w:rPr>
        <w:t xml:space="preserve"> orgánů státní nebo </w:t>
      </w:r>
      <w:r w:rsidRPr="00601E7E">
        <w:rPr>
          <w:rFonts w:ascii="Times New Roman" w:hAnsi="Times New Roman" w:cs="Times New Roman"/>
          <w:sz w:val="24"/>
          <w:szCs w:val="24"/>
        </w:rPr>
        <w:lastRenderedPageBreak/>
        <w:t>veřejné správy)</w:t>
      </w:r>
      <w:r w:rsidR="0093212B" w:rsidRPr="00601E7E">
        <w:rPr>
          <w:rFonts w:ascii="Times New Roman" w:hAnsi="Times New Roman" w:cs="Times New Roman"/>
          <w:sz w:val="24"/>
          <w:szCs w:val="24"/>
        </w:rPr>
        <w:t xml:space="preserve"> a </w:t>
      </w:r>
      <w:r w:rsidRPr="00601E7E">
        <w:rPr>
          <w:rFonts w:ascii="Times New Roman" w:hAnsi="Times New Roman" w:cs="Times New Roman"/>
          <w:sz w:val="24"/>
          <w:szCs w:val="24"/>
        </w:rPr>
        <w:t>V (výzkumná zpráva, souhrnná výzkumná zpráva)</w:t>
      </w:r>
      <w:r w:rsidR="0093212B" w:rsidRPr="00601E7E">
        <w:rPr>
          <w:rFonts w:ascii="Times New Roman" w:hAnsi="Times New Roman" w:cs="Times New Roman"/>
          <w:sz w:val="24"/>
          <w:szCs w:val="24"/>
        </w:rPr>
        <w:t>: Konkrétně byl předložen jeden výsledek promítnutý do právních předpisů a norem (</w:t>
      </w:r>
      <w:proofErr w:type="spellStart"/>
      <w:r w:rsidR="0093212B" w:rsidRPr="00601E7E">
        <w:rPr>
          <w:rFonts w:ascii="Times New Roman" w:hAnsi="Times New Roman" w:cs="Times New Roman"/>
          <w:sz w:val="24"/>
          <w:szCs w:val="24"/>
        </w:rPr>
        <w:t>Hleg</w:t>
      </w:r>
      <w:proofErr w:type="spellEnd"/>
      <w:r w:rsidR="0093212B"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a </w:t>
      </w:r>
      <w:r w:rsidR="0093212B" w:rsidRPr="00601E7E">
        <w:rPr>
          <w:rFonts w:ascii="Times New Roman" w:hAnsi="Times New Roman" w:cs="Times New Roman"/>
          <w:sz w:val="24"/>
          <w:szCs w:val="24"/>
        </w:rPr>
        <w:t>jedna souhrnná výz</w:t>
      </w:r>
      <w:r w:rsidR="00ED057F" w:rsidRPr="00601E7E">
        <w:rPr>
          <w:rFonts w:ascii="Times New Roman" w:hAnsi="Times New Roman" w:cs="Times New Roman"/>
          <w:sz w:val="24"/>
          <w:szCs w:val="24"/>
        </w:rPr>
        <w:t>k</w:t>
      </w:r>
      <w:r w:rsidR="0093212B" w:rsidRPr="00601E7E">
        <w:rPr>
          <w:rFonts w:ascii="Times New Roman" w:hAnsi="Times New Roman" w:cs="Times New Roman"/>
          <w:sz w:val="24"/>
          <w:szCs w:val="24"/>
        </w:rPr>
        <w:t>umná zprá</w:t>
      </w:r>
      <w:r w:rsidR="00ED057F" w:rsidRPr="00601E7E">
        <w:rPr>
          <w:rFonts w:ascii="Times New Roman" w:hAnsi="Times New Roman" w:cs="Times New Roman"/>
          <w:sz w:val="24"/>
          <w:szCs w:val="24"/>
        </w:rPr>
        <w:t>v</w:t>
      </w:r>
      <w:r w:rsidR="0093212B" w:rsidRPr="00601E7E">
        <w:rPr>
          <w:rFonts w:ascii="Times New Roman" w:hAnsi="Times New Roman" w:cs="Times New Roman"/>
          <w:sz w:val="24"/>
          <w:szCs w:val="24"/>
        </w:rPr>
        <w:t>a (</w:t>
      </w:r>
      <w:proofErr w:type="spellStart"/>
      <w:r w:rsidR="00ED057F" w:rsidRPr="00601E7E">
        <w:rPr>
          <w:rFonts w:ascii="Times New Roman" w:hAnsi="Times New Roman" w:cs="Times New Roman"/>
          <w:sz w:val="24"/>
          <w:szCs w:val="24"/>
        </w:rPr>
        <w:t>Vsouhrn</w:t>
      </w:r>
      <w:proofErr w:type="spellEnd"/>
      <w:r w:rsidR="0093212B" w:rsidRPr="00601E7E">
        <w:rPr>
          <w:rFonts w:ascii="Times New Roman" w:hAnsi="Times New Roman" w:cs="Times New Roman"/>
          <w:sz w:val="24"/>
          <w:szCs w:val="24"/>
        </w:rPr>
        <w:t>)</w:t>
      </w:r>
      <w:r w:rsidRPr="00601E7E">
        <w:rPr>
          <w:rFonts w:ascii="Times New Roman" w:hAnsi="Times New Roman" w:cs="Times New Roman"/>
          <w:sz w:val="24"/>
          <w:szCs w:val="24"/>
        </w:rPr>
        <w:t xml:space="preserve">. Ostatních výsledků (O) bylo 266, což </w:t>
      </w:r>
      <w:r w:rsidR="007464E5">
        <w:rPr>
          <w:rFonts w:ascii="Times New Roman" w:hAnsi="Times New Roman" w:cs="Times New Roman"/>
          <w:sz w:val="24"/>
          <w:szCs w:val="24"/>
        </w:rPr>
        <w:t xml:space="preserve">je </w:t>
      </w:r>
      <w:r w:rsidR="0029709C" w:rsidRPr="00601E7E">
        <w:rPr>
          <w:rFonts w:ascii="Times New Roman" w:hAnsi="Times New Roman" w:cs="Times New Roman"/>
          <w:sz w:val="24"/>
          <w:szCs w:val="24"/>
        </w:rPr>
        <w:t xml:space="preserve">více </w:t>
      </w:r>
      <w:r w:rsidR="009D75EE">
        <w:rPr>
          <w:rFonts w:ascii="Times New Roman" w:hAnsi="Times New Roman" w:cs="Times New Roman"/>
          <w:sz w:val="24"/>
          <w:szCs w:val="24"/>
        </w:rPr>
        <w:t>než</w:t>
      </w:r>
      <w:r w:rsidR="0029709C" w:rsidRPr="00601E7E">
        <w:rPr>
          <w:rFonts w:ascii="Times New Roman" w:hAnsi="Times New Roman" w:cs="Times New Roman"/>
          <w:sz w:val="24"/>
          <w:szCs w:val="24"/>
        </w:rPr>
        <w:t xml:space="preserve"> 8</w:t>
      </w:r>
      <w:r w:rsidR="00AA1D1A">
        <w:rPr>
          <w:rFonts w:ascii="Times New Roman" w:hAnsi="Times New Roman" w:cs="Times New Roman"/>
          <w:sz w:val="24"/>
          <w:szCs w:val="24"/>
        </w:rPr>
        <w:t> </w:t>
      </w:r>
      <w:r w:rsidRPr="00601E7E">
        <w:rPr>
          <w:rFonts w:ascii="Times New Roman" w:hAnsi="Times New Roman" w:cs="Times New Roman"/>
          <w:sz w:val="24"/>
          <w:szCs w:val="24"/>
        </w:rPr>
        <w:t>% všech výsledků programu NAKI.</w:t>
      </w:r>
    </w:p>
    <w:p w14:paraId="325933CA" w14:textId="1C4B1550" w:rsidR="00682F20" w:rsidRPr="00601E7E" w:rsidRDefault="00682F20"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Z celkového počtu 3169 výsledků bylo 877 aplikovaných výsledků, což je více jak 27</w:t>
      </w:r>
      <w:r w:rsidR="00AA1D1A">
        <w:rPr>
          <w:rFonts w:ascii="Times New Roman" w:hAnsi="Times New Roman" w:cs="Times New Roman"/>
          <w:sz w:val="24"/>
          <w:szCs w:val="24"/>
        </w:rPr>
        <w:t> </w:t>
      </w:r>
      <w:r w:rsidRPr="00601E7E">
        <w:rPr>
          <w:rFonts w:ascii="Times New Roman" w:hAnsi="Times New Roman" w:cs="Times New Roman"/>
          <w:sz w:val="24"/>
          <w:szCs w:val="24"/>
        </w:rPr>
        <w:t>% všech výsledků.</w:t>
      </w:r>
    </w:p>
    <w:p w14:paraId="23249B5C" w14:textId="24AC0EB1" w:rsidR="00EC76E3" w:rsidRPr="00601E7E" w:rsidRDefault="00EC76E3" w:rsidP="001F0776">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Grafické znázornění druhů výsledků uplatněných MK v letech 2011 až 2017 je v grafu č.</w:t>
      </w:r>
      <w:r w:rsidR="005258DD">
        <w:rPr>
          <w:rFonts w:ascii="Times New Roman" w:hAnsi="Times New Roman" w:cs="Times New Roman"/>
          <w:sz w:val="24"/>
          <w:szCs w:val="24"/>
        </w:rPr>
        <w:t> </w:t>
      </w:r>
      <w:r w:rsidRPr="00601E7E">
        <w:rPr>
          <w:rFonts w:ascii="Times New Roman" w:hAnsi="Times New Roman" w:cs="Times New Roman"/>
          <w:sz w:val="24"/>
          <w:szCs w:val="24"/>
        </w:rPr>
        <w:t xml:space="preserve">2. Druhy výsledků uplatněných MK v jednotlivých letech programu NAKI a </w:t>
      </w:r>
      <w:r w:rsidR="005258DD">
        <w:rPr>
          <w:rFonts w:ascii="Times New Roman" w:hAnsi="Times New Roman" w:cs="Times New Roman"/>
          <w:sz w:val="24"/>
          <w:szCs w:val="24"/>
        </w:rPr>
        <w:t xml:space="preserve">jejich </w:t>
      </w:r>
      <w:r w:rsidRPr="00601E7E">
        <w:rPr>
          <w:rFonts w:ascii="Times New Roman" w:hAnsi="Times New Roman" w:cs="Times New Roman"/>
          <w:sz w:val="24"/>
          <w:szCs w:val="24"/>
        </w:rPr>
        <w:t>grafické znázornění je Přílohou č. 3 tohoto materiálu.</w:t>
      </w:r>
    </w:p>
    <w:p w14:paraId="664CCB95" w14:textId="77777777" w:rsidR="001540AC" w:rsidRPr="00601E7E" w:rsidRDefault="001540AC" w:rsidP="00EC76E3">
      <w:pPr>
        <w:spacing w:before="60" w:after="0" w:line="288" w:lineRule="auto"/>
        <w:jc w:val="both"/>
        <w:rPr>
          <w:rFonts w:ascii="Times New Roman" w:hAnsi="Times New Roman" w:cs="Times New Roman"/>
          <w:sz w:val="24"/>
          <w:szCs w:val="24"/>
        </w:rPr>
      </w:pPr>
    </w:p>
    <w:p w14:paraId="4E68DD21" w14:textId="77777777" w:rsidR="0021341E" w:rsidRPr="00255CE6" w:rsidRDefault="0021341E" w:rsidP="005E32FA">
      <w:pPr>
        <w:pStyle w:val="Zkladntext"/>
        <w:keepNext/>
        <w:ind w:left="1134" w:hanging="1134"/>
        <w:rPr>
          <w:rFonts w:ascii="Times New Roman" w:hAnsi="Times New Roman" w:cs="Times New Roman"/>
          <w:sz w:val="24"/>
          <w:szCs w:val="24"/>
        </w:rPr>
      </w:pPr>
      <w:r w:rsidRPr="00255CE6">
        <w:rPr>
          <w:rFonts w:ascii="Times New Roman" w:hAnsi="Times New Roman" w:cs="Times New Roman"/>
          <w:b/>
          <w:sz w:val="24"/>
          <w:szCs w:val="24"/>
        </w:rPr>
        <w:t xml:space="preserve">Graf č. </w:t>
      </w:r>
      <w:r w:rsidR="005E32FA" w:rsidRPr="00255CE6">
        <w:rPr>
          <w:rFonts w:ascii="Times New Roman" w:hAnsi="Times New Roman" w:cs="Times New Roman"/>
          <w:b/>
          <w:sz w:val="24"/>
          <w:szCs w:val="24"/>
        </w:rPr>
        <w:t>2</w:t>
      </w:r>
      <w:r w:rsidRPr="00255CE6">
        <w:rPr>
          <w:rFonts w:ascii="Times New Roman" w:hAnsi="Times New Roman" w:cs="Times New Roman"/>
          <w:b/>
          <w:sz w:val="24"/>
          <w:szCs w:val="24"/>
        </w:rPr>
        <w:t>:</w:t>
      </w:r>
      <w:r w:rsidRPr="00255CE6">
        <w:rPr>
          <w:rFonts w:ascii="Times New Roman" w:hAnsi="Times New Roman" w:cs="Times New Roman"/>
          <w:b/>
          <w:sz w:val="24"/>
          <w:szCs w:val="24"/>
        </w:rPr>
        <w:tab/>
      </w:r>
      <w:r w:rsidRPr="00255CE6">
        <w:rPr>
          <w:rFonts w:ascii="Times New Roman" w:hAnsi="Times New Roman" w:cs="Times New Roman"/>
          <w:sz w:val="24"/>
          <w:szCs w:val="24"/>
          <w:lang w:eastAsia="cs-CZ"/>
        </w:rPr>
        <w:t>Jednotlivé druhy výsledků uplatněné MK v letech 2011 až 2017</w:t>
      </w:r>
    </w:p>
    <w:p w14:paraId="27F82A7C" w14:textId="77777777" w:rsidR="0021341E" w:rsidRPr="00601E7E" w:rsidRDefault="0021341E" w:rsidP="005E32FA">
      <w:pPr>
        <w:spacing w:before="60" w:after="0" w:line="288" w:lineRule="auto"/>
        <w:jc w:val="center"/>
        <w:rPr>
          <w:rFonts w:ascii="Times New Roman" w:hAnsi="Times New Roman" w:cs="Times New Roman"/>
          <w:i/>
          <w:sz w:val="24"/>
          <w:szCs w:val="24"/>
        </w:rPr>
      </w:pPr>
      <w:r w:rsidRPr="00601E7E">
        <w:rPr>
          <w:rFonts w:ascii="Times New Roman" w:hAnsi="Times New Roman" w:cs="Times New Roman"/>
          <w:noProof/>
          <w:lang w:eastAsia="cs-CZ"/>
        </w:rPr>
        <w:drawing>
          <wp:inline distT="0" distB="0" distL="0" distR="0" wp14:anchorId="178986DE" wp14:editId="1207C1ED">
            <wp:extent cx="5071110" cy="3474720"/>
            <wp:effectExtent l="0" t="0" r="15240" b="1143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82954F" w14:textId="77777777" w:rsidR="005E32FA" w:rsidRPr="00601E7E" w:rsidRDefault="005E32FA" w:rsidP="005E32FA">
      <w:pPr>
        <w:jc w:val="center"/>
        <w:rPr>
          <w:rFonts w:ascii="Times New Roman" w:hAnsi="Times New Roman" w:cs="Times New Roman"/>
          <w:i/>
          <w:sz w:val="18"/>
          <w:szCs w:val="18"/>
        </w:rPr>
      </w:pPr>
      <w:r w:rsidRPr="00601E7E">
        <w:rPr>
          <w:rFonts w:ascii="Times New Roman" w:hAnsi="Times New Roman" w:cs="Times New Roman"/>
          <w:i/>
          <w:sz w:val="18"/>
          <w:szCs w:val="18"/>
        </w:rPr>
        <w:t>Zdroj: RIV, duben 2018</w:t>
      </w:r>
    </w:p>
    <w:p w14:paraId="0AA6F5BB" w14:textId="6C440BBC" w:rsidR="005E32FA" w:rsidRPr="00B911C5" w:rsidRDefault="005E32FA" w:rsidP="009D75EE">
      <w:pPr>
        <w:spacing w:after="0" w:line="288" w:lineRule="auto"/>
        <w:ind w:left="709" w:hanging="709"/>
        <w:jc w:val="both"/>
        <w:rPr>
          <w:rFonts w:ascii="Times New Roman" w:hAnsi="Times New Roman" w:cs="Times New Roman"/>
          <w:i/>
          <w:sz w:val="20"/>
          <w:szCs w:val="20"/>
        </w:rPr>
      </w:pPr>
      <w:r w:rsidRPr="00B911C5">
        <w:rPr>
          <w:rFonts w:ascii="Times New Roman" w:hAnsi="Times New Roman" w:cs="Times New Roman"/>
          <w:i/>
          <w:sz w:val="20"/>
          <w:szCs w:val="20"/>
        </w:rPr>
        <w:t xml:space="preserve">Zkratky: A - audiovizuální tvorba, B - odborná kniha, C - kapitola v odborné knize, D - článek ve sborníku, E – uspořádání výstavy, F - užitný vzor, průmyslový vzor, G - prototyp, funkční vzorek, H - výsledky promítnuté do právních předpisů a norem, výsledky promítnuté do směrnic a předpisů nelegislativní povahy, výsledky promítnuté do schválených strategických a koncepčních dokumentů </w:t>
      </w:r>
      <w:proofErr w:type="spellStart"/>
      <w:r w:rsidRPr="00B911C5">
        <w:rPr>
          <w:rFonts w:ascii="Times New Roman" w:hAnsi="Times New Roman" w:cs="Times New Roman"/>
          <w:i/>
          <w:sz w:val="20"/>
          <w:szCs w:val="20"/>
        </w:rPr>
        <w:t>VaVaI</w:t>
      </w:r>
      <w:proofErr w:type="spellEnd"/>
      <w:r w:rsidRPr="00B911C5">
        <w:rPr>
          <w:rFonts w:ascii="Times New Roman" w:hAnsi="Times New Roman" w:cs="Times New Roman"/>
          <w:i/>
          <w:sz w:val="20"/>
          <w:szCs w:val="20"/>
        </w:rPr>
        <w:t xml:space="preserve"> orgánů státní nebo veřejné správy, J- recenzovaný odborný článek, M - uspořádání konference, N - certifikovaná metodika, památkový postup, specializovaná mapa s odborným obsahem, O - ostatní výsledky, P- patent, R </w:t>
      </w:r>
      <w:r w:rsidRPr="00B911C5">
        <w:rPr>
          <w:rFonts w:ascii="Times New Roman" w:hAnsi="Times New Roman" w:cs="Times New Roman"/>
          <w:i/>
          <w:sz w:val="20"/>
          <w:szCs w:val="20"/>
        </w:rPr>
        <w:noBreakHyphen/>
        <w:t> software, V- výzkumná zpráva, souhrnná výzkumná zpráva, W- uspořádání workshopu, Z </w:t>
      </w:r>
      <w:r w:rsidRPr="00B911C5">
        <w:rPr>
          <w:rFonts w:ascii="Times New Roman" w:hAnsi="Times New Roman" w:cs="Times New Roman"/>
          <w:i/>
          <w:sz w:val="20"/>
          <w:szCs w:val="20"/>
        </w:rPr>
        <w:noBreakHyphen/>
        <w:t> poloprovoz, ověřená technologie, odrůda, plemeno</w:t>
      </w:r>
    </w:p>
    <w:p w14:paraId="422DCE7E" w14:textId="77777777" w:rsidR="0021341E" w:rsidRPr="00601E7E" w:rsidRDefault="0021341E" w:rsidP="00BE4871">
      <w:pPr>
        <w:spacing w:before="60" w:after="0" w:line="288" w:lineRule="auto"/>
        <w:jc w:val="both"/>
        <w:rPr>
          <w:rFonts w:ascii="Times New Roman" w:hAnsi="Times New Roman" w:cs="Times New Roman"/>
          <w:sz w:val="24"/>
          <w:szCs w:val="24"/>
        </w:rPr>
      </w:pPr>
    </w:p>
    <w:p w14:paraId="72577D27" w14:textId="4FB674AF" w:rsidR="00E04323" w:rsidRPr="00601E7E" w:rsidRDefault="00E04323" w:rsidP="00B911C5">
      <w:pPr>
        <w:spacing w:before="6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Hodnocení výsledků a jejich kontrole věnuje MK mimořádnou pozornost, o čemž svědčí i minimální podíl výsledků neuznaných následně RVVI</w:t>
      </w:r>
      <w:r w:rsidR="009D75EE">
        <w:rPr>
          <w:rFonts w:ascii="Times New Roman" w:hAnsi="Times New Roman" w:cs="Times New Roman"/>
          <w:sz w:val="24"/>
          <w:szCs w:val="24"/>
        </w:rPr>
        <w:t xml:space="preserve"> při zařazení do RIV</w:t>
      </w:r>
      <w:r w:rsidRPr="00601E7E">
        <w:rPr>
          <w:rFonts w:ascii="Times New Roman" w:hAnsi="Times New Roman" w:cs="Times New Roman"/>
          <w:sz w:val="24"/>
          <w:szCs w:val="24"/>
        </w:rPr>
        <w:t>. K některým výsledkům (výstavy s kritickým katalogem, specializované mapy, metodiky a památkové postupy) má MK nastavena přísnější kritéria, uvedená ve vnitřním předpisu</w:t>
      </w:r>
      <w:r w:rsidR="005258DD">
        <w:rPr>
          <w:rFonts w:ascii="Times New Roman" w:hAnsi="Times New Roman" w:cs="Times New Roman"/>
          <w:sz w:val="24"/>
          <w:szCs w:val="24"/>
        </w:rPr>
        <w:t xml:space="preserve"> – </w:t>
      </w:r>
      <w:r w:rsidR="00570440">
        <w:rPr>
          <w:rFonts w:ascii="Times New Roman" w:hAnsi="Times New Roman" w:cs="Times New Roman"/>
          <w:sz w:val="24"/>
          <w:szCs w:val="24"/>
        </w:rPr>
        <w:lastRenderedPageBreak/>
        <w:t>P</w:t>
      </w:r>
      <w:r w:rsidR="005258DD">
        <w:rPr>
          <w:rFonts w:ascii="Times New Roman" w:hAnsi="Times New Roman" w:cs="Times New Roman"/>
          <w:sz w:val="24"/>
          <w:szCs w:val="24"/>
        </w:rPr>
        <w:t xml:space="preserve">říkazu ministra kultury </w:t>
      </w:r>
      <w:r w:rsidRPr="00601E7E">
        <w:rPr>
          <w:rFonts w:ascii="Times New Roman" w:hAnsi="Times New Roman" w:cs="Times New Roman"/>
          <w:sz w:val="24"/>
          <w:szCs w:val="24"/>
        </w:rPr>
        <w:t>č. 25/2014. Stejně jako podporované aktivity jsou i jejich výsledky značně různorodé. Výsled</w:t>
      </w:r>
      <w:r w:rsidR="00570440">
        <w:rPr>
          <w:rFonts w:ascii="Times New Roman" w:hAnsi="Times New Roman" w:cs="Times New Roman"/>
          <w:sz w:val="24"/>
          <w:szCs w:val="24"/>
        </w:rPr>
        <w:t>k</w:t>
      </w:r>
      <w:r w:rsidRPr="00601E7E">
        <w:rPr>
          <w:rFonts w:ascii="Times New Roman" w:hAnsi="Times New Roman" w:cs="Times New Roman"/>
          <w:sz w:val="24"/>
          <w:szCs w:val="24"/>
        </w:rPr>
        <w:t>em podpory jsou jednak kvalitní publikační výstupy projektů (vedlejší z hlediska zaměření programů na aplikovaný výzkum), jako jsou člán</w:t>
      </w:r>
      <w:r w:rsidR="001B5FF3">
        <w:rPr>
          <w:rFonts w:ascii="Times New Roman" w:hAnsi="Times New Roman" w:cs="Times New Roman"/>
          <w:sz w:val="24"/>
          <w:szCs w:val="24"/>
        </w:rPr>
        <w:t>ky v impaktovaných časopisech a </w:t>
      </w:r>
      <w:r w:rsidRPr="00601E7E">
        <w:rPr>
          <w:rFonts w:ascii="Times New Roman" w:hAnsi="Times New Roman" w:cs="Times New Roman"/>
          <w:sz w:val="24"/>
          <w:szCs w:val="24"/>
        </w:rPr>
        <w:t xml:space="preserve">knihy, jednak hlavní aplikované výsledky, podle kterých </w:t>
      </w:r>
      <w:r w:rsidR="005258DD">
        <w:rPr>
          <w:rFonts w:ascii="Times New Roman" w:hAnsi="Times New Roman" w:cs="Times New Roman"/>
          <w:sz w:val="24"/>
          <w:szCs w:val="24"/>
        </w:rPr>
        <w:t xml:space="preserve">byly </w:t>
      </w:r>
      <w:r w:rsidRPr="00601E7E">
        <w:rPr>
          <w:rFonts w:ascii="Times New Roman" w:hAnsi="Times New Roman" w:cs="Times New Roman"/>
          <w:sz w:val="24"/>
          <w:szCs w:val="24"/>
        </w:rPr>
        <w:t xml:space="preserve">projekty </w:t>
      </w:r>
      <w:r w:rsidR="005258DD">
        <w:rPr>
          <w:rFonts w:ascii="Times New Roman" w:hAnsi="Times New Roman" w:cs="Times New Roman"/>
          <w:sz w:val="24"/>
          <w:szCs w:val="24"/>
        </w:rPr>
        <w:t xml:space="preserve">zejména </w:t>
      </w:r>
      <w:r w:rsidRPr="00601E7E">
        <w:rPr>
          <w:rFonts w:ascii="Times New Roman" w:hAnsi="Times New Roman" w:cs="Times New Roman"/>
          <w:sz w:val="24"/>
          <w:szCs w:val="24"/>
        </w:rPr>
        <w:t xml:space="preserve">hodnoceny. Řada z výsledků, které jsou využívány nejprve výzkumnými organizacemi, se v dalším období již bez podpory komercionalizuje (např. hra </w:t>
      </w:r>
      <w:proofErr w:type="spellStart"/>
      <w:r w:rsidRPr="00601E7E">
        <w:rPr>
          <w:rFonts w:ascii="Times New Roman" w:hAnsi="Times New Roman" w:cs="Times New Roman"/>
          <w:sz w:val="24"/>
          <w:szCs w:val="24"/>
        </w:rPr>
        <w:t>Attentat</w:t>
      </w:r>
      <w:proofErr w:type="spellEnd"/>
      <w:r w:rsidRPr="00601E7E">
        <w:rPr>
          <w:rFonts w:ascii="Times New Roman" w:hAnsi="Times New Roman" w:cs="Times New Roman"/>
          <w:sz w:val="24"/>
          <w:szCs w:val="24"/>
        </w:rPr>
        <w:t xml:space="preserve"> 1942 postavená na software MIVE byla počátkem r. 2018 nominována na „herního Oscara“ - Independent </w:t>
      </w:r>
      <w:proofErr w:type="spellStart"/>
      <w:r w:rsidRPr="00601E7E">
        <w:rPr>
          <w:rFonts w:ascii="Times New Roman" w:hAnsi="Times New Roman" w:cs="Times New Roman"/>
          <w:sz w:val="24"/>
          <w:szCs w:val="24"/>
        </w:rPr>
        <w:t>Games</w:t>
      </w:r>
      <w:proofErr w:type="spellEnd"/>
      <w:r w:rsidRPr="00601E7E">
        <w:rPr>
          <w:rFonts w:ascii="Times New Roman" w:hAnsi="Times New Roman" w:cs="Times New Roman"/>
          <w:sz w:val="24"/>
          <w:szCs w:val="24"/>
        </w:rPr>
        <w:t xml:space="preserve"> Festival </w:t>
      </w:r>
      <w:proofErr w:type="spellStart"/>
      <w:r w:rsidRPr="00601E7E">
        <w:rPr>
          <w:rFonts w:ascii="Times New Roman" w:hAnsi="Times New Roman" w:cs="Times New Roman"/>
          <w:sz w:val="24"/>
          <w:szCs w:val="24"/>
        </w:rPr>
        <w:t>Awards</w:t>
      </w:r>
      <w:proofErr w:type="spellEnd"/>
      <w:r w:rsidRPr="00601E7E">
        <w:rPr>
          <w:rFonts w:ascii="Times New Roman" w:hAnsi="Times New Roman" w:cs="Times New Roman"/>
          <w:sz w:val="24"/>
          <w:szCs w:val="24"/>
        </w:rPr>
        <w:t>). Jako charakteristické výsledky, typické pro aktivity podporované MK, lze ilustrativně uvést:</w:t>
      </w:r>
    </w:p>
    <w:p w14:paraId="21694904" w14:textId="77777777" w:rsidR="00E04323" w:rsidRPr="00601E7E" w:rsidRDefault="00705176" w:rsidP="00E04323">
      <w:pPr>
        <w:pStyle w:val="Normlnweb"/>
        <w:numPr>
          <w:ilvl w:val="0"/>
          <w:numId w:val="7"/>
        </w:numPr>
        <w:spacing w:before="60" w:beforeAutospacing="0" w:after="0" w:afterAutospacing="0" w:line="288" w:lineRule="auto"/>
        <w:ind w:left="426" w:hanging="426"/>
        <w:jc w:val="both"/>
        <w:rPr>
          <w:iCs/>
        </w:rPr>
      </w:pPr>
      <w:hyperlink r:id="rId14" w:anchor="Czechoslovakia_38_89_Assassination" w:history="1">
        <w:r w:rsidR="00E04323" w:rsidRPr="00601E7E">
          <w:rPr>
            <w:rStyle w:val="Hypertextovodkaz"/>
            <w:iCs/>
          </w:rPr>
          <w:t>MIVE</w:t>
        </w:r>
      </w:hyperlink>
      <w:r w:rsidR="00E04323" w:rsidRPr="00601E7E">
        <w:rPr>
          <w:iCs/>
        </w:rPr>
        <w:t xml:space="preserve">, software MFF UK původně pro vzdělávací simulace, které uspěly v řadě soutěží mj. v USA nebo </w:t>
      </w:r>
      <w:hyperlink r:id="rId15" w:history="1">
        <w:r w:rsidR="00E04323" w:rsidRPr="00601E7E">
          <w:rPr>
            <w:rStyle w:val="Hypertextovodkaz"/>
            <w:iCs/>
          </w:rPr>
          <w:t>AMALACH</w:t>
        </w:r>
      </w:hyperlink>
      <w:r w:rsidR="00E04323" w:rsidRPr="00601E7E">
        <w:rPr>
          <w:iCs/>
        </w:rPr>
        <w:t xml:space="preserve"> - soubor software pro rozpoznání a strojový překlad </w:t>
      </w:r>
      <w:proofErr w:type="spellStart"/>
      <w:r w:rsidR="00E04323" w:rsidRPr="00601E7E">
        <w:rPr>
          <w:iCs/>
        </w:rPr>
        <w:t>videoarchivu</w:t>
      </w:r>
      <w:proofErr w:type="spellEnd"/>
      <w:r w:rsidR="00E04323" w:rsidRPr="00601E7E">
        <w:rPr>
          <w:iCs/>
        </w:rPr>
        <w:t xml:space="preserve"> holocaustu v USA,</w:t>
      </w:r>
    </w:p>
    <w:p w14:paraId="5F22DE11" w14:textId="77777777" w:rsidR="00E04323" w:rsidRPr="00601E7E" w:rsidRDefault="00705176" w:rsidP="00E04323">
      <w:pPr>
        <w:pStyle w:val="Normlnweb"/>
        <w:numPr>
          <w:ilvl w:val="0"/>
          <w:numId w:val="7"/>
        </w:numPr>
        <w:spacing w:before="60" w:beforeAutospacing="0" w:after="0" w:afterAutospacing="0" w:line="288" w:lineRule="auto"/>
        <w:ind w:left="426" w:hanging="426"/>
        <w:jc w:val="both"/>
        <w:rPr>
          <w:iCs/>
        </w:rPr>
      </w:pPr>
      <w:hyperlink r:id="rId16" w:history="1">
        <w:r w:rsidR="00E04323" w:rsidRPr="00601E7E">
          <w:rPr>
            <w:rStyle w:val="Hypertextovodkaz"/>
            <w:iCs/>
          </w:rPr>
          <w:t>Archeologická mapa Slavkovský les</w:t>
        </w:r>
      </w:hyperlink>
      <w:r w:rsidR="00E04323" w:rsidRPr="00601E7E">
        <w:rPr>
          <w:iCs/>
        </w:rPr>
        <w:t xml:space="preserve"> (NPÚ) zobrazující historických aktivit v oblasti Slavkovského lesa, které převážně souvisejí s exploatací nerostných surovin,</w:t>
      </w:r>
    </w:p>
    <w:p w14:paraId="57AE142E" w14:textId="77777777" w:rsidR="00E04323" w:rsidRPr="00601E7E" w:rsidRDefault="00705176" w:rsidP="00E04323">
      <w:pPr>
        <w:pStyle w:val="Normlnweb"/>
        <w:numPr>
          <w:ilvl w:val="0"/>
          <w:numId w:val="7"/>
        </w:numPr>
        <w:spacing w:before="60" w:beforeAutospacing="0" w:after="0" w:afterAutospacing="0" w:line="288" w:lineRule="auto"/>
        <w:ind w:left="426" w:hanging="426"/>
        <w:jc w:val="both"/>
        <w:rPr>
          <w:iCs/>
        </w:rPr>
      </w:pPr>
      <w:hyperlink r:id="rId17" w:history="1">
        <w:r w:rsidR="00E04323" w:rsidRPr="00601E7E">
          <w:rPr>
            <w:rStyle w:val="Hypertextovodkaz"/>
            <w:iCs/>
          </w:rPr>
          <w:t>Metodika pro práci s přírodovědeckým typovým materiálem</w:t>
        </w:r>
      </w:hyperlink>
      <w:r w:rsidR="00E04323" w:rsidRPr="00601E7E">
        <w:rPr>
          <w:iCs/>
        </w:rPr>
        <w:t xml:space="preserve"> (NM) určená pro muzea,</w:t>
      </w:r>
    </w:p>
    <w:p w14:paraId="4C491907" w14:textId="77777777" w:rsidR="00E04323" w:rsidRPr="00601E7E" w:rsidRDefault="00705176" w:rsidP="00E04323">
      <w:pPr>
        <w:pStyle w:val="Normlnweb"/>
        <w:numPr>
          <w:ilvl w:val="0"/>
          <w:numId w:val="7"/>
        </w:numPr>
        <w:spacing w:before="60" w:beforeAutospacing="0" w:after="0" w:afterAutospacing="0" w:line="288" w:lineRule="auto"/>
        <w:ind w:left="426" w:hanging="426"/>
        <w:jc w:val="both"/>
        <w:rPr>
          <w:iCs/>
        </w:rPr>
      </w:pPr>
      <w:hyperlink r:id="rId18" w:history="1">
        <w:r w:rsidR="00E04323" w:rsidRPr="00601E7E">
          <w:rPr>
            <w:rStyle w:val="Hypertextovodkaz"/>
            <w:iCs/>
          </w:rPr>
          <w:t>Otevři zahradu rajskou</w:t>
        </w:r>
      </w:hyperlink>
      <w:r w:rsidR="00E04323" w:rsidRPr="00601E7E">
        <w:rPr>
          <w:iCs/>
        </w:rPr>
        <w:t xml:space="preserve"> – </w:t>
      </w:r>
      <w:proofErr w:type="spellStart"/>
      <w:r w:rsidR="00E04323" w:rsidRPr="00601E7E">
        <w:rPr>
          <w:iCs/>
        </w:rPr>
        <w:t>návštěvnicky</w:t>
      </w:r>
      <w:proofErr w:type="spellEnd"/>
      <w:r w:rsidR="00E04323" w:rsidRPr="00601E7E">
        <w:rPr>
          <w:iCs/>
        </w:rPr>
        <w:t xml:space="preserve"> velmi úspěšná výstava o benediktinech v srdci Evropy (NG, UK, NK ČR a NM) s </w:t>
      </w:r>
      <w:hyperlink r:id="rId19" w:history="1">
        <w:r w:rsidR="00E04323" w:rsidRPr="00601E7E">
          <w:rPr>
            <w:rStyle w:val="Hypertextovodkaz"/>
            <w:iCs/>
          </w:rPr>
          <w:t>vědeckým kritickým katalogem</w:t>
        </w:r>
      </w:hyperlink>
      <w:r w:rsidR="00E04323" w:rsidRPr="00601E7E">
        <w:rPr>
          <w:iCs/>
        </w:rPr>
        <w:t>, která získala řadu ocenění,</w:t>
      </w:r>
    </w:p>
    <w:p w14:paraId="2B520619" w14:textId="77777777" w:rsidR="00E04323" w:rsidRPr="00601E7E" w:rsidRDefault="00705176" w:rsidP="00E04323">
      <w:pPr>
        <w:pStyle w:val="Normlnweb"/>
        <w:numPr>
          <w:ilvl w:val="0"/>
          <w:numId w:val="7"/>
        </w:numPr>
        <w:spacing w:before="60" w:beforeAutospacing="0" w:after="0" w:afterAutospacing="0" w:line="288" w:lineRule="auto"/>
        <w:ind w:left="426" w:hanging="426"/>
        <w:jc w:val="both"/>
        <w:rPr>
          <w:iCs/>
        </w:rPr>
      </w:pPr>
      <w:hyperlink r:id="rId20" w:history="1">
        <w:proofErr w:type="spellStart"/>
        <w:r w:rsidR="00E04323" w:rsidRPr="00601E7E">
          <w:rPr>
            <w:rStyle w:val="Hypertextovodkaz"/>
            <w:iCs/>
          </w:rPr>
          <w:t>Manuscriptorium</w:t>
        </w:r>
        <w:proofErr w:type="spellEnd"/>
      </w:hyperlink>
      <w:r w:rsidR="00E04323" w:rsidRPr="00601E7E">
        <w:rPr>
          <w:iCs/>
        </w:rPr>
        <w:t xml:space="preserve"> (NK ČR) – poloprovoz (zahrnující řadu samostatných výsledků dalších druhů) </w:t>
      </w:r>
      <w:r w:rsidR="00E04323" w:rsidRPr="00601E7E">
        <w:rPr>
          <w:color w:val="292929"/>
          <w:shd w:val="clear" w:color="auto" w:fill="FFFFFF"/>
        </w:rPr>
        <w:t>největší evropské digitální knihovny rukopisů více než 120 institucí, z toho polovina zahraničních,</w:t>
      </w:r>
    </w:p>
    <w:p w14:paraId="04C0BDC9" w14:textId="77777777" w:rsidR="00E04323" w:rsidRPr="00D87CC2" w:rsidRDefault="00705176" w:rsidP="00E04323">
      <w:pPr>
        <w:pStyle w:val="Normlnweb"/>
        <w:numPr>
          <w:ilvl w:val="0"/>
          <w:numId w:val="7"/>
        </w:numPr>
        <w:spacing w:before="60" w:beforeAutospacing="0" w:after="0" w:afterAutospacing="0" w:line="288" w:lineRule="auto"/>
        <w:ind w:left="426" w:hanging="426"/>
        <w:jc w:val="both"/>
        <w:rPr>
          <w:iCs/>
        </w:rPr>
      </w:pPr>
      <w:hyperlink r:id="rId21" w:history="1">
        <w:r w:rsidR="00E04323" w:rsidRPr="00601E7E">
          <w:rPr>
            <w:rStyle w:val="Hypertextovodkaz"/>
            <w:shd w:val="clear" w:color="auto" w:fill="FFFFFF"/>
          </w:rPr>
          <w:t>Vápenná pícka</w:t>
        </w:r>
      </w:hyperlink>
      <w:r w:rsidR="00E04323" w:rsidRPr="00601E7E">
        <w:rPr>
          <w:color w:val="292929"/>
          <w:shd w:val="clear" w:color="auto" w:fill="FFFFFF"/>
        </w:rPr>
        <w:t xml:space="preserve"> (UTAM AV ČR) – funkční vzorek středověké vápenné pece, na kterém byla následně ověřena výroba různých druhů vápna, využívaných při rekonstrukcích památek.</w:t>
      </w:r>
    </w:p>
    <w:p w14:paraId="0A694CE7" w14:textId="77777777" w:rsidR="00D87CC2" w:rsidRPr="00601E7E" w:rsidRDefault="00D87CC2" w:rsidP="00D87CC2">
      <w:pPr>
        <w:pStyle w:val="Normlnweb"/>
        <w:spacing w:before="60" w:beforeAutospacing="0" w:after="0" w:afterAutospacing="0" w:line="288" w:lineRule="auto"/>
        <w:jc w:val="both"/>
        <w:rPr>
          <w:iCs/>
        </w:rPr>
      </w:pPr>
    </w:p>
    <w:p w14:paraId="5C928182" w14:textId="75243DF1" w:rsidR="00CC46FB" w:rsidRPr="00322529" w:rsidRDefault="00355A5E" w:rsidP="00D87CC2">
      <w:pPr>
        <w:pStyle w:val="Nadpis2"/>
        <w:keepNext/>
        <w:numPr>
          <w:ilvl w:val="1"/>
          <w:numId w:val="4"/>
        </w:numPr>
        <w:ind w:left="425" w:right="136" w:hanging="425"/>
        <w:rPr>
          <w:rFonts w:eastAsia="Calibri"/>
          <w:color w:val="0070C0"/>
          <w:u w:color="000000"/>
        </w:rPr>
      </w:pPr>
      <w:bookmarkStart w:id="8" w:name="_Toc515888317"/>
      <w:r w:rsidRPr="00322529">
        <w:rPr>
          <w:rFonts w:eastAsia="Calibri"/>
          <w:color w:val="0070C0"/>
          <w:u w:color="000000"/>
        </w:rPr>
        <w:t>Splnění cílů programu</w:t>
      </w:r>
      <w:bookmarkEnd w:id="8"/>
    </w:p>
    <w:p w14:paraId="7B7F458B" w14:textId="1FF52048" w:rsidR="00857DD5" w:rsidRPr="00601E7E" w:rsidRDefault="00656AF0" w:rsidP="005258DD">
      <w:pPr>
        <w:spacing w:before="60"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Schválený</w:t>
      </w:r>
      <w:r w:rsidR="002C13AC">
        <w:rPr>
          <w:rFonts w:ascii="Times New Roman" w:hAnsi="Times New Roman" w:cs="Times New Roman"/>
          <w:sz w:val="24"/>
          <w:szCs w:val="24"/>
        </w:rPr>
        <w:t xml:space="preserve"> p</w:t>
      </w:r>
      <w:r w:rsidR="006914F7" w:rsidRPr="00601E7E">
        <w:rPr>
          <w:rFonts w:ascii="Times New Roman" w:hAnsi="Times New Roman" w:cs="Times New Roman"/>
          <w:sz w:val="24"/>
          <w:szCs w:val="24"/>
        </w:rPr>
        <w:t xml:space="preserve">rogram NAKI </w:t>
      </w:r>
      <w:r w:rsidR="00E0577C" w:rsidRPr="00601E7E">
        <w:rPr>
          <w:rFonts w:ascii="Times New Roman" w:hAnsi="Times New Roman" w:cs="Times New Roman"/>
          <w:sz w:val="24"/>
          <w:szCs w:val="24"/>
        </w:rPr>
        <w:t>obsah</w:t>
      </w:r>
      <w:r w:rsidR="002C13AC">
        <w:rPr>
          <w:rFonts w:ascii="Times New Roman" w:hAnsi="Times New Roman" w:cs="Times New Roman"/>
          <w:sz w:val="24"/>
          <w:szCs w:val="24"/>
        </w:rPr>
        <w:t>oval</w:t>
      </w:r>
      <w:r w:rsidR="00E0577C" w:rsidRPr="00601E7E">
        <w:rPr>
          <w:rFonts w:ascii="Times New Roman" w:hAnsi="Times New Roman" w:cs="Times New Roman"/>
          <w:sz w:val="24"/>
          <w:szCs w:val="24"/>
        </w:rPr>
        <w:t xml:space="preserve"> </w:t>
      </w:r>
      <w:r w:rsidR="006914F7" w:rsidRPr="00601E7E">
        <w:rPr>
          <w:rFonts w:ascii="Times New Roman" w:hAnsi="Times New Roman" w:cs="Times New Roman"/>
          <w:sz w:val="24"/>
          <w:szCs w:val="24"/>
        </w:rPr>
        <w:t xml:space="preserve">sestavu </w:t>
      </w:r>
      <w:r w:rsidR="00E0577C" w:rsidRPr="00601E7E">
        <w:rPr>
          <w:rFonts w:ascii="Times New Roman" w:hAnsi="Times New Roman" w:cs="Times New Roman"/>
          <w:sz w:val="24"/>
          <w:szCs w:val="24"/>
        </w:rPr>
        <w:t>indikátorů</w:t>
      </w:r>
      <w:r w:rsidR="002C13AC">
        <w:rPr>
          <w:rFonts w:ascii="Times New Roman" w:hAnsi="Times New Roman" w:cs="Times New Roman"/>
          <w:sz w:val="24"/>
          <w:szCs w:val="24"/>
        </w:rPr>
        <w:t xml:space="preserve"> pro kontrolu plnění v průběhu řešení a po jeho ukončení</w:t>
      </w:r>
      <w:r w:rsidR="00131DA9" w:rsidRPr="00601E7E">
        <w:rPr>
          <w:rFonts w:ascii="Times New Roman" w:hAnsi="Times New Roman" w:cs="Times New Roman"/>
          <w:sz w:val="24"/>
          <w:szCs w:val="24"/>
        </w:rPr>
        <w:t xml:space="preserve">. </w:t>
      </w:r>
      <w:r w:rsidR="006914F7" w:rsidRPr="00601E7E">
        <w:rPr>
          <w:rFonts w:ascii="Times New Roman" w:hAnsi="Times New Roman" w:cs="Times New Roman"/>
          <w:sz w:val="24"/>
          <w:szCs w:val="24"/>
        </w:rPr>
        <w:t xml:space="preserve">Indikátory jsou řazeny do tří </w:t>
      </w:r>
      <w:r w:rsidR="00546A59">
        <w:rPr>
          <w:rFonts w:ascii="Times New Roman" w:hAnsi="Times New Roman" w:cs="Times New Roman"/>
          <w:sz w:val="24"/>
          <w:szCs w:val="24"/>
        </w:rPr>
        <w:t>skupin</w:t>
      </w:r>
      <w:r w:rsidR="006914F7" w:rsidRPr="00601E7E">
        <w:rPr>
          <w:rFonts w:ascii="Times New Roman" w:hAnsi="Times New Roman" w:cs="Times New Roman"/>
          <w:sz w:val="24"/>
          <w:szCs w:val="24"/>
        </w:rPr>
        <w:t xml:space="preserve"> dle své povahy, a to indikátory realizace </w:t>
      </w:r>
      <w:r w:rsidR="009933E6">
        <w:rPr>
          <w:rFonts w:ascii="Times New Roman" w:hAnsi="Times New Roman" w:cs="Times New Roman"/>
          <w:sz w:val="24"/>
          <w:szCs w:val="24"/>
        </w:rPr>
        <w:t>p</w:t>
      </w:r>
      <w:r w:rsidR="006914F7" w:rsidRPr="00601E7E">
        <w:rPr>
          <w:rFonts w:ascii="Times New Roman" w:hAnsi="Times New Roman" w:cs="Times New Roman"/>
          <w:sz w:val="24"/>
          <w:szCs w:val="24"/>
        </w:rPr>
        <w:t>rogramu, indikátory výsledků a finanční indikátory.</w:t>
      </w:r>
      <w:r w:rsidR="00131DA9" w:rsidRPr="00601E7E">
        <w:rPr>
          <w:rFonts w:ascii="Times New Roman" w:hAnsi="Times New Roman" w:cs="Times New Roman"/>
          <w:sz w:val="24"/>
          <w:szCs w:val="24"/>
        </w:rPr>
        <w:t xml:space="preserve"> Prostřednictvím vyhodnocení indikátorů</w:t>
      </w:r>
      <w:r w:rsidR="00D06DFC">
        <w:rPr>
          <w:rStyle w:val="Znakapoznpodarou"/>
          <w:rFonts w:ascii="Times New Roman" w:hAnsi="Times New Roman"/>
          <w:sz w:val="24"/>
          <w:szCs w:val="24"/>
        </w:rPr>
        <w:footnoteReference w:id="1"/>
      </w:r>
      <w:r w:rsidR="00131DA9" w:rsidRPr="00601E7E">
        <w:rPr>
          <w:rFonts w:ascii="Times New Roman" w:hAnsi="Times New Roman" w:cs="Times New Roman"/>
          <w:sz w:val="24"/>
          <w:szCs w:val="24"/>
        </w:rPr>
        <w:t xml:space="preserve"> </w:t>
      </w:r>
      <w:r w:rsidR="002C13AC">
        <w:rPr>
          <w:rFonts w:ascii="Times New Roman" w:hAnsi="Times New Roman" w:cs="Times New Roman"/>
          <w:sz w:val="24"/>
          <w:szCs w:val="24"/>
        </w:rPr>
        <w:t>se tak vyhodnocuje</w:t>
      </w:r>
      <w:r w:rsidR="00131DA9" w:rsidRPr="00601E7E">
        <w:rPr>
          <w:rFonts w:ascii="Times New Roman" w:hAnsi="Times New Roman" w:cs="Times New Roman"/>
          <w:sz w:val="24"/>
          <w:szCs w:val="24"/>
        </w:rPr>
        <w:t xml:space="preserve"> splnění cílů programu NAKI.</w:t>
      </w:r>
    </w:p>
    <w:p w14:paraId="6B0FF7AE" w14:textId="0539D252" w:rsidR="005766DC" w:rsidRDefault="00546A59" w:rsidP="005258DD">
      <w:pPr>
        <w:spacing w:before="60"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První skupina </w:t>
      </w:r>
      <w:r w:rsidRPr="00546A59">
        <w:rPr>
          <w:rFonts w:ascii="Times New Roman" w:hAnsi="Times New Roman" w:cs="Times New Roman"/>
          <w:b/>
          <w:sz w:val="24"/>
          <w:szCs w:val="24"/>
        </w:rPr>
        <w:t>i</w:t>
      </w:r>
      <w:r w:rsidR="00131DA9" w:rsidRPr="008E7D62">
        <w:rPr>
          <w:rFonts w:ascii="Times New Roman" w:hAnsi="Times New Roman" w:cs="Times New Roman"/>
          <w:b/>
          <w:sz w:val="24"/>
          <w:szCs w:val="24"/>
        </w:rPr>
        <w:t>ndikátor</w:t>
      </w:r>
      <w:r>
        <w:rPr>
          <w:rFonts w:ascii="Times New Roman" w:hAnsi="Times New Roman" w:cs="Times New Roman"/>
          <w:b/>
          <w:sz w:val="24"/>
          <w:szCs w:val="24"/>
        </w:rPr>
        <w:t>ů</w:t>
      </w:r>
      <w:r w:rsidR="00131DA9" w:rsidRPr="008E7D62">
        <w:rPr>
          <w:rFonts w:ascii="Times New Roman" w:hAnsi="Times New Roman" w:cs="Times New Roman"/>
          <w:b/>
          <w:sz w:val="24"/>
          <w:szCs w:val="24"/>
        </w:rPr>
        <w:t xml:space="preserve"> realizace programu</w:t>
      </w:r>
      <w:r w:rsidR="00131DA9" w:rsidRPr="00601E7E">
        <w:rPr>
          <w:rFonts w:ascii="Times New Roman" w:hAnsi="Times New Roman" w:cs="Times New Roman"/>
          <w:sz w:val="24"/>
          <w:szCs w:val="24"/>
        </w:rPr>
        <w:t xml:space="preserve"> </w:t>
      </w:r>
      <w:r w:rsidR="00735A21" w:rsidRPr="00601E7E">
        <w:rPr>
          <w:rFonts w:ascii="Times New Roman" w:hAnsi="Times New Roman" w:cs="Times New Roman"/>
          <w:sz w:val="24"/>
          <w:szCs w:val="24"/>
        </w:rPr>
        <w:t xml:space="preserve">NAKI </w:t>
      </w:r>
      <w:r w:rsidR="005766DC">
        <w:rPr>
          <w:rFonts w:ascii="Times New Roman" w:hAnsi="Times New Roman" w:cs="Times New Roman"/>
          <w:sz w:val="24"/>
          <w:szCs w:val="24"/>
        </w:rPr>
        <w:t xml:space="preserve">se dělí do </w:t>
      </w:r>
      <w:proofErr w:type="gramStart"/>
      <w:r w:rsidR="00131DA9" w:rsidRPr="00601E7E">
        <w:rPr>
          <w:rFonts w:ascii="Times New Roman" w:hAnsi="Times New Roman" w:cs="Times New Roman"/>
          <w:sz w:val="24"/>
          <w:szCs w:val="24"/>
        </w:rPr>
        <w:t>čtyř</w:t>
      </w:r>
      <w:r w:rsidR="005766DC">
        <w:rPr>
          <w:rFonts w:ascii="Times New Roman" w:hAnsi="Times New Roman" w:cs="Times New Roman"/>
          <w:sz w:val="24"/>
          <w:szCs w:val="24"/>
        </w:rPr>
        <w:t>ech</w:t>
      </w:r>
      <w:proofErr w:type="gramEnd"/>
      <w:r w:rsidR="00131DA9" w:rsidRPr="00601E7E">
        <w:rPr>
          <w:rFonts w:ascii="Times New Roman" w:hAnsi="Times New Roman" w:cs="Times New Roman"/>
          <w:sz w:val="24"/>
          <w:szCs w:val="24"/>
        </w:rPr>
        <w:t xml:space="preserve"> kategori</w:t>
      </w:r>
      <w:r w:rsidR="005766DC">
        <w:rPr>
          <w:rFonts w:ascii="Times New Roman" w:hAnsi="Times New Roman" w:cs="Times New Roman"/>
          <w:sz w:val="24"/>
          <w:szCs w:val="24"/>
        </w:rPr>
        <w:t>í</w:t>
      </w:r>
      <w:r w:rsidR="00131DA9" w:rsidRPr="00601E7E">
        <w:rPr>
          <w:rFonts w:ascii="Times New Roman" w:hAnsi="Times New Roman" w:cs="Times New Roman"/>
          <w:sz w:val="24"/>
          <w:szCs w:val="24"/>
        </w:rPr>
        <w:t>.</w:t>
      </w:r>
    </w:p>
    <w:p w14:paraId="5C9BE639" w14:textId="16464C5D" w:rsidR="00857DD5" w:rsidRPr="00601E7E" w:rsidRDefault="00131DA9" w:rsidP="005258DD">
      <w:pPr>
        <w:spacing w:before="60" w:after="0" w:line="288" w:lineRule="auto"/>
        <w:ind w:firstLine="567"/>
        <w:jc w:val="both"/>
        <w:rPr>
          <w:rFonts w:ascii="Times New Roman" w:hAnsi="Times New Roman" w:cs="Times New Roman"/>
          <w:sz w:val="24"/>
          <w:szCs w:val="24"/>
        </w:rPr>
      </w:pPr>
      <w:r w:rsidRPr="005766DC">
        <w:rPr>
          <w:rFonts w:ascii="Times New Roman" w:hAnsi="Times New Roman" w:cs="Times New Roman"/>
          <w:sz w:val="24"/>
          <w:szCs w:val="24"/>
          <w:u w:val="single"/>
        </w:rPr>
        <w:t>První kategorií</w:t>
      </w:r>
      <w:r w:rsidR="005766DC" w:rsidRPr="005766DC">
        <w:rPr>
          <w:rFonts w:ascii="Times New Roman" w:hAnsi="Times New Roman" w:cs="Times New Roman"/>
          <w:sz w:val="24"/>
          <w:szCs w:val="24"/>
          <w:u w:val="single"/>
        </w:rPr>
        <w:t xml:space="preserve"> indikátorů </w:t>
      </w:r>
      <w:r w:rsidR="00546A59">
        <w:rPr>
          <w:rFonts w:ascii="Times New Roman" w:hAnsi="Times New Roman" w:cs="Times New Roman"/>
          <w:sz w:val="24"/>
          <w:szCs w:val="24"/>
          <w:u w:val="single"/>
        </w:rPr>
        <w:t xml:space="preserve">skupiny </w:t>
      </w:r>
      <w:r w:rsidR="005766DC" w:rsidRPr="005766DC">
        <w:rPr>
          <w:rFonts w:ascii="Times New Roman" w:hAnsi="Times New Roman" w:cs="Times New Roman"/>
          <w:sz w:val="24"/>
          <w:szCs w:val="24"/>
          <w:u w:val="single"/>
        </w:rPr>
        <w:t>realizace programu</w:t>
      </w:r>
      <w:r w:rsidR="005766DC">
        <w:rPr>
          <w:rFonts w:ascii="Times New Roman" w:hAnsi="Times New Roman" w:cs="Times New Roman"/>
          <w:sz w:val="24"/>
          <w:szCs w:val="24"/>
        </w:rPr>
        <w:t xml:space="preserve"> </w:t>
      </w:r>
      <w:r w:rsidRPr="00601E7E">
        <w:rPr>
          <w:rFonts w:ascii="Times New Roman" w:hAnsi="Times New Roman" w:cs="Times New Roman"/>
          <w:sz w:val="24"/>
          <w:szCs w:val="24"/>
        </w:rPr>
        <w:t>j</w:t>
      </w:r>
      <w:r w:rsidR="00980ECC" w:rsidRPr="00601E7E">
        <w:rPr>
          <w:rFonts w:ascii="Times New Roman" w:hAnsi="Times New Roman" w:cs="Times New Roman"/>
          <w:sz w:val="24"/>
          <w:szCs w:val="24"/>
        </w:rPr>
        <w:t>e vyhodnocení počtu projektů z jednotlivých hledisek:</w:t>
      </w:r>
    </w:p>
    <w:p w14:paraId="63DBF4F1" w14:textId="77777777" w:rsidR="00E0577C" w:rsidRPr="00601E7E" w:rsidRDefault="008F4D60" w:rsidP="00611D70">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 xml:space="preserve">1. </w:t>
      </w:r>
      <w:r w:rsidR="00980ECC" w:rsidRPr="00601E7E">
        <w:rPr>
          <w:rFonts w:ascii="Times New Roman" w:hAnsi="Times New Roman" w:cs="Times New Roman"/>
          <w:b/>
          <w:sz w:val="24"/>
          <w:szCs w:val="24"/>
        </w:rPr>
        <w:t>Počet celkem přihlášených projektů</w:t>
      </w:r>
    </w:p>
    <w:p w14:paraId="0850B266" w14:textId="47AA4429" w:rsidR="00980ECC" w:rsidRPr="00601E7E" w:rsidRDefault="00980ECC" w:rsidP="005766DC">
      <w:pPr>
        <w:spacing w:after="0" w:line="288" w:lineRule="auto"/>
        <w:ind w:left="284" w:firstLine="709"/>
        <w:jc w:val="both"/>
        <w:rPr>
          <w:rFonts w:ascii="Times New Roman" w:hAnsi="Times New Roman" w:cs="Times New Roman"/>
          <w:sz w:val="24"/>
          <w:szCs w:val="24"/>
        </w:rPr>
      </w:pPr>
      <w:r w:rsidRPr="00601E7E">
        <w:rPr>
          <w:rFonts w:ascii="Times New Roman" w:hAnsi="Times New Roman" w:cs="Times New Roman"/>
          <w:sz w:val="24"/>
          <w:szCs w:val="24"/>
        </w:rPr>
        <w:t>Dle ho</w:t>
      </w:r>
      <w:r w:rsidR="00656AF0">
        <w:rPr>
          <w:rFonts w:ascii="Times New Roman" w:hAnsi="Times New Roman" w:cs="Times New Roman"/>
          <w:sz w:val="24"/>
          <w:szCs w:val="24"/>
        </w:rPr>
        <w:t>dnoty</w:t>
      </w:r>
      <w:r w:rsidRPr="00601E7E">
        <w:rPr>
          <w:rFonts w:ascii="Times New Roman" w:hAnsi="Times New Roman" w:cs="Times New Roman"/>
          <w:sz w:val="24"/>
          <w:szCs w:val="24"/>
        </w:rPr>
        <w:t xml:space="preserve"> indikátoru programu NAKI měl být minimální počet celkem přihlášených projektů 255, celkově se do programu NAKI přihlásilo 598 projektů. Tento indikátor </w:t>
      </w:r>
      <w:r w:rsidRPr="00D46150">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1AD8954D" w14:textId="77777777" w:rsidR="00E0577C" w:rsidRPr="00601E7E" w:rsidRDefault="008F4D60" w:rsidP="009D75EE">
      <w:pPr>
        <w:keepNext/>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lastRenderedPageBreak/>
        <w:t xml:space="preserve">2. </w:t>
      </w:r>
      <w:r w:rsidR="00184D56" w:rsidRPr="00601E7E">
        <w:rPr>
          <w:rFonts w:ascii="Times New Roman" w:hAnsi="Times New Roman" w:cs="Times New Roman"/>
          <w:b/>
          <w:sz w:val="24"/>
          <w:szCs w:val="24"/>
        </w:rPr>
        <w:t>P</w:t>
      </w:r>
      <w:r w:rsidR="00980ECC" w:rsidRPr="00601E7E">
        <w:rPr>
          <w:rFonts w:ascii="Times New Roman" w:hAnsi="Times New Roman" w:cs="Times New Roman"/>
          <w:b/>
          <w:sz w:val="24"/>
          <w:szCs w:val="24"/>
        </w:rPr>
        <w:t>očet celkem vybraných projektů</w:t>
      </w:r>
    </w:p>
    <w:p w14:paraId="01E45ED4" w14:textId="6A05B2F5" w:rsidR="00184D56" w:rsidRPr="00601E7E" w:rsidRDefault="00184D56" w:rsidP="005766DC">
      <w:pPr>
        <w:spacing w:after="0" w:line="288" w:lineRule="auto"/>
        <w:ind w:left="284" w:firstLine="709"/>
        <w:jc w:val="both"/>
        <w:rPr>
          <w:rFonts w:ascii="Times New Roman" w:hAnsi="Times New Roman" w:cs="Times New Roman"/>
          <w:sz w:val="24"/>
          <w:szCs w:val="24"/>
        </w:rPr>
      </w:pPr>
      <w:r w:rsidRPr="00601E7E">
        <w:rPr>
          <w:rFonts w:ascii="Times New Roman" w:hAnsi="Times New Roman" w:cs="Times New Roman"/>
          <w:sz w:val="24"/>
          <w:szCs w:val="24"/>
        </w:rPr>
        <w:t>Dle ho</w:t>
      </w:r>
      <w:r w:rsidR="00656AF0">
        <w:rPr>
          <w:rFonts w:ascii="Times New Roman" w:hAnsi="Times New Roman" w:cs="Times New Roman"/>
          <w:sz w:val="24"/>
          <w:szCs w:val="24"/>
        </w:rPr>
        <w:t>dnoty</w:t>
      </w:r>
      <w:r w:rsidRPr="00601E7E">
        <w:rPr>
          <w:rFonts w:ascii="Times New Roman" w:hAnsi="Times New Roman" w:cs="Times New Roman"/>
          <w:sz w:val="24"/>
          <w:szCs w:val="24"/>
        </w:rPr>
        <w:t xml:space="preserve"> indikátoru programu NAKI měl být minimální počet celkem vybraných projektů 85, celkově bylo v programu NAKI vybráno 106 projektů. Tento indikátor </w:t>
      </w:r>
      <w:r w:rsidRPr="00D46150">
        <w:rPr>
          <w:rFonts w:ascii="Times New Roman" w:hAnsi="Times New Roman" w:cs="Times New Roman"/>
          <w:sz w:val="24"/>
          <w:szCs w:val="24"/>
          <w:u w:val="single"/>
        </w:rPr>
        <w:t>byl splněn</w:t>
      </w:r>
      <w:r w:rsidR="00D46150">
        <w:rPr>
          <w:rFonts w:ascii="Times New Roman" w:hAnsi="Times New Roman" w:cs="Times New Roman"/>
          <w:sz w:val="24"/>
          <w:szCs w:val="24"/>
          <w:u w:val="single"/>
        </w:rPr>
        <w:t>.</w:t>
      </w:r>
    </w:p>
    <w:p w14:paraId="311692CE" w14:textId="77777777" w:rsidR="00184D56" w:rsidRPr="00601E7E" w:rsidRDefault="008F4D60" w:rsidP="00611D70">
      <w:pPr>
        <w:keepNext/>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 xml:space="preserve">3. </w:t>
      </w:r>
      <w:r w:rsidR="00184D56" w:rsidRPr="00601E7E">
        <w:rPr>
          <w:rFonts w:ascii="Times New Roman" w:hAnsi="Times New Roman" w:cs="Times New Roman"/>
          <w:b/>
          <w:sz w:val="24"/>
          <w:szCs w:val="24"/>
        </w:rPr>
        <w:t>Počet úspěšně ukončených projektů celkem</w:t>
      </w:r>
    </w:p>
    <w:p w14:paraId="4A0AAD9F" w14:textId="19F31E0E" w:rsidR="00184D56" w:rsidRPr="00601E7E" w:rsidRDefault="00184D56" w:rsidP="005766DC">
      <w:pPr>
        <w:spacing w:after="0" w:line="288" w:lineRule="auto"/>
        <w:ind w:left="284" w:firstLine="709"/>
        <w:jc w:val="both"/>
        <w:rPr>
          <w:rFonts w:ascii="Times New Roman" w:hAnsi="Times New Roman" w:cs="Times New Roman"/>
          <w:sz w:val="24"/>
          <w:szCs w:val="24"/>
        </w:rPr>
      </w:pPr>
      <w:r w:rsidRPr="00601E7E">
        <w:rPr>
          <w:rFonts w:ascii="Times New Roman" w:hAnsi="Times New Roman" w:cs="Times New Roman"/>
          <w:sz w:val="24"/>
          <w:szCs w:val="24"/>
        </w:rPr>
        <w:t>Dle ho</w:t>
      </w:r>
      <w:r w:rsidR="00656AF0">
        <w:rPr>
          <w:rFonts w:ascii="Times New Roman" w:hAnsi="Times New Roman" w:cs="Times New Roman"/>
          <w:sz w:val="24"/>
          <w:szCs w:val="24"/>
        </w:rPr>
        <w:t>dnoty</w:t>
      </w:r>
      <w:r w:rsidRPr="00601E7E">
        <w:rPr>
          <w:rFonts w:ascii="Times New Roman" w:hAnsi="Times New Roman" w:cs="Times New Roman"/>
          <w:sz w:val="24"/>
          <w:szCs w:val="24"/>
        </w:rPr>
        <w:t xml:space="preserve"> indikátoru programu NAKI měl být minimální počet úspěšně ukončených projektů celkem 64</w:t>
      </w:r>
      <w:r w:rsidR="0027581F"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Celkem program NAKI úspěšně ukončilo 95 projektů. Tento indikátor byl </w:t>
      </w:r>
      <w:r w:rsidRPr="005841A9">
        <w:rPr>
          <w:rFonts w:ascii="Times New Roman" w:hAnsi="Times New Roman" w:cs="Times New Roman"/>
          <w:sz w:val="24"/>
          <w:szCs w:val="24"/>
          <w:u w:val="single"/>
        </w:rPr>
        <w:t>splněn</w:t>
      </w:r>
      <w:r w:rsidRPr="00601E7E">
        <w:rPr>
          <w:rFonts w:ascii="Times New Roman" w:hAnsi="Times New Roman" w:cs="Times New Roman"/>
          <w:sz w:val="24"/>
          <w:szCs w:val="24"/>
        </w:rPr>
        <w:t>.</w:t>
      </w:r>
    </w:p>
    <w:p w14:paraId="16B393DE" w14:textId="77777777" w:rsidR="00184D56" w:rsidRPr="00601E7E" w:rsidRDefault="0027581F" w:rsidP="00611D70">
      <w:pPr>
        <w:keepNext/>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Úspěšnost projektů</w:t>
      </w:r>
    </w:p>
    <w:p w14:paraId="023C5CBB" w14:textId="5536CA7F" w:rsidR="00184D56" w:rsidRPr="00601E7E" w:rsidRDefault="0027581F" w:rsidP="005766DC">
      <w:pPr>
        <w:spacing w:after="0" w:line="288" w:lineRule="auto"/>
        <w:ind w:left="284" w:firstLine="709"/>
        <w:jc w:val="both"/>
        <w:rPr>
          <w:rFonts w:ascii="Times New Roman" w:hAnsi="Times New Roman" w:cs="Times New Roman"/>
          <w:sz w:val="24"/>
          <w:szCs w:val="24"/>
        </w:rPr>
      </w:pPr>
      <w:r w:rsidRPr="00601E7E">
        <w:rPr>
          <w:rFonts w:ascii="Times New Roman" w:hAnsi="Times New Roman" w:cs="Times New Roman"/>
          <w:sz w:val="24"/>
          <w:szCs w:val="24"/>
        </w:rPr>
        <w:t>Dle ho</w:t>
      </w:r>
      <w:r w:rsidR="00656AF0">
        <w:rPr>
          <w:rFonts w:ascii="Times New Roman" w:hAnsi="Times New Roman" w:cs="Times New Roman"/>
          <w:sz w:val="24"/>
          <w:szCs w:val="24"/>
        </w:rPr>
        <w:t>dnoty</w:t>
      </w:r>
      <w:r w:rsidRPr="00601E7E">
        <w:rPr>
          <w:rFonts w:ascii="Times New Roman" w:hAnsi="Times New Roman" w:cs="Times New Roman"/>
          <w:sz w:val="24"/>
          <w:szCs w:val="24"/>
        </w:rPr>
        <w:t xml:space="preserve"> indikátoru programu NAKI mělo být úspěšně dokončeno minimálně 75</w:t>
      </w:r>
      <w:r w:rsidR="00AA1D1A">
        <w:rPr>
          <w:rFonts w:ascii="Times New Roman" w:hAnsi="Times New Roman" w:cs="Times New Roman"/>
          <w:sz w:val="24"/>
          <w:szCs w:val="24"/>
        </w:rPr>
        <w:t> </w:t>
      </w:r>
      <w:r w:rsidRPr="00601E7E">
        <w:rPr>
          <w:rFonts w:ascii="Times New Roman" w:hAnsi="Times New Roman" w:cs="Times New Roman"/>
          <w:sz w:val="24"/>
          <w:szCs w:val="24"/>
        </w:rPr>
        <w:t>% projektů. Nakonec program NAKI úspěšně dokončilo téměř 90</w:t>
      </w:r>
      <w:r w:rsidR="00AA1D1A">
        <w:rPr>
          <w:rFonts w:ascii="Times New Roman" w:hAnsi="Times New Roman" w:cs="Times New Roman"/>
          <w:sz w:val="24"/>
          <w:szCs w:val="24"/>
        </w:rPr>
        <w:t> </w:t>
      </w:r>
      <w:r w:rsidRPr="00601E7E">
        <w:rPr>
          <w:rFonts w:ascii="Times New Roman" w:hAnsi="Times New Roman" w:cs="Times New Roman"/>
          <w:sz w:val="24"/>
          <w:szCs w:val="24"/>
        </w:rPr>
        <w:t>% projektů.</w:t>
      </w:r>
      <w:r w:rsidR="007D0870" w:rsidRPr="00601E7E">
        <w:rPr>
          <w:rFonts w:ascii="Times New Roman" w:hAnsi="Times New Roman" w:cs="Times New Roman"/>
          <w:sz w:val="24"/>
          <w:szCs w:val="24"/>
        </w:rPr>
        <w:t xml:space="preserve"> I tento indikátor </w:t>
      </w:r>
      <w:r w:rsidR="007D0870" w:rsidRPr="005841A9">
        <w:rPr>
          <w:rFonts w:ascii="Times New Roman" w:hAnsi="Times New Roman" w:cs="Times New Roman"/>
          <w:sz w:val="24"/>
          <w:szCs w:val="24"/>
          <w:u w:val="single"/>
        </w:rPr>
        <w:t>byl splněn</w:t>
      </w:r>
      <w:r w:rsidR="007D0870" w:rsidRPr="00601E7E">
        <w:rPr>
          <w:rFonts w:ascii="Times New Roman" w:hAnsi="Times New Roman" w:cs="Times New Roman"/>
          <w:sz w:val="24"/>
          <w:szCs w:val="24"/>
        </w:rPr>
        <w:t>.</w:t>
      </w:r>
    </w:p>
    <w:p w14:paraId="60BE246F" w14:textId="2668C865" w:rsidR="00131DA9" w:rsidRPr="00601E7E" w:rsidRDefault="00611D70" w:rsidP="00611D70">
      <w:pPr>
        <w:spacing w:before="120" w:after="120" w:line="288" w:lineRule="auto"/>
        <w:ind w:firstLine="567"/>
        <w:jc w:val="both"/>
        <w:rPr>
          <w:rFonts w:ascii="Times New Roman" w:hAnsi="Times New Roman" w:cs="Times New Roman"/>
          <w:sz w:val="24"/>
          <w:szCs w:val="24"/>
        </w:rPr>
      </w:pPr>
      <w:r w:rsidRPr="00AA1D1A">
        <w:rPr>
          <w:rFonts w:ascii="Times New Roman" w:hAnsi="Times New Roman" w:cs="Times New Roman"/>
          <w:b/>
          <w:sz w:val="24"/>
          <w:szCs w:val="24"/>
        </w:rPr>
        <w:t>Souhrnně</w:t>
      </w:r>
      <w:r>
        <w:rPr>
          <w:rFonts w:ascii="Times New Roman" w:hAnsi="Times New Roman" w:cs="Times New Roman"/>
          <w:sz w:val="24"/>
          <w:szCs w:val="24"/>
        </w:rPr>
        <w:t xml:space="preserve"> tato </w:t>
      </w:r>
      <w:r w:rsidR="005841A9">
        <w:rPr>
          <w:rFonts w:ascii="Times New Roman" w:hAnsi="Times New Roman" w:cs="Times New Roman"/>
          <w:sz w:val="24"/>
          <w:szCs w:val="24"/>
        </w:rPr>
        <w:t xml:space="preserve">první </w:t>
      </w:r>
      <w:r>
        <w:rPr>
          <w:rFonts w:ascii="Times New Roman" w:hAnsi="Times New Roman" w:cs="Times New Roman"/>
          <w:sz w:val="24"/>
          <w:szCs w:val="24"/>
        </w:rPr>
        <w:t>kategorie indikátorů vypovídá o tom, že o program NAKI byl výrazně větší zájem, než se při jeho formulaci předpokládalo (o tom svědčí i nízká úspěšnost uchazečů v soutěžích podle grafu č. 1 výše – 16</w:t>
      </w:r>
      <w:r w:rsidR="00387789">
        <w:rPr>
          <w:rFonts w:ascii="Times New Roman" w:hAnsi="Times New Roman" w:cs="Times New Roman"/>
          <w:sz w:val="24"/>
          <w:szCs w:val="24"/>
        </w:rPr>
        <w:t xml:space="preserve"> </w:t>
      </w:r>
      <w:r>
        <w:rPr>
          <w:rFonts w:ascii="Times New Roman" w:hAnsi="Times New Roman" w:cs="Times New Roman"/>
          <w:sz w:val="24"/>
          <w:szCs w:val="24"/>
        </w:rPr>
        <w:t xml:space="preserve">%, 28 % a 11 %). </w:t>
      </w:r>
      <w:r w:rsidR="00387789">
        <w:rPr>
          <w:rFonts w:ascii="Times New Roman" w:hAnsi="Times New Roman" w:cs="Times New Roman"/>
          <w:sz w:val="24"/>
          <w:szCs w:val="24"/>
        </w:rPr>
        <w:t xml:space="preserve">Relativně nízká úspěšnost řešení projektů programu NAKI </w:t>
      </w:r>
      <w:r w:rsidR="008058B5">
        <w:rPr>
          <w:rFonts w:ascii="Times New Roman" w:hAnsi="Times New Roman" w:cs="Times New Roman"/>
          <w:sz w:val="24"/>
          <w:szCs w:val="24"/>
        </w:rPr>
        <w:t xml:space="preserve">(90 % úspěšně ukončených projektů) </w:t>
      </w:r>
      <w:r w:rsidR="00387789">
        <w:rPr>
          <w:rFonts w:ascii="Times New Roman" w:hAnsi="Times New Roman" w:cs="Times New Roman"/>
          <w:sz w:val="24"/>
          <w:szCs w:val="24"/>
        </w:rPr>
        <w:t>ve srovnání s jinými programy (</w:t>
      </w:r>
      <w:r w:rsidR="008058B5">
        <w:rPr>
          <w:rFonts w:ascii="Times New Roman" w:hAnsi="Times New Roman" w:cs="Times New Roman"/>
          <w:sz w:val="24"/>
          <w:szCs w:val="24"/>
        </w:rPr>
        <w:t xml:space="preserve">cca </w:t>
      </w:r>
      <w:r w:rsidR="00387789">
        <w:rPr>
          <w:rFonts w:ascii="Times New Roman" w:hAnsi="Times New Roman" w:cs="Times New Roman"/>
          <w:sz w:val="24"/>
          <w:szCs w:val="24"/>
        </w:rPr>
        <w:t xml:space="preserve">98 %) je pozitivní informací, protože ukazuje na </w:t>
      </w:r>
      <w:r w:rsidR="00E9024D">
        <w:rPr>
          <w:rFonts w:ascii="Times New Roman" w:hAnsi="Times New Roman" w:cs="Times New Roman"/>
          <w:sz w:val="24"/>
          <w:szCs w:val="24"/>
        </w:rPr>
        <w:t xml:space="preserve">náročnější nastavení kritérií úspěšnosti a objektivnější hodnocení výsledků projektů (zde je třeba upozornit, že úspěšnost projektů se ve vyspělých zemích pohybuje mezi 66 % - 75 %). </w:t>
      </w:r>
    </w:p>
    <w:p w14:paraId="7988A07F" w14:textId="000FD5D5" w:rsidR="00980ECC" w:rsidRPr="00601E7E" w:rsidRDefault="0027581F" w:rsidP="005841A9">
      <w:pPr>
        <w:spacing w:before="240" w:after="0" w:line="288" w:lineRule="auto"/>
        <w:ind w:firstLine="567"/>
        <w:jc w:val="both"/>
        <w:rPr>
          <w:rFonts w:ascii="Times New Roman" w:hAnsi="Times New Roman" w:cs="Times New Roman"/>
          <w:sz w:val="24"/>
          <w:szCs w:val="24"/>
        </w:rPr>
      </w:pPr>
      <w:r w:rsidRPr="00611D70">
        <w:rPr>
          <w:rFonts w:ascii="Times New Roman" w:hAnsi="Times New Roman" w:cs="Times New Roman"/>
          <w:sz w:val="24"/>
          <w:szCs w:val="24"/>
          <w:u w:val="single"/>
        </w:rPr>
        <w:t xml:space="preserve">Druhou kategorií </w:t>
      </w:r>
      <w:r w:rsidR="007D0870" w:rsidRPr="00611D70">
        <w:rPr>
          <w:rFonts w:ascii="Times New Roman" w:hAnsi="Times New Roman" w:cs="Times New Roman"/>
          <w:sz w:val="24"/>
          <w:szCs w:val="24"/>
          <w:u w:val="single"/>
        </w:rPr>
        <w:t>indikátorů</w:t>
      </w:r>
      <w:r w:rsidR="00546A59">
        <w:rPr>
          <w:rFonts w:ascii="Times New Roman" w:hAnsi="Times New Roman" w:cs="Times New Roman"/>
          <w:sz w:val="24"/>
          <w:szCs w:val="24"/>
          <w:u w:val="single"/>
        </w:rPr>
        <w:t xml:space="preserve"> skupiny </w:t>
      </w:r>
      <w:r w:rsidR="007D0870" w:rsidRPr="00611D70">
        <w:rPr>
          <w:rFonts w:ascii="Times New Roman" w:hAnsi="Times New Roman" w:cs="Times New Roman"/>
          <w:sz w:val="24"/>
          <w:szCs w:val="24"/>
          <w:u w:val="single"/>
        </w:rPr>
        <w:t>realizace programu</w:t>
      </w:r>
      <w:r w:rsidR="007D0870" w:rsidRPr="00601E7E">
        <w:rPr>
          <w:rFonts w:ascii="Times New Roman" w:hAnsi="Times New Roman" w:cs="Times New Roman"/>
          <w:sz w:val="24"/>
          <w:szCs w:val="24"/>
        </w:rPr>
        <w:t xml:space="preserve"> je vyhodnocení projektů se zaměřením na potenciální příjemce:</w:t>
      </w:r>
    </w:p>
    <w:p w14:paraId="098227BE" w14:textId="77777777" w:rsidR="007D0870" w:rsidRPr="00601E7E" w:rsidRDefault="008F4D60" w:rsidP="00D87CC2">
      <w:pPr>
        <w:keepNext/>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 xml:space="preserve">4. </w:t>
      </w:r>
      <w:r w:rsidR="007D0870" w:rsidRPr="00601E7E">
        <w:rPr>
          <w:rFonts w:ascii="Times New Roman" w:hAnsi="Times New Roman" w:cs="Times New Roman"/>
          <w:b/>
          <w:sz w:val="24"/>
          <w:szCs w:val="24"/>
        </w:rPr>
        <w:t>Počet přihlášených projektů od jednoho potenciálního příjemce</w:t>
      </w:r>
    </w:p>
    <w:p w14:paraId="613B6463" w14:textId="16A48176" w:rsidR="007D0870" w:rsidRPr="00601E7E" w:rsidRDefault="007D0870" w:rsidP="00322529">
      <w:pPr>
        <w:spacing w:after="0" w:line="288" w:lineRule="auto"/>
        <w:ind w:left="284" w:firstLine="709"/>
        <w:jc w:val="both"/>
        <w:rPr>
          <w:rFonts w:ascii="Times New Roman" w:hAnsi="Times New Roman" w:cs="Times New Roman"/>
          <w:sz w:val="24"/>
          <w:szCs w:val="24"/>
        </w:rPr>
      </w:pPr>
      <w:r w:rsidRPr="00601E7E">
        <w:rPr>
          <w:rFonts w:ascii="Times New Roman" w:hAnsi="Times New Roman" w:cs="Times New Roman"/>
          <w:sz w:val="24"/>
          <w:szCs w:val="24"/>
        </w:rPr>
        <w:t>Dle ho</w:t>
      </w:r>
      <w:r w:rsidR="005841A9">
        <w:rPr>
          <w:rFonts w:ascii="Times New Roman" w:hAnsi="Times New Roman" w:cs="Times New Roman"/>
          <w:sz w:val="24"/>
          <w:szCs w:val="24"/>
        </w:rPr>
        <w:t>dnoty</w:t>
      </w:r>
      <w:r w:rsidRPr="00601E7E">
        <w:rPr>
          <w:rFonts w:ascii="Times New Roman" w:hAnsi="Times New Roman" w:cs="Times New Roman"/>
          <w:sz w:val="24"/>
          <w:szCs w:val="24"/>
        </w:rPr>
        <w:t xml:space="preserve"> indikátoru programu NAKI měl být maximální počet přihlášených projektů od jednoho potenciálního příjemce </w:t>
      </w:r>
      <w:r w:rsidR="009E6D49" w:rsidRPr="00601E7E">
        <w:rPr>
          <w:rFonts w:ascii="Times New Roman" w:hAnsi="Times New Roman" w:cs="Times New Roman"/>
          <w:sz w:val="24"/>
          <w:szCs w:val="24"/>
        </w:rPr>
        <w:t>50</w:t>
      </w:r>
      <w:r w:rsidRPr="00601E7E">
        <w:rPr>
          <w:rFonts w:ascii="Times New Roman" w:hAnsi="Times New Roman" w:cs="Times New Roman"/>
          <w:sz w:val="24"/>
          <w:szCs w:val="24"/>
        </w:rPr>
        <w:t>, celkově byl</w:t>
      </w:r>
      <w:r w:rsidR="009E6D49" w:rsidRPr="00601E7E">
        <w:rPr>
          <w:rFonts w:ascii="Times New Roman" w:hAnsi="Times New Roman" w:cs="Times New Roman"/>
          <w:sz w:val="24"/>
          <w:szCs w:val="24"/>
        </w:rPr>
        <w:t xml:space="preserve"> nejvyšší počet přihlášených projektů od jednoho příjemce 27</w:t>
      </w:r>
      <w:r w:rsidRPr="00601E7E">
        <w:rPr>
          <w:rFonts w:ascii="Times New Roman" w:hAnsi="Times New Roman" w:cs="Times New Roman"/>
          <w:sz w:val="24"/>
          <w:szCs w:val="24"/>
        </w:rPr>
        <w:t xml:space="preserve">. Tento indikátor </w:t>
      </w:r>
      <w:r w:rsidRPr="005841A9">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3E8704EE" w14:textId="77777777" w:rsidR="009E6D49" w:rsidRPr="00601E7E" w:rsidRDefault="008F4D60" w:rsidP="00322529">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 xml:space="preserve">5. </w:t>
      </w:r>
      <w:r w:rsidR="009E6D49" w:rsidRPr="00601E7E">
        <w:rPr>
          <w:rFonts w:ascii="Times New Roman" w:hAnsi="Times New Roman" w:cs="Times New Roman"/>
          <w:b/>
          <w:sz w:val="24"/>
          <w:szCs w:val="24"/>
        </w:rPr>
        <w:t>Počet vybraných projektů od jednoho příjemce</w:t>
      </w:r>
    </w:p>
    <w:p w14:paraId="5CD4E591" w14:textId="0421902B" w:rsidR="007D0870" w:rsidRPr="00601E7E" w:rsidRDefault="009E6D49" w:rsidP="00322529">
      <w:pPr>
        <w:spacing w:after="0" w:line="288" w:lineRule="auto"/>
        <w:ind w:left="284" w:firstLine="709"/>
        <w:jc w:val="both"/>
        <w:rPr>
          <w:rFonts w:ascii="Times New Roman" w:hAnsi="Times New Roman" w:cs="Times New Roman"/>
          <w:sz w:val="24"/>
          <w:szCs w:val="24"/>
        </w:rPr>
      </w:pPr>
      <w:r w:rsidRPr="00601E7E">
        <w:rPr>
          <w:rFonts w:ascii="Times New Roman" w:hAnsi="Times New Roman" w:cs="Times New Roman"/>
          <w:sz w:val="24"/>
          <w:szCs w:val="24"/>
        </w:rPr>
        <w:t>Dle ho</w:t>
      </w:r>
      <w:r w:rsidR="005841A9">
        <w:rPr>
          <w:rFonts w:ascii="Times New Roman" w:hAnsi="Times New Roman" w:cs="Times New Roman"/>
          <w:sz w:val="24"/>
          <w:szCs w:val="24"/>
        </w:rPr>
        <w:t xml:space="preserve">dnoty </w:t>
      </w:r>
      <w:r w:rsidRPr="00601E7E">
        <w:rPr>
          <w:rFonts w:ascii="Times New Roman" w:hAnsi="Times New Roman" w:cs="Times New Roman"/>
          <w:sz w:val="24"/>
          <w:szCs w:val="24"/>
        </w:rPr>
        <w:t xml:space="preserve">indikátoru programu NAKI měl být maximální počet vybraných projektů od jednoho příjemce 16, celkově byl počet vybraných projektů od jednoho příjemce 16. Tento indikátor </w:t>
      </w:r>
      <w:r w:rsidRPr="005841A9">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6E77D3F9" w14:textId="77777777" w:rsidR="009E6D49" w:rsidRPr="00601E7E" w:rsidRDefault="008F4D60" w:rsidP="00322529">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 xml:space="preserve">6. </w:t>
      </w:r>
      <w:r w:rsidR="009E6D49" w:rsidRPr="00601E7E">
        <w:rPr>
          <w:rFonts w:ascii="Times New Roman" w:hAnsi="Times New Roman" w:cs="Times New Roman"/>
          <w:b/>
          <w:sz w:val="24"/>
          <w:szCs w:val="24"/>
        </w:rPr>
        <w:t>Počet úspěšně dokončených projektů od jednoho příjemce</w:t>
      </w:r>
    </w:p>
    <w:p w14:paraId="060BF1AB" w14:textId="665BBC5B" w:rsidR="009E6D49" w:rsidRPr="005841A9" w:rsidRDefault="009E6D49" w:rsidP="00322529">
      <w:pPr>
        <w:spacing w:after="0" w:line="288" w:lineRule="auto"/>
        <w:ind w:left="284" w:firstLine="709"/>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 xml:space="preserve">hodnoty </w:t>
      </w:r>
      <w:r w:rsidRPr="00601E7E">
        <w:rPr>
          <w:rFonts w:ascii="Times New Roman" w:hAnsi="Times New Roman" w:cs="Times New Roman"/>
          <w:sz w:val="24"/>
          <w:szCs w:val="24"/>
        </w:rPr>
        <w:t xml:space="preserve">indikátoru programu NAKI měl být minimální počet úspěšně dokončených projektů od jednoho příjemce 12, celkově byl </w:t>
      </w:r>
      <w:r w:rsidR="00123106" w:rsidRPr="00601E7E">
        <w:rPr>
          <w:rFonts w:ascii="Times New Roman" w:hAnsi="Times New Roman" w:cs="Times New Roman"/>
          <w:sz w:val="24"/>
          <w:szCs w:val="24"/>
        </w:rPr>
        <w:t xml:space="preserve">minimální </w:t>
      </w:r>
      <w:r w:rsidRPr="00601E7E">
        <w:rPr>
          <w:rFonts w:ascii="Times New Roman" w:hAnsi="Times New Roman" w:cs="Times New Roman"/>
          <w:sz w:val="24"/>
          <w:szCs w:val="24"/>
        </w:rPr>
        <w:t xml:space="preserve">počet úspěšně dokončených projektů od jednoho příjemce </w:t>
      </w:r>
      <w:r w:rsidR="00123106" w:rsidRPr="00601E7E">
        <w:rPr>
          <w:rFonts w:ascii="Times New Roman" w:hAnsi="Times New Roman" w:cs="Times New Roman"/>
          <w:sz w:val="24"/>
          <w:szCs w:val="24"/>
        </w:rPr>
        <w:t>16</w:t>
      </w:r>
      <w:r w:rsidRPr="00601E7E">
        <w:rPr>
          <w:rFonts w:ascii="Times New Roman" w:hAnsi="Times New Roman" w:cs="Times New Roman"/>
          <w:sz w:val="24"/>
          <w:szCs w:val="24"/>
        </w:rPr>
        <w:t xml:space="preserve">. Tento indikátor </w:t>
      </w:r>
      <w:r w:rsidRPr="005841A9">
        <w:rPr>
          <w:rFonts w:ascii="Times New Roman" w:hAnsi="Times New Roman" w:cs="Times New Roman"/>
          <w:sz w:val="24"/>
          <w:szCs w:val="24"/>
          <w:u w:val="single"/>
        </w:rPr>
        <w:t>byl splněn</w:t>
      </w:r>
      <w:r w:rsidR="005841A9">
        <w:rPr>
          <w:rFonts w:ascii="Times New Roman" w:hAnsi="Times New Roman" w:cs="Times New Roman"/>
          <w:sz w:val="24"/>
          <w:szCs w:val="24"/>
        </w:rPr>
        <w:t>.</w:t>
      </w:r>
    </w:p>
    <w:p w14:paraId="1342EA7E" w14:textId="77777777" w:rsidR="00123106" w:rsidRPr="00601E7E" w:rsidRDefault="00123106" w:rsidP="005841A9">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Úspěšnost příjemce</w:t>
      </w:r>
    </w:p>
    <w:p w14:paraId="092A8E30" w14:textId="759F72BA" w:rsidR="00123106" w:rsidRPr="00601E7E" w:rsidRDefault="00123106" w:rsidP="005841A9">
      <w:pPr>
        <w:spacing w:before="6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Pr="00601E7E">
        <w:rPr>
          <w:rFonts w:ascii="Times New Roman" w:hAnsi="Times New Roman" w:cs="Times New Roman"/>
          <w:sz w:val="24"/>
          <w:szCs w:val="24"/>
        </w:rPr>
        <w:t xml:space="preserve"> indikátoru programu NAKI mělo být úspěšně dokončeno minimálně 75</w:t>
      </w:r>
      <w:r w:rsidR="001B5FF3">
        <w:rPr>
          <w:rFonts w:ascii="Times New Roman" w:hAnsi="Times New Roman" w:cs="Times New Roman"/>
          <w:sz w:val="24"/>
          <w:szCs w:val="24"/>
        </w:rPr>
        <w:t> </w:t>
      </w:r>
      <w:r w:rsidRPr="00601E7E">
        <w:rPr>
          <w:rFonts w:ascii="Times New Roman" w:hAnsi="Times New Roman" w:cs="Times New Roman"/>
          <w:sz w:val="24"/>
          <w:szCs w:val="24"/>
        </w:rPr>
        <w:t xml:space="preserve">% projektů od jednoho příjemce. </w:t>
      </w:r>
      <w:r w:rsidR="00E07298" w:rsidRPr="00601E7E">
        <w:rPr>
          <w:rFonts w:ascii="Times New Roman" w:hAnsi="Times New Roman" w:cs="Times New Roman"/>
          <w:sz w:val="24"/>
          <w:szCs w:val="24"/>
        </w:rPr>
        <w:t>Příjemce, který získal nejvíce projektů, jich úspěšně dokončil 100</w:t>
      </w:r>
      <w:r w:rsidR="00AA1D1A">
        <w:rPr>
          <w:rFonts w:ascii="Times New Roman" w:hAnsi="Times New Roman" w:cs="Times New Roman"/>
          <w:sz w:val="24"/>
          <w:szCs w:val="24"/>
        </w:rPr>
        <w:t> </w:t>
      </w:r>
      <w:r w:rsidR="00E07298"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 tento indikátor </w:t>
      </w:r>
      <w:r w:rsidRPr="005841A9">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758CE9F6" w14:textId="76E38821" w:rsidR="005841A9" w:rsidRPr="00601E7E" w:rsidRDefault="005841A9" w:rsidP="005841A9">
      <w:pPr>
        <w:spacing w:before="120" w:after="120" w:line="288" w:lineRule="auto"/>
        <w:ind w:firstLine="567"/>
        <w:jc w:val="both"/>
        <w:rPr>
          <w:rFonts w:ascii="Times New Roman" w:hAnsi="Times New Roman" w:cs="Times New Roman"/>
          <w:sz w:val="24"/>
          <w:szCs w:val="24"/>
        </w:rPr>
      </w:pPr>
      <w:r w:rsidRPr="00AA1D1A">
        <w:rPr>
          <w:rFonts w:ascii="Times New Roman" w:hAnsi="Times New Roman" w:cs="Times New Roman"/>
          <w:b/>
          <w:sz w:val="24"/>
          <w:szCs w:val="24"/>
        </w:rPr>
        <w:lastRenderedPageBreak/>
        <w:t>Souhrnně</w:t>
      </w:r>
      <w:r>
        <w:rPr>
          <w:rFonts w:ascii="Times New Roman" w:hAnsi="Times New Roman" w:cs="Times New Roman"/>
          <w:sz w:val="24"/>
          <w:szCs w:val="24"/>
        </w:rPr>
        <w:t xml:space="preserve"> tato druhá kategorie indikátorů vypovídá o tom, že program NAKI </w:t>
      </w:r>
      <w:r w:rsidR="00D46150">
        <w:rPr>
          <w:rFonts w:ascii="Times New Roman" w:hAnsi="Times New Roman" w:cs="Times New Roman"/>
          <w:sz w:val="24"/>
          <w:szCs w:val="24"/>
        </w:rPr>
        <w:t xml:space="preserve">byl koncipován tak, aby se </w:t>
      </w:r>
      <w:r w:rsidR="005606AC">
        <w:rPr>
          <w:rFonts w:ascii="Times New Roman" w:hAnsi="Times New Roman" w:cs="Times New Roman"/>
          <w:sz w:val="24"/>
          <w:szCs w:val="24"/>
        </w:rPr>
        <w:t>projektu</w:t>
      </w:r>
      <w:r w:rsidR="00D46150">
        <w:rPr>
          <w:rFonts w:ascii="Times New Roman" w:hAnsi="Times New Roman" w:cs="Times New Roman"/>
          <w:sz w:val="24"/>
          <w:szCs w:val="24"/>
        </w:rPr>
        <w:t xml:space="preserve"> účastnilo </w:t>
      </w:r>
      <w:r w:rsidR="000A67A6">
        <w:rPr>
          <w:rFonts w:ascii="Times New Roman" w:hAnsi="Times New Roman" w:cs="Times New Roman"/>
          <w:sz w:val="24"/>
          <w:szCs w:val="24"/>
        </w:rPr>
        <w:t xml:space="preserve">více </w:t>
      </w:r>
      <w:r w:rsidR="00DB0333">
        <w:rPr>
          <w:rFonts w:ascii="Times New Roman" w:hAnsi="Times New Roman" w:cs="Times New Roman"/>
          <w:sz w:val="24"/>
          <w:szCs w:val="24"/>
        </w:rPr>
        <w:t xml:space="preserve">výzkumných organizací, které budou vzájemně spolupracovat (do vyhlášení programu NAKI bylo zvykem, že projekt řešila </w:t>
      </w:r>
      <w:r w:rsidR="009D75EE">
        <w:rPr>
          <w:rFonts w:ascii="Times New Roman" w:hAnsi="Times New Roman" w:cs="Times New Roman"/>
          <w:sz w:val="24"/>
          <w:szCs w:val="24"/>
        </w:rPr>
        <w:t xml:space="preserve">většinou </w:t>
      </w:r>
      <w:r w:rsidR="00DB0333">
        <w:rPr>
          <w:rFonts w:ascii="Times New Roman" w:hAnsi="Times New Roman" w:cs="Times New Roman"/>
          <w:sz w:val="24"/>
          <w:szCs w:val="24"/>
        </w:rPr>
        <w:t xml:space="preserve">jen jedna výzkumná organizace). Tento cíl se podařilo naplnit, </w:t>
      </w:r>
      <w:r w:rsidR="005606AC">
        <w:rPr>
          <w:rFonts w:ascii="Times New Roman" w:hAnsi="Times New Roman" w:cs="Times New Roman"/>
          <w:sz w:val="24"/>
          <w:szCs w:val="24"/>
        </w:rPr>
        <w:t xml:space="preserve">jak je podrobně uvedeno v přílohách, </w:t>
      </w:r>
      <w:r w:rsidR="00EA6F01">
        <w:rPr>
          <w:rFonts w:ascii="Times New Roman" w:hAnsi="Times New Roman" w:cs="Times New Roman"/>
          <w:sz w:val="24"/>
          <w:szCs w:val="24"/>
        </w:rPr>
        <w:t>na projektech se podílí vysoké školy, ústa</w:t>
      </w:r>
      <w:r w:rsidR="00D06DFC">
        <w:rPr>
          <w:rFonts w:ascii="Times New Roman" w:hAnsi="Times New Roman" w:cs="Times New Roman"/>
          <w:sz w:val="24"/>
          <w:szCs w:val="24"/>
        </w:rPr>
        <w:t>vy A</w:t>
      </w:r>
      <w:r w:rsidR="00EA6F01">
        <w:rPr>
          <w:rFonts w:ascii="Times New Roman" w:hAnsi="Times New Roman" w:cs="Times New Roman"/>
          <w:sz w:val="24"/>
          <w:szCs w:val="24"/>
        </w:rPr>
        <w:t>V ČR a resortní výzkumné organizace, které v řadě z nich vzájemně spolupracují.</w:t>
      </w:r>
    </w:p>
    <w:p w14:paraId="7367815A" w14:textId="7A8B0DB7" w:rsidR="007D0870" w:rsidRPr="00601E7E" w:rsidRDefault="007D0870" w:rsidP="005841A9">
      <w:pPr>
        <w:spacing w:before="240" w:after="0" w:line="288" w:lineRule="auto"/>
        <w:ind w:firstLine="567"/>
        <w:jc w:val="both"/>
        <w:rPr>
          <w:rFonts w:ascii="Times New Roman" w:hAnsi="Times New Roman" w:cs="Times New Roman"/>
          <w:sz w:val="24"/>
          <w:szCs w:val="24"/>
        </w:rPr>
      </w:pPr>
      <w:r w:rsidRPr="005841A9">
        <w:rPr>
          <w:rFonts w:ascii="Times New Roman" w:hAnsi="Times New Roman" w:cs="Times New Roman"/>
          <w:sz w:val="24"/>
          <w:szCs w:val="24"/>
          <w:u w:val="single"/>
        </w:rPr>
        <w:t xml:space="preserve">Třetí kategorií indikátorů </w:t>
      </w:r>
      <w:r w:rsidR="00546A59">
        <w:rPr>
          <w:rFonts w:ascii="Times New Roman" w:hAnsi="Times New Roman" w:cs="Times New Roman"/>
          <w:sz w:val="24"/>
          <w:szCs w:val="24"/>
          <w:u w:val="single"/>
        </w:rPr>
        <w:t xml:space="preserve">skupiny </w:t>
      </w:r>
      <w:r w:rsidRPr="005841A9">
        <w:rPr>
          <w:rFonts w:ascii="Times New Roman" w:hAnsi="Times New Roman" w:cs="Times New Roman"/>
          <w:sz w:val="24"/>
          <w:szCs w:val="24"/>
          <w:u w:val="single"/>
        </w:rPr>
        <w:t>realizace programu</w:t>
      </w:r>
      <w:r w:rsidRPr="00601E7E">
        <w:rPr>
          <w:rFonts w:ascii="Times New Roman" w:hAnsi="Times New Roman" w:cs="Times New Roman"/>
          <w:sz w:val="24"/>
          <w:szCs w:val="24"/>
        </w:rPr>
        <w:t xml:space="preserve"> je vyhodnocení projektů se zaměřením na resortní výzkumné organizace (</w:t>
      </w:r>
      <w:r w:rsidR="008D79C7" w:rsidRPr="00601E7E">
        <w:rPr>
          <w:rFonts w:ascii="Times New Roman" w:hAnsi="Times New Roman" w:cs="Times New Roman"/>
          <w:sz w:val="24"/>
          <w:szCs w:val="24"/>
        </w:rPr>
        <w:t xml:space="preserve">resortní výzkumnou organizací se rozumí taková </w:t>
      </w:r>
      <w:r w:rsidRPr="00601E7E">
        <w:rPr>
          <w:rFonts w:ascii="Times New Roman" w:hAnsi="Times New Roman" w:cs="Times New Roman"/>
          <w:sz w:val="24"/>
          <w:szCs w:val="24"/>
        </w:rPr>
        <w:t>výzkumn</w:t>
      </w:r>
      <w:r w:rsidR="003D55B1">
        <w:rPr>
          <w:rFonts w:ascii="Times New Roman" w:hAnsi="Times New Roman" w:cs="Times New Roman"/>
          <w:sz w:val="24"/>
          <w:szCs w:val="24"/>
        </w:rPr>
        <w:t>á</w:t>
      </w:r>
      <w:r w:rsidRPr="00601E7E">
        <w:rPr>
          <w:rFonts w:ascii="Times New Roman" w:hAnsi="Times New Roman" w:cs="Times New Roman"/>
          <w:sz w:val="24"/>
          <w:szCs w:val="24"/>
        </w:rPr>
        <w:t xml:space="preserve"> organizace</w:t>
      </w:r>
      <w:r w:rsidR="008D79C7" w:rsidRPr="00601E7E">
        <w:rPr>
          <w:rFonts w:ascii="Times New Roman" w:hAnsi="Times New Roman" w:cs="Times New Roman"/>
          <w:sz w:val="24"/>
          <w:szCs w:val="24"/>
        </w:rPr>
        <w:t xml:space="preserve">, </w:t>
      </w:r>
      <w:r w:rsidR="00084F65">
        <w:rPr>
          <w:rFonts w:ascii="Times New Roman" w:hAnsi="Times New Roman" w:cs="Times New Roman"/>
          <w:sz w:val="24"/>
          <w:szCs w:val="24"/>
        </w:rPr>
        <w:t>jejímž zřizovatelem je MK</w:t>
      </w:r>
      <w:r w:rsidRPr="00601E7E">
        <w:rPr>
          <w:rFonts w:ascii="Times New Roman" w:hAnsi="Times New Roman" w:cs="Times New Roman"/>
          <w:sz w:val="24"/>
          <w:szCs w:val="24"/>
        </w:rPr>
        <w:t>):</w:t>
      </w:r>
    </w:p>
    <w:p w14:paraId="64DA4750" w14:textId="77777777" w:rsidR="008D79C7" w:rsidRPr="00601E7E" w:rsidRDefault="008F4D60" w:rsidP="00084F65">
      <w:pPr>
        <w:keepNext/>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 xml:space="preserve">7. </w:t>
      </w:r>
      <w:r w:rsidR="008D79C7" w:rsidRPr="00601E7E">
        <w:rPr>
          <w:rFonts w:ascii="Times New Roman" w:hAnsi="Times New Roman" w:cs="Times New Roman"/>
          <w:b/>
          <w:sz w:val="24"/>
          <w:szCs w:val="24"/>
        </w:rPr>
        <w:t>Počet resortních výzkumných organizací přihlášených do veřejné soutěže</w:t>
      </w:r>
    </w:p>
    <w:p w14:paraId="24EEBE60" w14:textId="68730F7A" w:rsidR="008D79C7" w:rsidRPr="00601E7E" w:rsidRDefault="00C31E53" w:rsidP="00084F65">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Pr="00601E7E">
        <w:rPr>
          <w:rFonts w:ascii="Times New Roman" w:hAnsi="Times New Roman" w:cs="Times New Roman"/>
          <w:sz w:val="24"/>
          <w:szCs w:val="24"/>
        </w:rPr>
        <w:t xml:space="preserve"> indikátoru programu NAKI měl být maximální počet resortních výzkumných organizací přihlášených do veřejné soutěže 15, celkově byl počet resortních výzkumných organizací přihlášených do veřejné soutěže 15. Tento indikátor byl splněn.</w:t>
      </w:r>
    </w:p>
    <w:p w14:paraId="760A3B71" w14:textId="77777777" w:rsidR="00C31E53" w:rsidRPr="00601E7E" w:rsidRDefault="008F4D60" w:rsidP="00084F65">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 xml:space="preserve">8. </w:t>
      </w:r>
      <w:r w:rsidR="00C31E53" w:rsidRPr="00601E7E">
        <w:rPr>
          <w:rFonts w:ascii="Times New Roman" w:hAnsi="Times New Roman" w:cs="Times New Roman"/>
          <w:b/>
          <w:sz w:val="24"/>
          <w:szCs w:val="24"/>
        </w:rPr>
        <w:t>Počet resortních výzkumných organizací úspěšných ve veřejné soutěži</w:t>
      </w:r>
    </w:p>
    <w:p w14:paraId="019764B3" w14:textId="7F8C4E76" w:rsidR="00C31E53" w:rsidRPr="00601E7E" w:rsidRDefault="00C31E53" w:rsidP="00084F65">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maximální počet resortních výzkumných organizací úspěšných ve veřejné soutěži 10, celkově bylo ve veřejné soutěži úspěšných 15 resortních výzkumných organizací. Tento indikátor </w:t>
      </w:r>
      <w:r w:rsidR="007A4791" w:rsidRPr="00601E7E">
        <w:rPr>
          <w:rFonts w:ascii="Times New Roman" w:hAnsi="Times New Roman" w:cs="Times New Roman"/>
          <w:sz w:val="24"/>
          <w:szCs w:val="24"/>
        </w:rPr>
        <w:t xml:space="preserve">vyhodnocuje úspěšné zapojení resortních výzkumných organizací do veřejné soutěže, jeho cílem bylo monitorování aktivity resortních výzkumných organizací. V zadaném </w:t>
      </w:r>
      <w:r w:rsidR="00084F65">
        <w:rPr>
          <w:rFonts w:ascii="Times New Roman" w:hAnsi="Times New Roman" w:cs="Times New Roman"/>
          <w:sz w:val="24"/>
          <w:szCs w:val="24"/>
        </w:rPr>
        <w:t xml:space="preserve">doslovném </w:t>
      </w:r>
      <w:r w:rsidR="007A4791" w:rsidRPr="00601E7E">
        <w:rPr>
          <w:rFonts w:ascii="Times New Roman" w:hAnsi="Times New Roman" w:cs="Times New Roman"/>
          <w:sz w:val="24"/>
          <w:szCs w:val="24"/>
        </w:rPr>
        <w:t xml:space="preserve">znění </w:t>
      </w:r>
      <w:r w:rsidR="00084F65">
        <w:rPr>
          <w:rFonts w:ascii="Times New Roman" w:hAnsi="Times New Roman" w:cs="Times New Roman"/>
          <w:sz w:val="24"/>
          <w:szCs w:val="24"/>
        </w:rPr>
        <w:t xml:space="preserve">(„maximální počet“) </w:t>
      </w:r>
      <w:r w:rsidR="007A4791" w:rsidRPr="00601E7E">
        <w:rPr>
          <w:rFonts w:ascii="Times New Roman" w:hAnsi="Times New Roman" w:cs="Times New Roman"/>
          <w:sz w:val="24"/>
          <w:szCs w:val="24"/>
        </w:rPr>
        <w:t>obrací logiku tohoto cíle – indikátor by byl naplněn na 100</w:t>
      </w:r>
      <w:r w:rsidR="00AA1D1A">
        <w:rPr>
          <w:rFonts w:ascii="Times New Roman" w:hAnsi="Times New Roman" w:cs="Times New Roman"/>
          <w:sz w:val="24"/>
          <w:szCs w:val="24"/>
        </w:rPr>
        <w:t> </w:t>
      </w:r>
      <w:r w:rsidR="007A4791" w:rsidRPr="00601E7E">
        <w:rPr>
          <w:rFonts w:ascii="Times New Roman" w:hAnsi="Times New Roman" w:cs="Times New Roman"/>
          <w:sz w:val="24"/>
          <w:szCs w:val="24"/>
        </w:rPr>
        <w:t xml:space="preserve">%, pokud by žádná resortní výzkumná organizace nebyla úspěšná. To však nebylo cílem, proto </w:t>
      </w:r>
      <w:r w:rsidR="00084F65">
        <w:rPr>
          <w:rFonts w:ascii="Times New Roman" w:hAnsi="Times New Roman" w:cs="Times New Roman"/>
          <w:sz w:val="24"/>
          <w:szCs w:val="24"/>
        </w:rPr>
        <w:t>je</w:t>
      </w:r>
      <w:r w:rsidR="007A4791" w:rsidRPr="00601E7E">
        <w:rPr>
          <w:rFonts w:ascii="Times New Roman" w:hAnsi="Times New Roman" w:cs="Times New Roman"/>
          <w:sz w:val="24"/>
          <w:szCs w:val="24"/>
        </w:rPr>
        <w:t xml:space="preserve"> indikátor vyhodnocován ve znění: “minimální počet resortních výzkumných organizací úspěšných ve veřejné soutěži 10“. Stejně, tedy minimálním počtem, jsou hodnoceny </w:t>
      </w:r>
      <w:r w:rsidR="00084F65" w:rsidRPr="00601E7E">
        <w:rPr>
          <w:rFonts w:ascii="Times New Roman" w:hAnsi="Times New Roman" w:cs="Times New Roman"/>
          <w:sz w:val="24"/>
          <w:szCs w:val="24"/>
        </w:rPr>
        <w:t>mimorezortní</w:t>
      </w:r>
      <w:r w:rsidR="007A4791" w:rsidRPr="00601E7E">
        <w:rPr>
          <w:rFonts w:ascii="Times New Roman" w:hAnsi="Times New Roman" w:cs="Times New Roman"/>
          <w:sz w:val="24"/>
          <w:szCs w:val="24"/>
        </w:rPr>
        <w:t xml:space="preserve"> uchazeči / výzkumné organizace. Tento indikátor </w:t>
      </w:r>
      <w:r w:rsidR="007A4791" w:rsidRPr="00084F65">
        <w:rPr>
          <w:rFonts w:ascii="Times New Roman" w:hAnsi="Times New Roman" w:cs="Times New Roman"/>
          <w:sz w:val="24"/>
          <w:szCs w:val="24"/>
          <w:u w:val="single"/>
        </w:rPr>
        <w:t>byl splněn</w:t>
      </w:r>
      <w:r w:rsidR="00844D75">
        <w:rPr>
          <w:rFonts w:ascii="Times New Roman" w:hAnsi="Times New Roman" w:cs="Times New Roman"/>
          <w:sz w:val="24"/>
          <w:szCs w:val="24"/>
          <w:u w:val="single"/>
        </w:rPr>
        <w:t>.</w:t>
      </w:r>
    </w:p>
    <w:p w14:paraId="27FEEA3D" w14:textId="77777777" w:rsidR="00C31E53" w:rsidRPr="00601E7E" w:rsidRDefault="008F4D60" w:rsidP="00084F65">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 xml:space="preserve">9. </w:t>
      </w:r>
      <w:r w:rsidR="007B0C37" w:rsidRPr="00601E7E">
        <w:rPr>
          <w:rFonts w:ascii="Times New Roman" w:hAnsi="Times New Roman" w:cs="Times New Roman"/>
          <w:b/>
          <w:sz w:val="24"/>
          <w:szCs w:val="24"/>
        </w:rPr>
        <w:t>Počet resortních výzkumných organizací s úspěšně dokončeným projektem</w:t>
      </w:r>
    </w:p>
    <w:p w14:paraId="796CFD60" w14:textId="6BD23523" w:rsidR="007B0C37" w:rsidRPr="00601E7E" w:rsidRDefault="007B0C37" w:rsidP="00084F65">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resortních výzkumných organizací s úspěšně dokončeným projektem 8, celkově 15 resortních výzkumných organizací úspěšně dokončilo svůj projekt. Tento indikátor </w:t>
      </w:r>
      <w:r w:rsidRPr="00084F65">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654141B3" w14:textId="77777777" w:rsidR="00E05B85" w:rsidRPr="00601E7E" w:rsidRDefault="00E05B85" w:rsidP="00084F65">
      <w:pPr>
        <w:keepNext/>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Úspěšnost resortní výzkumnou organizací</w:t>
      </w:r>
    </w:p>
    <w:p w14:paraId="13824EF7" w14:textId="010143A2" w:rsidR="007B0C37" w:rsidRPr="00601E7E" w:rsidRDefault="00E05B85" w:rsidP="005841A9">
      <w:pPr>
        <w:spacing w:before="6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nastaveného indikátoru programu NAKI mělo být </w:t>
      </w:r>
      <w:r w:rsidR="003B106B" w:rsidRPr="00601E7E">
        <w:rPr>
          <w:rFonts w:ascii="Times New Roman" w:hAnsi="Times New Roman" w:cs="Times New Roman"/>
          <w:sz w:val="24"/>
          <w:szCs w:val="24"/>
        </w:rPr>
        <w:t>úspěšně řešeno minimálně 75</w:t>
      </w:r>
      <w:r w:rsidR="00AA1D1A">
        <w:rPr>
          <w:rFonts w:ascii="Times New Roman" w:hAnsi="Times New Roman" w:cs="Times New Roman"/>
          <w:sz w:val="24"/>
          <w:szCs w:val="24"/>
        </w:rPr>
        <w:t> </w:t>
      </w:r>
      <w:r w:rsidR="003B106B" w:rsidRPr="00601E7E">
        <w:rPr>
          <w:rFonts w:ascii="Times New Roman" w:hAnsi="Times New Roman" w:cs="Times New Roman"/>
          <w:sz w:val="24"/>
          <w:szCs w:val="24"/>
        </w:rPr>
        <w:t>% projektů řešených resortní výzkumnou organizací</w:t>
      </w:r>
      <w:r w:rsidRPr="00601E7E">
        <w:rPr>
          <w:rFonts w:ascii="Times New Roman" w:hAnsi="Times New Roman" w:cs="Times New Roman"/>
          <w:sz w:val="24"/>
          <w:szCs w:val="24"/>
        </w:rPr>
        <w:t xml:space="preserve">. </w:t>
      </w:r>
      <w:r w:rsidR="00084F65">
        <w:rPr>
          <w:rFonts w:ascii="Times New Roman" w:hAnsi="Times New Roman" w:cs="Times New Roman"/>
          <w:sz w:val="24"/>
          <w:szCs w:val="24"/>
        </w:rPr>
        <w:t>Ú</w:t>
      </w:r>
      <w:r w:rsidR="00084F65" w:rsidRPr="00601E7E">
        <w:rPr>
          <w:rFonts w:ascii="Times New Roman" w:hAnsi="Times New Roman" w:cs="Times New Roman"/>
          <w:sz w:val="24"/>
          <w:szCs w:val="24"/>
        </w:rPr>
        <w:t xml:space="preserve">spěšně bylo řešeno </w:t>
      </w:r>
      <w:r w:rsidR="0068040E" w:rsidRPr="00601E7E">
        <w:rPr>
          <w:rFonts w:ascii="Times New Roman" w:hAnsi="Times New Roman" w:cs="Times New Roman"/>
          <w:sz w:val="24"/>
          <w:szCs w:val="24"/>
        </w:rPr>
        <w:t>95</w:t>
      </w:r>
      <w:r w:rsidR="00AA1D1A">
        <w:rPr>
          <w:rFonts w:ascii="Times New Roman" w:hAnsi="Times New Roman" w:cs="Times New Roman"/>
          <w:sz w:val="24"/>
          <w:szCs w:val="24"/>
        </w:rPr>
        <w:t> </w:t>
      </w:r>
      <w:r w:rsidR="0068040E" w:rsidRPr="00601E7E">
        <w:rPr>
          <w:rFonts w:ascii="Times New Roman" w:hAnsi="Times New Roman" w:cs="Times New Roman"/>
          <w:sz w:val="24"/>
          <w:szCs w:val="24"/>
        </w:rPr>
        <w:t>%</w:t>
      </w:r>
      <w:r w:rsidR="003B106B" w:rsidRPr="00601E7E">
        <w:rPr>
          <w:rFonts w:ascii="Times New Roman" w:hAnsi="Times New Roman" w:cs="Times New Roman"/>
          <w:sz w:val="24"/>
          <w:szCs w:val="24"/>
        </w:rPr>
        <w:t xml:space="preserve"> projektů řešených resortní výzkumnou organizací. </w:t>
      </w:r>
      <w:r w:rsidRPr="00601E7E">
        <w:rPr>
          <w:rFonts w:ascii="Times New Roman" w:hAnsi="Times New Roman" w:cs="Times New Roman"/>
          <w:sz w:val="24"/>
          <w:szCs w:val="24"/>
        </w:rPr>
        <w:t xml:space="preserve">I tento indikátor </w:t>
      </w:r>
      <w:r w:rsidRPr="00084F65">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091C1288" w14:textId="77777777" w:rsidR="007B0C37" w:rsidRDefault="007B0C37" w:rsidP="00AF7A64">
      <w:pPr>
        <w:spacing w:after="0" w:line="288" w:lineRule="auto"/>
        <w:jc w:val="both"/>
        <w:rPr>
          <w:rFonts w:ascii="Times New Roman" w:hAnsi="Times New Roman" w:cs="Times New Roman"/>
        </w:rPr>
      </w:pPr>
    </w:p>
    <w:p w14:paraId="4282B1A1" w14:textId="288C4D48" w:rsidR="00084F65" w:rsidRPr="00601E7E" w:rsidRDefault="00084F65" w:rsidP="00084F65">
      <w:pPr>
        <w:spacing w:before="120" w:after="120" w:line="288" w:lineRule="auto"/>
        <w:ind w:firstLine="567"/>
        <w:jc w:val="both"/>
        <w:rPr>
          <w:rFonts w:ascii="Times New Roman" w:hAnsi="Times New Roman" w:cs="Times New Roman"/>
          <w:sz w:val="24"/>
          <w:szCs w:val="24"/>
        </w:rPr>
      </w:pPr>
      <w:r w:rsidRPr="00AA1D1A">
        <w:rPr>
          <w:rFonts w:ascii="Times New Roman" w:hAnsi="Times New Roman" w:cs="Times New Roman"/>
          <w:b/>
          <w:sz w:val="24"/>
          <w:szCs w:val="24"/>
        </w:rPr>
        <w:t>Souhrnně</w:t>
      </w:r>
      <w:r>
        <w:rPr>
          <w:rFonts w:ascii="Times New Roman" w:hAnsi="Times New Roman" w:cs="Times New Roman"/>
          <w:sz w:val="24"/>
          <w:szCs w:val="24"/>
        </w:rPr>
        <w:t xml:space="preserve"> tato třetí kategorie indikátorů vypovídá o tom, že do programu NAKI se podařilo úspěšně zapojit </w:t>
      </w:r>
      <w:r w:rsidRPr="00601E7E">
        <w:rPr>
          <w:rFonts w:ascii="Times New Roman" w:hAnsi="Times New Roman" w:cs="Times New Roman"/>
          <w:sz w:val="24"/>
          <w:szCs w:val="24"/>
        </w:rPr>
        <w:t>resortní výzkumn</w:t>
      </w:r>
      <w:r>
        <w:rPr>
          <w:rFonts w:ascii="Times New Roman" w:hAnsi="Times New Roman" w:cs="Times New Roman"/>
          <w:sz w:val="24"/>
          <w:szCs w:val="24"/>
        </w:rPr>
        <w:t>é</w:t>
      </w:r>
      <w:r w:rsidRPr="00601E7E">
        <w:rPr>
          <w:rFonts w:ascii="Times New Roman" w:hAnsi="Times New Roman" w:cs="Times New Roman"/>
          <w:sz w:val="24"/>
          <w:szCs w:val="24"/>
        </w:rPr>
        <w:t xml:space="preserve"> organizac</w:t>
      </w:r>
      <w:r>
        <w:rPr>
          <w:rFonts w:ascii="Times New Roman" w:hAnsi="Times New Roman" w:cs="Times New Roman"/>
          <w:sz w:val="24"/>
          <w:szCs w:val="24"/>
        </w:rPr>
        <w:t xml:space="preserve">e, které se až na výjimky do té doby řešení </w:t>
      </w:r>
      <w:r w:rsidR="00D06DFC">
        <w:rPr>
          <w:rFonts w:ascii="Times New Roman" w:hAnsi="Times New Roman" w:cs="Times New Roman"/>
          <w:sz w:val="24"/>
          <w:szCs w:val="24"/>
        </w:rPr>
        <w:t xml:space="preserve">výzkumných </w:t>
      </w:r>
      <w:r>
        <w:rPr>
          <w:rFonts w:ascii="Times New Roman" w:hAnsi="Times New Roman" w:cs="Times New Roman"/>
          <w:sz w:val="24"/>
          <w:szCs w:val="24"/>
        </w:rPr>
        <w:t>projektů prakticky neúčastnily</w:t>
      </w:r>
      <w:r w:rsidR="00D06DFC">
        <w:rPr>
          <w:rFonts w:ascii="Times New Roman" w:hAnsi="Times New Roman" w:cs="Times New Roman"/>
          <w:sz w:val="24"/>
          <w:szCs w:val="24"/>
        </w:rPr>
        <w:t>. Spoluprací resortních výzkumných organizací s </w:t>
      </w:r>
      <w:r>
        <w:rPr>
          <w:rFonts w:ascii="Times New Roman" w:hAnsi="Times New Roman" w:cs="Times New Roman"/>
          <w:sz w:val="24"/>
          <w:szCs w:val="24"/>
        </w:rPr>
        <w:t>vysok</w:t>
      </w:r>
      <w:r w:rsidR="00D06DFC">
        <w:rPr>
          <w:rFonts w:ascii="Times New Roman" w:hAnsi="Times New Roman" w:cs="Times New Roman"/>
          <w:sz w:val="24"/>
          <w:szCs w:val="24"/>
        </w:rPr>
        <w:t xml:space="preserve">ými školami a </w:t>
      </w:r>
      <w:r>
        <w:rPr>
          <w:rFonts w:ascii="Times New Roman" w:hAnsi="Times New Roman" w:cs="Times New Roman"/>
          <w:sz w:val="24"/>
          <w:szCs w:val="24"/>
        </w:rPr>
        <w:t>ústa</w:t>
      </w:r>
      <w:r w:rsidR="00D06DFC">
        <w:rPr>
          <w:rFonts w:ascii="Times New Roman" w:hAnsi="Times New Roman" w:cs="Times New Roman"/>
          <w:sz w:val="24"/>
          <w:szCs w:val="24"/>
        </w:rPr>
        <w:t>vy A</w:t>
      </w:r>
      <w:r>
        <w:rPr>
          <w:rFonts w:ascii="Times New Roman" w:hAnsi="Times New Roman" w:cs="Times New Roman"/>
          <w:sz w:val="24"/>
          <w:szCs w:val="24"/>
        </w:rPr>
        <w:t xml:space="preserve">V ČR </w:t>
      </w:r>
      <w:r w:rsidR="00D06DFC">
        <w:rPr>
          <w:rFonts w:ascii="Times New Roman" w:hAnsi="Times New Roman" w:cs="Times New Roman"/>
          <w:sz w:val="24"/>
          <w:szCs w:val="24"/>
        </w:rPr>
        <w:t>se nejen zvýšila vědecká úroveň řešených projektů, ale zapojením resortních výzkumných organizací došlo k aplikaci řady výsledků v praxi.</w:t>
      </w:r>
    </w:p>
    <w:p w14:paraId="634AADD3" w14:textId="77777777" w:rsidR="00084F65" w:rsidRPr="00601E7E" w:rsidRDefault="00084F65" w:rsidP="00AF7A64">
      <w:pPr>
        <w:spacing w:after="0" w:line="288" w:lineRule="auto"/>
        <w:jc w:val="both"/>
        <w:rPr>
          <w:rFonts w:ascii="Times New Roman" w:hAnsi="Times New Roman" w:cs="Times New Roman"/>
        </w:rPr>
      </w:pPr>
    </w:p>
    <w:p w14:paraId="14FF92BF" w14:textId="439A0E4F" w:rsidR="007D0870" w:rsidRPr="00601E7E" w:rsidRDefault="007D0870" w:rsidP="005841A9">
      <w:pPr>
        <w:spacing w:after="0" w:line="288" w:lineRule="auto"/>
        <w:ind w:firstLine="567"/>
        <w:jc w:val="both"/>
        <w:rPr>
          <w:rFonts w:ascii="Times New Roman" w:hAnsi="Times New Roman" w:cs="Times New Roman"/>
          <w:i/>
          <w:sz w:val="24"/>
          <w:szCs w:val="24"/>
        </w:rPr>
      </w:pPr>
      <w:r w:rsidRPr="005841A9">
        <w:rPr>
          <w:rFonts w:ascii="Times New Roman" w:hAnsi="Times New Roman" w:cs="Times New Roman"/>
          <w:sz w:val="24"/>
          <w:szCs w:val="24"/>
          <w:u w:val="single"/>
        </w:rPr>
        <w:t xml:space="preserve">Čtvrtou kategorií indikátorů </w:t>
      </w:r>
      <w:r w:rsidR="00546A59">
        <w:rPr>
          <w:rFonts w:ascii="Times New Roman" w:hAnsi="Times New Roman" w:cs="Times New Roman"/>
          <w:sz w:val="24"/>
          <w:szCs w:val="24"/>
          <w:u w:val="single"/>
        </w:rPr>
        <w:t xml:space="preserve">skupiny </w:t>
      </w:r>
      <w:r w:rsidRPr="005841A9">
        <w:rPr>
          <w:rFonts w:ascii="Times New Roman" w:hAnsi="Times New Roman" w:cs="Times New Roman"/>
          <w:sz w:val="24"/>
          <w:szCs w:val="24"/>
          <w:u w:val="single"/>
        </w:rPr>
        <w:t>realizace programu</w:t>
      </w:r>
      <w:r w:rsidRPr="00601E7E">
        <w:rPr>
          <w:rFonts w:ascii="Times New Roman" w:hAnsi="Times New Roman" w:cs="Times New Roman"/>
          <w:sz w:val="24"/>
          <w:szCs w:val="24"/>
        </w:rPr>
        <w:t xml:space="preserve"> je vyhodnocení projektů se zaměřením na </w:t>
      </w:r>
      <w:r w:rsidR="00084F65" w:rsidRPr="00601E7E">
        <w:rPr>
          <w:rFonts w:ascii="Times New Roman" w:hAnsi="Times New Roman" w:cs="Times New Roman"/>
          <w:sz w:val="24"/>
          <w:szCs w:val="24"/>
        </w:rPr>
        <w:t>mimorezortní</w:t>
      </w:r>
      <w:r w:rsidRPr="00601E7E">
        <w:rPr>
          <w:rFonts w:ascii="Times New Roman" w:hAnsi="Times New Roman" w:cs="Times New Roman"/>
          <w:sz w:val="24"/>
          <w:szCs w:val="24"/>
        </w:rPr>
        <w:t xml:space="preserve"> uchazeče/výzkumné organizace:</w:t>
      </w:r>
    </w:p>
    <w:p w14:paraId="2BAD6ABA" w14:textId="5F3F8816" w:rsidR="003B106B" w:rsidRPr="00601E7E" w:rsidRDefault="008F4D60" w:rsidP="00D06DFC">
      <w:pPr>
        <w:keepNext/>
        <w:spacing w:before="120" w:after="0" w:line="288" w:lineRule="auto"/>
        <w:ind w:left="425" w:hanging="425"/>
        <w:jc w:val="both"/>
        <w:rPr>
          <w:rFonts w:ascii="Times New Roman" w:hAnsi="Times New Roman" w:cs="Times New Roman"/>
          <w:b/>
          <w:sz w:val="24"/>
          <w:szCs w:val="24"/>
        </w:rPr>
      </w:pPr>
      <w:r w:rsidRPr="00601E7E">
        <w:rPr>
          <w:rFonts w:ascii="Times New Roman" w:hAnsi="Times New Roman" w:cs="Times New Roman"/>
          <w:b/>
          <w:sz w:val="24"/>
          <w:szCs w:val="24"/>
        </w:rPr>
        <w:t xml:space="preserve">10. </w:t>
      </w:r>
      <w:r w:rsidR="003B106B" w:rsidRPr="00601E7E">
        <w:rPr>
          <w:rFonts w:ascii="Times New Roman" w:hAnsi="Times New Roman" w:cs="Times New Roman"/>
          <w:b/>
          <w:sz w:val="24"/>
          <w:szCs w:val="24"/>
        </w:rPr>
        <w:t xml:space="preserve">Počet </w:t>
      </w:r>
      <w:r w:rsidR="00BE7237" w:rsidRPr="00601E7E">
        <w:rPr>
          <w:rFonts w:ascii="Times New Roman" w:hAnsi="Times New Roman" w:cs="Times New Roman"/>
          <w:b/>
          <w:sz w:val="24"/>
          <w:szCs w:val="24"/>
        </w:rPr>
        <w:t>mimorezortních</w:t>
      </w:r>
      <w:r w:rsidR="003B106B" w:rsidRPr="00601E7E">
        <w:rPr>
          <w:rFonts w:ascii="Times New Roman" w:hAnsi="Times New Roman" w:cs="Times New Roman"/>
          <w:b/>
          <w:sz w:val="24"/>
          <w:szCs w:val="24"/>
        </w:rPr>
        <w:t xml:space="preserve"> uchazečů / výzkumných organizací přihlášených do veřejné soutěže</w:t>
      </w:r>
    </w:p>
    <w:p w14:paraId="36E42408" w14:textId="483CF50B" w:rsidR="003B106B" w:rsidRPr="00601E7E" w:rsidRDefault="003B106B" w:rsidP="00D06DFC">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w:t>
      </w:r>
      <w:r w:rsidR="00BE7237" w:rsidRPr="00601E7E">
        <w:rPr>
          <w:rFonts w:ascii="Times New Roman" w:hAnsi="Times New Roman" w:cs="Times New Roman"/>
          <w:sz w:val="24"/>
          <w:szCs w:val="24"/>
        </w:rPr>
        <w:t>mimorezortních</w:t>
      </w:r>
      <w:r w:rsidRPr="00601E7E">
        <w:rPr>
          <w:rFonts w:ascii="Times New Roman" w:hAnsi="Times New Roman" w:cs="Times New Roman"/>
          <w:sz w:val="24"/>
          <w:szCs w:val="24"/>
        </w:rPr>
        <w:t xml:space="preserve"> uchazečů / výzkumných organizací přihlášených do veřejné soutěže 50, celkově byl počet </w:t>
      </w:r>
      <w:r w:rsidR="00BE7237" w:rsidRPr="00601E7E">
        <w:rPr>
          <w:rFonts w:ascii="Times New Roman" w:hAnsi="Times New Roman" w:cs="Times New Roman"/>
          <w:sz w:val="24"/>
          <w:szCs w:val="24"/>
        </w:rPr>
        <w:t>mimorezortních</w:t>
      </w:r>
      <w:r w:rsidRPr="00601E7E">
        <w:rPr>
          <w:rFonts w:ascii="Times New Roman" w:hAnsi="Times New Roman" w:cs="Times New Roman"/>
          <w:sz w:val="24"/>
          <w:szCs w:val="24"/>
        </w:rPr>
        <w:t xml:space="preserve"> uchazečů / výzkumných organizací přihlášených do veřejné soutěže 106. Tento indikátor </w:t>
      </w:r>
      <w:r w:rsidRPr="00D06DFC">
        <w:rPr>
          <w:rFonts w:ascii="Times New Roman" w:hAnsi="Times New Roman" w:cs="Times New Roman"/>
          <w:sz w:val="24"/>
          <w:szCs w:val="24"/>
          <w:u w:val="single"/>
        </w:rPr>
        <w:t>byl splněn</w:t>
      </w:r>
      <w:r w:rsidR="00844D75">
        <w:rPr>
          <w:rFonts w:ascii="Times New Roman" w:hAnsi="Times New Roman" w:cs="Times New Roman"/>
          <w:sz w:val="24"/>
          <w:szCs w:val="24"/>
          <w:u w:val="single"/>
        </w:rPr>
        <w:t>.</w:t>
      </w:r>
    </w:p>
    <w:p w14:paraId="6947252A" w14:textId="729344B8" w:rsidR="003B106B" w:rsidRPr="00601E7E" w:rsidRDefault="008F4D60" w:rsidP="00D06DFC">
      <w:pPr>
        <w:keepNext/>
        <w:spacing w:before="120" w:after="0" w:line="288" w:lineRule="auto"/>
        <w:ind w:left="425" w:hanging="425"/>
        <w:jc w:val="both"/>
        <w:rPr>
          <w:rFonts w:ascii="Times New Roman" w:hAnsi="Times New Roman" w:cs="Times New Roman"/>
          <w:b/>
          <w:sz w:val="24"/>
          <w:szCs w:val="24"/>
        </w:rPr>
      </w:pPr>
      <w:r w:rsidRPr="00601E7E">
        <w:rPr>
          <w:rFonts w:ascii="Times New Roman" w:hAnsi="Times New Roman" w:cs="Times New Roman"/>
          <w:b/>
          <w:sz w:val="24"/>
          <w:szCs w:val="24"/>
        </w:rPr>
        <w:t xml:space="preserve">11. Počet </w:t>
      </w:r>
      <w:r w:rsidR="00BE7237" w:rsidRPr="00601E7E">
        <w:rPr>
          <w:rFonts w:ascii="Times New Roman" w:hAnsi="Times New Roman" w:cs="Times New Roman"/>
          <w:b/>
          <w:sz w:val="24"/>
          <w:szCs w:val="24"/>
        </w:rPr>
        <w:t>mimorezortních</w:t>
      </w:r>
      <w:r w:rsidRPr="00601E7E">
        <w:rPr>
          <w:rFonts w:ascii="Times New Roman" w:hAnsi="Times New Roman" w:cs="Times New Roman"/>
          <w:b/>
          <w:sz w:val="24"/>
          <w:szCs w:val="24"/>
        </w:rPr>
        <w:t xml:space="preserve"> uchazečů / výzkumných organizací úspěšných ve veřejné soutěži</w:t>
      </w:r>
    </w:p>
    <w:p w14:paraId="6969A96D" w14:textId="70DF64F8" w:rsidR="007D0870" w:rsidRPr="00601E7E" w:rsidRDefault="008F4D60" w:rsidP="00D06DFC">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w:t>
      </w:r>
      <w:r w:rsidR="00BE7237" w:rsidRPr="00601E7E">
        <w:rPr>
          <w:rFonts w:ascii="Times New Roman" w:hAnsi="Times New Roman" w:cs="Times New Roman"/>
          <w:sz w:val="24"/>
          <w:szCs w:val="24"/>
        </w:rPr>
        <w:t>mimorezortních</w:t>
      </w:r>
      <w:r w:rsidRPr="00601E7E">
        <w:rPr>
          <w:rFonts w:ascii="Times New Roman" w:hAnsi="Times New Roman" w:cs="Times New Roman"/>
          <w:sz w:val="24"/>
          <w:szCs w:val="24"/>
        </w:rPr>
        <w:t xml:space="preserve"> uchazečů / výzkumných organizací úspěšných ve veřejné soutěži 35, celkově byl počet </w:t>
      </w:r>
      <w:r w:rsidR="00BE7237" w:rsidRPr="00601E7E">
        <w:rPr>
          <w:rFonts w:ascii="Times New Roman" w:hAnsi="Times New Roman" w:cs="Times New Roman"/>
          <w:sz w:val="24"/>
          <w:szCs w:val="24"/>
        </w:rPr>
        <w:t>mimorezortních</w:t>
      </w:r>
      <w:r w:rsidRPr="00601E7E">
        <w:rPr>
          <w:rFonts w:ascii="Times New Roman" w:hAnsi="Times New Roman" w:cs="Times New Roman"/>
          <w:sz w:val="24"/>
          <w:szCs w:val="24"/>
        </w:rPr>
        <w:t xml:space="preserve"> uchazečů / výzkumných organizací úspěšných ve veřejné soutěži 76. Tento indikátor </w:t>
      </w:r>
      <w:r w:rsidRPr="00D06DFC">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1595AD64" w14:textId="06214DFE" w:rsidR="003B106B" w:rsidRPr="00601E7E" w:rsidRDefault="008F4D60" w:rsidP="00D06DFC">
      <w:pPr>
        <w:keepNext/>
        <w:spacing w:before="120" w:after="0" w:line="288" w:lineRule="auto"/>
        <w:ind w:left="425" w:hanging="425"/>
        <w:jc w:val="both"/>
        <w:rPr>
          <w:rFonts w:ascii="Times New Roman" w:hAnsi="Times New Roman" w:cs="Times New Roman"/>
          <w:b/>
          <w:sz w:val="24"/>
          <w:szCs w:val="24"/>
        </w:rPr>
      </w:pPr>
      <w:r w:rsidRPr="00601E7E">
        <w:rPr>
          <w:rFonts w:ascii="Times New Roman" w:hAnsi="Times New Roman" w:cs="Times New Roman"/>
          <w:b/>
          <w:sz w:val="24"/>
          <w:szCs w:val="24"/>
        </w:rPr>
        <w:t xml:space="preserve">12. Počet </w:t>
      </w:r>
      <w:r w:rsidR="00BE7237" w:rsidRPr="00601E7E">
        <w:rPr>
          <w:rFonts w:ascii="Times New Roman" w:hAnsi="Times New Roman" w:cs="Times New Roman"/>
          <w:b/>
          <w:sz w:val="24"/>
          <w:szCs w:val="24"/>
        </w:rPr>
        <w:t>mimorezortních</w:t>
      </w:r>
      <w:r w:rsidRPr="00601E7E">
        <w:rPr>
          <w:rFonts w:ascii="Times New Roman" w:hAnsi="Times New Roman" w:cs="Times New Roman"/>
          <w:b/>
          <w:sz w:val="24"/>
          <w:szCs w:val="24"/>
        </w:rPr>
        <w:t xml:space="preserve"> příjemců / výzkumných organizací s úspěšně dokončeným projektem</w:t>
      </w:r>
    </w:p>
    <w:p w14:paraId="2A29934C" w14:textId="36D1F1E3" w:rsidR="008F4D60" w:rsidRPr="00601E7E" w:rsidRDefault="008F4D60" w:rsidP="00D06DFC">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w:t>
      </w:r>
      <w:r w:rsidR="00BE7237" w:rsidRPr="00601E7E">
        <w:rPr>
          <w:rFonts w:ascii="Times New Roman" w:hAnsi="Times New Roman" w:cs="Times New Roman"/>
          <w:sz w:val="24"/>
          <w:szCs w:val="24"/>
        </w:rPr>
        <w:t>mimorezortních</w:t>
      </w:r>
      <w:r w:rsidRPr="00601E7E">
        <w:rPr>
          <w:rFonts w:ascii="Times New Roman" w:hAnsi="Times New Roman" w:cs="Times New Roman"/>
          <w:sz w:val="24"/>
          <w:szCs w:val="24"/>
        </w:rPr>
        <w:t xml:space="preserve"> příjemců / výzkumných organizací s úspěšně dokončeným projektem 27, celkově byl </w:t>
      </w:r>
      <w:r w:rsidR="007E3AD3" w:rsidRPr="00601E7E">
        <w:rPr>
          <w:rFonts w:ascii="Times New Roman" w:hAnsi="Times New Roman" w:cs="Times New Roman"/>
          <w:sz w:val="24"/>
          <w:szCs w:val="24"/>
        </w:rPr>
        <w:t xml:space="preserve">počet </w:t>
      </w:r>
      <w:r w:rsidR="00BE7237" w:rsidRPr="00601E7E">
        <w:rPr>
          <w:rFonts w:ascii="Times New Roman" w:hAnsi="Times New Roman" w:cs="Times New Roman"/>
          <w:sz w:val="24"/>
          <w:szCs w:val="24"/>
        </w:rPr>
        <w:t>mimorezortních</w:t>
      </w:r>
      <w:r w:rsidR="007E3AD3" w:rsidRPr="00601E7E">
        <w:rPr>
          <w:rFonts w:ascii="Times New Roman" w:hAnsi="Times New Roman" w:cs="Times New Roman"/>
          <w:sz w:val="24"/>
          <w:szCs w:val="24"/>
        </w:rPr>
        <w:t xml:space="preserve"> příjemců / výzkumných organizací s úspěšně dokončeným projektem</w:t>
      </w:r>
      <w:r w:rsidRPr="00601E7E">
        <w:rPr>
          <w:rFonts w:ascii="Times New Roman" w:hAnsi="Times New Roman" w:cs="Times New Roman"/>
          <w:sz w:val="24"/>
          <w:szCs w:val="24"/>
        </w:rPr>
        <w:t xml:space="preserve"> </w:t>
      </w:r>
      <w:r w:rsidR="007E3AD3" w:rsidRPr="00601E7E">
        <w:rPr>
          <w:rFonts w:ascii="Times New Roman" w:hAnsi="Times New Roman" w:cs="Times New Roman"/>
          <w:sz w:val="24"/>
          <w:szCs w:val="24"/>
        </w:rPr>
        <w:t>72</w:t>
      </w:r>
      <w:r w:rsidRPr="00601E7E">
        <w:rPr>
          <w:rFonts w:ascii="Times New Roman" w:hAnsi="Times New Roman" w:cs="Times New Roman"/>
          <w:sz w:val="24"/>
          <w:szCs w:val="24"/>
        </w:rPr>
        <w:t xml:space="preserve">. Tento indikátor </w:t>
      </w:r>
      <w:r w:rsidRPr="00D06DFC">
        <w:rPr>
          <w:rFonts w:ascii="Times New Roman" w:hAnsi="Times New Roman" w:cs="Times New Roman"/>
          <w:sz w:val="24"/>
          <w:szCs w:val="24"/>
          <w:u w:val="single"/>
        </w:rPr>
        <w:t>byl splněn</w:t>
      </w:r>
      <w:r w:rsidR="00844D75">
        <w:rPr>
          <w:rFonts w:ascii="Times New Roman" w:hAnsi="Times New Roman" w:cs="Times New Roman"/>
          <w:sz w:val="24"/>
          <w:szCs w:val="24"/>
          <w:u w:val="single"/>
        </w:rPr>
        <w:t>.</w:t>
      </w:r>
    </w:p>
    <w:p w14:paraId="18048668" w14:textId="1737242B" w:rsidR="007E3AD3" w:rsidRPr="00601E7E" w:rsidRDefault="007E3AD3" w:rsidP="00D06DFC">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 xml:space="preserve">Úspěšnost </w:t>
      </w:r>
      <w:r w:rsidR="00BE7237" w:rsidRPr="00601E7E">
        <w:rPr>
          <w:rFonts w:ascii="Times New Roman" w:hAnsi="Times New Roman" w:cs="Times New Roman"/>
          <w:b/>
          <w:sz w:val="24"/>
          <w:szCs w:val="24"/>
        </w:rPr>
        <w:t>mimorezortních</w:t>
      </w:r>
      <w:r w:rsidRPr="00601E7E">
        <w:rPr>
          <w:rFonts w:ascii="Times New Roman" w:hAnsi="Times New Roman" w:cs="Times New Roman"/>
          <w:b/>
          <w:sz w:val="24"/>
          <w:szCs w:val="24"/>
        </w:rPr>
        <w:t xml:space="preserve"> příjemců/ výzkumných organizací</w:t>
      </w:r>
    </w:p>
    <w:p w14:paraId="00A4F550" w14:textId="1DA140FF" w:rsidR="007E3AD3" w:rsidRPr="00601E7E" w:rsidRDefault="007E3AD3" w:rsidP="00D06DFC">
      <w:pPr>
        <w:spacing w:before="6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indikátoru programu NAKI by mělo být úspěšně řešeno minimálně 75</w:t>
      </w:r>
      <w:r w:rsidR="00AA1D1A">
        <w:rPr>
          <w:rFonts w:ascii="Times New Roman" w:hAnsi="Times New Roman" w:cs="Times New Roman"/>
          <w:sz w:val="24"/>
          <w:szCs w:val="24"/>
        </w:rPr>
        <w:t> </w:t>
      </w:r>
      <w:r w:rsidRPr="00601E7E">
        <w:rPr>
          <w:rFonts w:ascii="Times New Roman" w:hAnsi="Times New Roman" w:cs="Times New Roman"/>
          <w:sz w:val="24"/>
          <w:szCs w:val="24"/>
        </w:rPr>
        <w:t xml:space="preserve">% projektů řešených </w:t>
      </w:r>
      <w:r w:rsidR="00BE7237" w:rsidRPr="00601E7E">
        <w:rPr>
          <w:rFonts w:ascii="Times New Roman" w:hAnsi="Times New Roman" w:cs="Times New Roman"/>
          <w:sz w:val="24"/>
          <w:szCs w:val="24"/>
        </w:rPr>
        <w:t>mimorezortními</w:t>
      </w:r>
      <w:r w:rsidRPr="00601E7E">
        <w:rPr>
          <w:rFonts w:ascii="Times New Roman" w:hAnsi="Times New Roman" w:cs="Times New Roman"/>
          <w:sz w:val="24"/>
          <w:szCs w:val="24"/>
        </w:rPr>
        <w:t xml:space="preserve"> příjemci/ výzkumnou organizací. </w:t>
      </w:r>
      <w:r w:rsidR="0068040E" w:rsidRPr="00601E7E">
        <w:rPr>
          <w:rFonts w:ascii="Times New Roman" w:hAnsi="Times New Roman" w:cs="Times New Roman"/>
          <w:sz w:val="24"/>
          <w:szCs w:val="24"/>
        </w:rPr>
        <w:t>81</w:t>
      </w:r>
      <w:r w:rsidR="00AA1D1A">
        <w:rPr>
          <w:rFonts w:ascii="Times New Roman" w:hAnsi="Times New Roman" w:cs="Times New Roman"/>
          <w:sz w:val="24"/>
          <w:szCs w:val="24"/>
        </w:rPr>
        <w:t> </w:t>
      </w:r>
      <w:r w:rsidRPr="00601E7E">
        <w:rPr>
          <w:rFonts w:ascii="Times New Roman" w:hAnsi="Times New Roman" w:cs="Times New Roman"/>
          <w:sz w:val="24"/>
          <w:szCs w:val="24"/>
        </w:rPr>
        <w:t xml:space="preserve">% projektů řešených </w:t>
      </w:r>
      <w:r w:rsidR="00BE7237" w:rsidRPr="00601E7E">
        <w:rPr>
          <w:rFonts w:ascii="Times New Roman" w:hAnsi="Times New Roman" w:cs="Times New Roman"/>
          <w:sz w:val="24"/>
          <w:szCs w:val="24"/>
        </w:rPr>
        <w:t>mimorezortními</w:t>
      </w:r>
      <w:r w:rsidRPr="00601E7E">
        <w:rPr>
          <w:rFonts w:ascii="Times New Roman" w:hAnsi="Times New Roman" w:cs="Times New Roman"/>
          <w:sz w:val="24"/>
          <w:szCs w:val="24"/>
        </w:rPr>
        <w:t xml:space="preserve"> příjemci/ výzkumnou organizací bylo řešeno úspěšně. I tento indikátor </w:t>
      </w:r>
      <w:r w:rsidRPr="00D06DFC">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027A917F" w14:textId="65BE2D0C" w:rsidR="00C00B1F" w:rsidRPr="00C00B1F" w:rsidRDefault="00D06DFC" w:rsidP="00C00B1F">
      <w:pPr>
        <w:spacing w:before="120" w:after="120" w:line="288" w:lineRule="auto"/>
        <w:ind w:firstLine="567"/>
        <w:jc w:val="both"/>
        <w:rPr>
          <w:rFonts w:ascii="Times New Roman" w:hAnsi="Times New Roman" w:cs="Times New Roman"/>
          <w:sz w:val="24"/>
          <w:szCs w:val="24"/>
        </w:rPr>
      </w:pPr>
      <w:r w:rsidRPr="00AA1D1A">
        <w:rPr>
          <w:rFonts w:ascii="Times New Roman" w:hAnsi="Times New Roman" w:cs="Times New Roman"/>
          <w:b/>
          <w:sz w:val="24"/>
          <w:szCs w:val="24"/>
        </w:rPr>
        <w:t>Souhrnně</w:t>
      </w:r>
      <w:r>
        <w:rPr>
          <w:rFonts w:ascii="Times New Roman" w:hAnsi="Times New Roman" w:cs="Times New Roman"/>
          <w:sz w:val="24"/>
          <w:szCs w:val="24"/>
        </w:rPr>
        <w:t xml:space="preserve"> tato čtvrtá kategorie indikátorů vypovídá o tom, že o řešení projektů programu NAKI měly značný zájem i </w:t>
      </w:r>
      <w:r w:rsidR="00C00B1F">
        <w:rPr>
          <w:rFonts w:ascii="Times New Roman" w:hAnsi="Times New Roman" w:cs="Times New Roman"/>
          <w:sz w:val="24"/>
          <w:szCs w:val="24"/>
        </w:rPr>
        <w:t>mimo</w:t>
      </w:r>
      <w:r w:rsidR="00C00B1F" w:rsidRPr="00601E7E">
        <w:rPr>
          <w:rFonts w:ascii="Times New Roman" w:hAnsi="Times New Roman" w:cs="Times New Roman"/>
          <w:sz w:val="24"/>
          <w:szCs w:val="24"/>
        </w:rPr>
        <w:t>rezortní</w:t>
      </w:r>
      <w:r w:rsidRPr="00601E7E">
        <w:rPr>
          <w:rFonts w:ascii="Times New Roman" w:hAnsi="Times New Roman" w:cs="Times New Roman"/>
          <w:sz w:val="24"/>
          <w:szCs w:val="24"/>
        </w:rPr>
        <w:t xml:space="preserve"> výzkumn</w:t>
      </w:r>
      <w:r>
        <w:rPr>
          <w:rFonts w:ascii="Times New Roman" w:hAnsi="Times New Roman" w:cs="Times New Roman"/>
          <w:sz w:val="24"/>
          <w:szCs w:val="24"/>
        </w:rPr>
        <w:t>é</w:t>
      </w:r>
      <w:r w:rsidRPr="00601E7E">
        <w:rPr>
          <w:rFonts w:ascii="Times New Roman" w:hAnsi="Times New Roman" w:cs="Times New Roman"/>
          <w:sz w:val="24"/>
          <w:szCs w:val="24"/>
        </w:rPr>
        <w:t xml:space="preserve"> organizac</w:t>
      </w:r>
      <w:r>
        <w:rPr>
          <w:rFonts w:ascii="Times New Roman" w:hAnsi="Times New Roman" w:cs="Times New Roman"/>
          <w:sz w:val="24"/>
          <w:szCs w:val="24"/>
        </w:rPr>
        <w:t xml:space="preserve">e, </w:t>
      </w:r>
      <w:r w:rsidR="00C00B1F">
        <w:rPr>
          <w:rFonts w:ascii="Times New Roman" w:hAnsi="Times New Roman" w:cs="Times New Roman"/>
          <w:sz w:val="24"/>
          <w:szCs w:val="24"/>
        </w:rPr>
        <w:t xml:space="preserve">zejména </w:t>
      </w:r>
      <w:r>
        <w:rPr>
          <w:rFonts w:ascii="Times New Roman" w:hAnsi="Times New Roman" w:cs="Times New Roman"/>
          <w:sz w:val="24"/>
          <w:szCs w:val="24"/>
        </w:rPr>
        <w:t> vysok</w:t>
      </w:r>
      <w:r w:rsidR="00C00B1F">
        <w:rPr>
          <w:rFonts w:ascii="Times New Roman" w:hAnsi="Times New Roman" w:cs="Times New Roman"/>
          <w:sz w:val="24"/>
          <w:szCs w:val="24"/>
        </w:rPr>
        <w:t>é</w:t>
      </w:r>
      <w:r>
        <w:rPr>
          <w:rFonts w:ascii="Times New Roman" w:hAnsi="Times New Roman" w:cs="Times New Roman"/>
          <w:sz w:val="24"/>
          <w:szCs w:val="24"/>
        </w:rPr>
        <w:t xml:space="preserve"> škol</w:t>
      </w:r>
      <w:r w:rsidR="00C00B1F">
        <w:rPr>
          <w:rFonts w:ascii="Times New Roman" w:hAnsi="Times New Roman" w:cs="Times New Roman"/>
          <w:sz w:val="24"/>
          <w:szCs w:val="24"/>
        </w:rPr>
        <w:t>y</w:t>
      </w:r>
      <w:r>
        <w:rPr>
          <w:rFonts w:ascii="Times New Roman" w:hAnsi="Times New Roman" w:cs="Times New Roman"/>
          <w:sz w:val="24"/>
          <w:szCs w:val="24"/>
        </w:rPr>
        <w:t xml:space="preserve"> a</w:t>
      </w:r>
      <w:r w:rsidR="00C00B1F">
        <w:rPr>
          <w:rFonts w:ascii="Times New Roman" w:hAnsi="Times New Roman" w:cs="Times New Roman"/>
          <w:sz w:val="24"/>
          <w:szCs w:val="24"/>
        </w:rPr>
        <w:t> </w:t>
      </w:r>
      <w:r>
        <w:rPr>
          <w:rFonts w:ascii="Times New Roman" w:hAnsi="Times New Roman" w:cs="Times New Roman"/>
          <w:sz w:val="24"/>
          <w:szCs w:val="24"/>
        </w:rPr>
        <w:t>ústavy AV ČR</w:t>
      </w:r>
      <w:r w:rsidR="00C00B1F">
        <w:rPr>
          <w:rFonts w:ascii="Times New Roman" w:hAnsi="Times New Roman" w:cs="Times New Roman"/>
          <w:sz w:val="24"/>
          <w:szCs w:val="24"/>
        </w:rPr>
        <w:t>, ale i další výzkumné organizace. To ilustruje, že pro společenskovědní obory zejména z vědní oblasti „</w:t>
      </w:r>
      <w:r w:rsidR="00C00B1F" w:rsidRPr="006D3E19">
        <w:rPr>
          <w:rFonts w:ascii="Times New Roman" w:hAnsi="Times New Roman" w:cs="Times New Roman"/>
          <w:sz w:val="24"/>
          <w:szCs w:val="24"/>
          <w:lang w:val="en-GB"/>
        </w:rPr>
        <w:t>Humanities and the Arts</w:t>
      </w:r>
      <w:r w:rsidR="00C00B1F">
        <w:rPr>
          <w:rFonts w:ascii="Times New Roman" w:hAnsi="Times New Roman" w:cs="Times New Roman"/>
          <w:sz w:val="24"/>
          <w:szCs w:val="24"/>
        </w:rPr>
        <w:t xml:space="preserve">“ (historie, archeologie, jazyky a literatura, filozofie, umění atd.) do r. 2011 chybějící program aplikovaného výzkumu a vývoje, jímž se stal program NAKI, byl a </w:t>
      </w:r>
      <w:r w:rsidR="00AA1D1A">
        <w:rPr>
          <w:rFonts w:ascii="Times New Roman" w:hAnsi="Times New Roman" w:cs="Times New Roman"/>
          <w:sz w:val="24"/>
          <w:szCs w:val="24"/>
        </w:rPr>
        <w:t xml:space="preserve">stále </w:t>
      </w:r>
      <w:r w:rsidR="00C00B1F">
        <w:rPr>
          <w:rFonts w:ascii="Times New Roman" w:hAnsi="Times New Roman" w:cs="Times New Roman"/>
          <w:sz w:val="24"/>
          <w:szCs w:val="24"/>
        </w:rPr>
        <w:t xml:space="preserve">je potřebný, jak při schvalování programu NAKI (i navazujícího programu NAKI II v r. 2014) potvrdila velmi podrobná analýza stavu </w:t>
      </w:r>
      <w:r w:rsidR="00AA1D1A">
        <w:rPr>
          <w:rFonts w:ascii="Times New Roman" w:hAnsi="Times New Roman" w:cs="Times New Roman"/>
          <w:sz w:val="24"/>
          <w:szCs w:val="24"/>
        </w:rPr>
        <w:t xml:space="preserve">této </w:t>
      </w:r>
      <w:r w:rsidR="00C00B1F">
        <w:rPr>
          <w:rFonts w:ascii="Times New Roman" w:hAnsi="Times New Roman" w:cs="Times New Roman"/>
          <w:sz w:val="24"/>
          <w:szCs w:val="24"/>
        </w:rPr>
        <w:t>problematiky v zahraničí.</w:t>
      </w:r>
    </w:p>
    <w:p w14:paraId="452FA210" w14:textId="77777777" w:rsidR="00D06DFC" w:rsidRPr="00601E7E" w:rsidRDefault="00D06DFC" w:rsidP="00D06DFC">
      <w:pPr>
        <w:spacing w:after="0" w:line="288" w:lineRule="auto"/>
        <w:jc w:val="both"/>
        <w:rPr>
          <w:rFonts w:ascii="Times New Roman" w:hAnsi="Times New Roman" w:cs="Times New Roman"/>
        </w:rPr>
      </w:pPr>
    </w:p>
    <w:p w14:paraId="6A9E17C9" w14:textId="2831A2C0" w:rsidR="0096737B" w:rsidRDefault="00735A21" w:rsidP="00C00B1F">
      <w:pPr>
        <w:spacing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Po indikátorech realizace programu NAKI následuj</w:t>
      </w:r>
      <w:r w:rsidR="00546A59">
        <w:rPr>
          <w:rFonts w:ascii="Times New Roman" w:hAnsi="Times New Roman" w:cs="Times New Roman"/>
          <w:sz w:val="24"/>
          <w:szCs w:val="24"/>
        </w:rPr>
        <w:t xml:space="preserve">e skupina </w:t>
      </w:r>
      <w:r w:rsidRPr="005841A9">
        <w:rPr>
          <w:rFonts w:ascii="Times New Roman" w:hAnsi="Times New Roman" w:cs="Times New Roman"/>
          <w:b/>
          <w:sz w:val="24"/>
          <w:szCs w:val="24"/>
        </w:rPr>
        <w:t>indikátor</w:t>
      </w:r>
      <w:r w:rsidR="00546A59">
        <w:rPr>
          <w:rFonts w:ascii="Times New Roman" w:hAnsi="Times New Roman" w:cs="Times New Roman"/>
          <w:b/>
          <w:sz w:val="24"/>
          <w:szCs w:val="24"/>
        </w:rPr>
        <w:t>ů</w:t>
      </w:r>
      <w:r w:rsidRPr="005841A9">
        <w:rPr>
          <w:rFonts w:ascii="Times New Roman" w:hAnsi="Times New Roman" w:cs="Times New Roman"/>
          <w:b/>
          <w:sz w:val="24"/>
          <w:szCs w:val="24"/>
        </w:rPr>
        <w:t xml:space="preserve"> výsledků</w:t>
      </w:r>
      <w:r w:rsidRPr="00601E7E">
        <w:rPr>
          <w:rFonts w:ascii="Times New Roman" w:hAnsi="Times New Roman" w:cs="Times New Roman"/>
          <w:sz w:val="24"/>
          <w:szCs w:val="24"/>
        </w:rPr>
        <w:t xml:space="preserve">. Ty se dělí na </w:t>
      </w:r>
      <w:r w:rsidR="00546A59">
        <w:rPr>
          <w:rFonts w:ascii="Times New Roman" w:hAnsi="Times New Roman" w:cs="Times New Roman"/>
          <w:sz w:val="24"/>
          <w:szCs w:val="24"/>
        </w:rPr>
        <w:t xml:space="preserve">dvě kategorie – na </w:t>
      </w:r>
      <w:r w:rsidRPr="00601E7E">
        <w:rPr>
          <w:rFonts w:ascii="Times New Roman" w:hAnsi="Times New Roman" w:cs="Times New Roman"/>
          <w:sz w:val="24"/>
          <w:szCs w:val="24"/>
        </w:rPr>
        <w:t xml:space="preserve">hlavní indikátory výsledků </w:t>
      </w:r>
      <w:r w:rsidR="009933E6">
        <w:rPr>
          <w:rFonts w:ascii="Times New Roman" w:hAnsi="Times New Roman" w:cs="Times New Roman"/>
          <w:sz w:val="24"/>
          <w:szCs w:val="24"/>
        </w:rPr>
        <w:t>p</w:t>
      </w:r>
      <w:r w:rsidRPr="00601E7E">
        <w:rPr>
          <w:rFonts w:ascii="Times New Roman" w:hAnsi="Times New Roman" w:cs="Times New Roman"/>
          <w:sz w:val="24"/>
          <w:szCs w:val="24"/>
        </w:rPr>
        <w:t xml:space="preserve">rogramu a vedlejší indikátory výsledků </w:t>
      </w:r>
      <w:r w:rsidR="009933E6">
        <w:rPr>
          <w:rFonts w:ascii="Times New Roman" w:hAnsi="Times New Roman" w:cs="Times New Roman"/>
          <w:sz w:val="24"/>
          <w:szCs w:val="24"/>
        </w:rPr>
        <w:t>p</w:t>
      </w:r>
      <w:r w:rsidRPr="00601E7E">
        <w:rPr>
          <w:rFonts w:ascii="Times New Roman" w:hAnsi="Times New Roman" w:cs="Times New Roman"/>
          <w:sz w:val="24"/>
          <w:szCs w:val="24"/>
        </w:rPr>
        <w:t>rogramu. Indikátory výsledků se vztahují pouze k úspěšně ukonč</w:t>
      </w:r>
      <w:r w:rsidR="0096737B">
        <w:rPr>
          <w:rFonts w:ascii="Times New Roman" w:hAnsi="Times New Roman" w:cs="Times New Roman"/>
          <w:sz w:val="24"/>
          <w:szCs w:val="24"/>
        </w:rPr>
        <w:t>eným projektům.</w:t>
      </w:r>
    </w:p>
    <w:p w14:paraId="32FDA88A" w14:textId="73D40CA3" w:rsidR="00131DA9" w:rsidRPr="00601E7E" w:rsidRDefault="00130464" w:rsidP="00C00B1F">
      <w:pPr>
        <w:spacing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lastRenderedPageBreak/>
        <w:t>M</w:t>
      </w:r>
      <w:r w:rsidR="009933E6">
        <w:rPr>
          <w:rFonts w:ascii="Times New Roman" w:hAnsi="Times New Roman" w:cs="Times New Roman"/>
          <w:sz w:val="24"/>
          <w:szCs w:val="24"/>
        </w:rPr>
        <w:t xml:space="preserve">ezi </w:t>
      </w:r>
      <w:r w:rsidR="009933E6" w:rsidRPr="0096737B">
        <w:rPr>
          <w:rFonts w:ascii="Times New Roman" w:hAnsi="Times New Roman" w:cs="Times New Roman"/>
          <w:b/>
          <w:sz w:val="24"/>
          <w:szCs w:val="24"/>
        </w:rPr>
        <w:t>hlavní indikátory výsledků p</w:t>
      </w:r>
      <w:r w:rsidRPr="0096737B">
        <w:rPr>
          <w:rFonts w:ascii="Times New Roman" w:hAnsi="Times New Roman" w:cs="Times New Roman"/>
          <w:b/>
          <w:sz w:val="24"/>
          <w:szCs w:val="24"/>
        </w:rPr>
        <w:t>rogramu</w:t>
      </w:r>
      <w:r w:rsidRPr="00601E7E">
        <w:rPr>
          <w:rFonts w:ascii="Times New Roman" w:hAnsi="Times New Roman" w:cs="Times New Roman"/>
          <w:sz w:val="24"/>
          <w:szCs w:val="24"/>
        </w:rPr>
        <w:t xml:space="preserve"> patří</w:t>
      </w:r>
      <w:r w:rsidR="0096737B">
        <w:rPr>
          <w:rFonts w:ascii="Times New Roman" w:hAnsi="Times New Roman" w:cs="Times New Roman"/>
          <w:sz w:val="24"/>
          <w:szCs w:val="24"/>
        </w:rPr>
        <w:t xml:space="preserve"> indikátory počtu uplatněných výsledků aplikovaného výzkumu a to</w:t>
      </w:r>
      <w:r w:rsidRPr="00601E7E">
        <w:rPr>
          <w:rFonts w:ascii="Times New Roman" w:hAnsi="Times New Roman" w:cs="Times New Roman"/>
          <w:sz w:val="24"/>
          <w:szCs w:val="24"/>
        </w:rPr>
        <w:t>:</w:t>
      </w:r>
    </w:p>
    <w:p w14:paraId="151FA634" w14:textId="6EE65E03" w:rsidR="00131DA9" w:rsidRPr="00601E7E" w:rsidRDefault="00FA689F" w:rsidP="00AA1D1A">
      <w:pPr>
        <w:keepNext/>
        <w:spacing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13. Počet certifikovaných metodik</w:t>
      </w:r>
    </w:p>
    <w:p w14:paraId="7A37D2CF" w14:textId="03C188EA" w:rsidR="00131DA9" w:rsidRPr="00601E7E" w:rsidRDefault="00FA689F" w:rsidP="00AA1D1A">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certifikovaných metodik 15,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186 certifikovaných metodik. Tento indikátor </w:t>
      </w:r>
      <w:r w:rsidRPr="00AA1D1A">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2D3A9FF3" w14:textId="3E1F3C8E" w:rsidR="00735A21" w:rsidRPr="00601E7E" w:rsidRDefault="00FA689F" w:rsidP="00AA1D1A">
      <w:pPr>
        <w:keepNext/>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14. Počet software</w:t>
      </w:r>
    </w:p>
    <w:p w14:paraId="3E639E4A" w14:textId="3C4489B8" w:rsidR="00FA689F" w:rsidRPr="00601E7E" w:rsidRDefault="00FA689F" w:rsidP="00AA1D1A">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software 5,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148 software. Tento indikátor </w:t>
      </w:r>
      <w:r w:rsidRPr="00AA1D1A">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3D16F49C" w14:textId="3F08F155" w:rsidR="00735A21" w:rsidRPr="00601E7E" w:rsidRDefault="00FA689F" w:rsidP="00AA1D1A">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15. Počet výsledků s právní ochranou - užitných vzorů, průmyslových vzorů</w:t>
      </w:r>
    </w:p>
    <w:p w14:paraId="4FB72626" w14:textId="49DE2A0A" w:rsidR="00FA689F" w:rsidRPr="00601E7E" w:rsidRDefault="00FA689F" w:rsidP="00AA1D1A">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výsledků s právní ochranou - užitných vzorů, průmyslových vzorů 5.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20 výsledků s právní ochranou - užitných vzorů, průmyslových vzorů. Tento indikátor </w:t>
      </w:r>
      <w:r w:rsidRPr="00AA1D1A">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34B2DB84" w14:textId="67613396" w:rsidR="00735A21" w:rsidRPr="00601E7E" w:rsidRDefault="00FA689F" w:rsidP="00AA1D1A">
      <w:pPr>
        <w:keepNext/>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16. Počet patentů</w:t>
      </w:r>
    </w:p>
    <w:p w14:paraId="4BD11CCF" w14:textId="672F5696" w:rsidR="00FA689F" w:rsidRPr="00601E7E" w:rsidRDefault="00FA689F" w:rsidP="00AA1D1A">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patentů 5.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11 patentů. Tento indikátor </w:t>
      </w:r>
      <w:r w:rsidRPr="00AA1D1A">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551F2212" w14:textId="2162BB1F" w:rsidR="00FA689F" w:rsidRPr="00601E7E" w:rsidRDefault="00FA689F" w:rsidP="00D87CC2">
      <w:pPr>
        <w:keepNext/>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17. Počet poloprovozů, ověřených technologií</w:t>
      </w:r>
    </w:p>
    <w:p w14:paraId="01926DE7" w14:textId="7BB933A6" w:rsidR="00EB4BE2" w:rsidRPr="00601E7E" w:rsidRDefault="00EB4BE2" w:rsidP="00AA1D1A">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poloprovozů, ověřených technologií 15.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40 poloprovozů, ověřených technologií. Tento indikátor </w:t>
      </w:r>
      <w:r w:rsidRPr="00AA1D1A">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63B14A6F" w14:textId="6E52B424" w:rsidR="00FA689F" w:rsidRPr="00601E7E" w:rsidRDefault="00FA689F" w:rsidP="00AA1D1A">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18. Počet památkových postupů</w:t>
      </w:r>
    </w:p>
    <w:p w14:paraId="3ED26829" w14:textId="0E603032" w:rsidR="00EB4BE2" w:rsidRPr="00601E7E" w:rsidRDefault="00EB4BE2" w:rsidP="00AA1D1A">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památkových postupů 12.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24 památkových postupů. Tento indikátor </w:t>
      </w:r>
      <w:r w:rsidRPr="00AA1D1A">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3DE58286" w14:textId="28662C05" w:rsidR="00FA689F" w:rsidRPr="00601E7E" w:rsidRDefault="00FA689F" w:rsidP="0096737B">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 xml:space="preserve">19. </w:t>
      </w:r>
      <w:r w:rsidR="00C3069D" w:rsidRPr="00601E7E">
        <w:rPr>
          <w:rFonts w:ascii="Times New Roman" w:hAnsi="Times New Roman" w:cs="Times New Roman"/>
          <w:b/>
          <w:sz w:val="24"/>
          <w:szCs w:val="24"/>
        </w:rPr>
        <w:t>P</w:t>
      </w:r>
      <w:r w:rsidRPr="00601E7E">
        <w:rPr>
          <w:rFonts w:ascii="Times New Roman" w:hAnsi="Times New Roman" w:cs="Times New Roman"/>
          <w:b/>
          <w:sz w:val="24"/>
          <w:szCs w:val="24"/>
        </w:rPr>
        <w:t>očet specializovaných map s odborným obsahem</w:t>
      </w:r>
    </w:p>
    <w:p w14:paraId="69BC88F1" w14:textId="480C05AB" w:rsidR="00EB4BE2" w:rsidRPr="00601E7E" w:rsidRDefault="00EB4BE2" w:rsidP="00AA1D1A">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w:t>
      </w:r>
      <w:r w:rsidR="00675AE1" w:rsidRPr="00601E7E">
        <w:rPr>
          <w:rFonts w:ascii="Times New Roman" w:hAnsi="Times New Roman" w:cs="Times New Roman"/>
          <w:sz w:val="24"/>
          <w:szCs w:val="24"/>
        </w:rPr>
        <w:t>specializovaných map s odborným obsahem</w:t>
      </w:r>
      <w:r w:rsidRPr="00601E7E">
        <w:rPr>
          <w:rFonts w:ascii="Times New Roman" w:hAnsi="Times New Roman" w:cs="Times New Roman"/>
          <w:sz w:val="24"/>
          <w:szCs w:val="24"/>
        </w:rPr>
        <w:t xml:space="preserve"> </w:t>
      </w:r>
      <w:r w:rsidR="0001127C" w:rsidRPr="00601E7E">
        <w:rPr>
          <w:rFonts w:ascii="Times New Roman" w:hAnsi="Times New Roman" w:cs="Times New Roman"/>
          <w:sz w:val="24"/>
          <w:szCs w:val="24"/>
        </w:rPr>
        <w:t>10</w:t>
      </w:r>
      <w:r w:rsidRPr="00601E7E">
        <w:rPr>
          <w:rFonts w:ascii="Times New Roman" w:hAnsi="Times New Roman" w:cs="Times New Roman"/>
          <w:sz w:val="24"/>
          <w:szCs w:val="24"/>
        </w:rPr>
        <w:t xml:space="preserve">.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w:t>
      </w:r>
      <w:r w:rsidR="00675AE1" w:rsidRPr="00601E7E">
        <w:rPr>
          <w:rFonts w:ascii="Times New Roman" w:hAnsi="Times New Roman" w:cs="Times New Roman"/>
          <w:sz w:val="24"/>
          <w:szCs w:val="24"/>
        </w:rPr>
        <w:t>236</w:t>
      </w:r>
      <w:r w:rsidRPr="00601E7E">
        <w:rPr>
          <w:rFonts w:ascii="Times New Roman" w:hAnsi="Times New Roman" w:cs="Times New Roman"/>
          <w:sz w:val="24"/>
          <w:szCs w:val="24"/>
        </w:rPr>
        <w:t xml:space="preserve"> </w:t>
      </w:r>
      <w:r w:rsidR="00675AE1" w:rsidRPr="00601E7E">
        <w:rPr>
          <w:rFonts w:ascii="Times New Roman" w:hAnsi="Times New Roman" w:cs="Times New Roman"/>
          <w:sz w:val="24"/>
          <w:szCs w:val="24"/>
        </w:rPr>
        <w:t>specializovaných map s odborným obsahem</w:t>
      </w:r>
      <w:r w:rsidRPr="00601E7E">
        <w:rPr>
          <w:rFonts w:ascii="Times New Roman" w:hAnsi="Times New Roman" w:cs="Times New Roman"/>
          <w:sz w:val="24"/>
          <w:szCs w:val="24"/>
        </w:rPr>
        <w:t xml:space="preserve">. Tento indikátor </w:t>
      </w:r>
      <w:r w:rsidRPr="00AA1D1A">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6DD1C797" w14:textId="6C01EFF9" w:rsidR="00C3069D" w:rsidRPr="00601E7E" w:rsidRDefault="00C3069D" w:rsidP="00AA1D1A">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20. Počet technicky realizovaných výsledků - prototypů, funkčních vzorků</w:t>
      </w:r>
    </w:p>
    <w:p w14:paraId="6822D649" w14:textId="76653142" w:rsidR="0001127C" w:rsidRPr="00601E7E" w:rsidRDefault="0001127C" w:rsidP="00AA1D1A">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technicky realizovaných výsledků - prototypů, funkčních vzorků 3.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62 technicky realizovaných výsledků - prototypů, funkčních vzorků. Tento indikátor </w:t>
      </w:r>
      <w:r w:rsidRPr="00844D75">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4B922079" w14:textId="2055FB76" w:rsidR="00C3069D" w:rsidRPr="00601E7E" w:rsidRDefault="00C3069D" w:rsidP="0096737B">
      <w:pPr>
        <w:keepNext/>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lastRenderedPageBreak/>
        <w:t>21. Počet uspořádaných výstav</w:t>
      </w:r>
    </w:p>
    <w:p w14:paraId="6F3CD6F5" w14:textId="7779DB0D" w:rsidR="0043103E" w:rsidRPr="00601E7E" w:rsidRDefault="0043103E" w:rsidP="00AA1D1A">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uspořádaných výstav 10.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84 uspořádaných výstav</w:t>
      </w:r>
      <w:r w:rsidR="00AA1D1A">
        <w:rPr>
          <w:rFonts w:ascii="Times New Roman" w:hAnsi="Times New Roman" w:cs="Times New Roman"/>
          <w:sz w:val="24"/>
          <w:szCs w:val="24"/>
        </w:rPr>
        <w:t xml:space="preserve"> s kritickým katalogem</w:t>
      </w:r>
      <w:r w:rsidRPr="00601E7E">
        <w:rPr>
          <w:rFonts w:ascii="Times New Roman" w:hAnsi="Times New Roman" w:cs="Times New Roman"/>
          <w:sz w:val="24"/>
          <w:szCs w:val="24"/>
        </w:rPr>
        <w:t xml:space="preserve">. Tento indikátor </w:t>
      </w:r>
      <w:r w:rsidRPr="00AA1D1A">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3F385BE0" w14:textId="739CC575" w:rsidR="00C3069D" w:rsidRPr="00601E7E" w:rsidRDefault="00C3069D" w:rsidP="00AA1D1A">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 xml:space="preserve">Počet aplikovaných výsledků </w:t>
      </w:r>
      <w:r w:rsidR="009933E6">
        <w:rPr>
          <w:rFonts w:ascii="Times New Roman" w:hAnsi="Times New Roman" w:cs="Times New Roman"/>
          <w:b/>
          <w:sz w:val="24"/>
          <w:szCs w:val="24"/>
        </w:rPr>
        <w:t>p</w:t>
      </w:r>
      <w:r w:rsidRPr="00601E7E">
        <w:rPr>
          <w:rFonts w:ascii="Times New Roman" w:hAnsi="Times New Roman" w:cs="Times New Roman"/>
          <w:b/>
          <w:sz w:val="24"/>
          <w:szCs w:val="24"/>
        </w:rPr>
        <w:t>rogramu</w:t>
      </w:r>
    </w:p>
    <w:p w14:paraId="06093B96" w14:textId="4577D355" w:rsidR="00D33562" w:rsidRPr="00601E7E" w:rsidRDefault="00D33562" w:rsidP="00AA1D1A">
      <w:pPr>
        <w:spacing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aplikovaných výsledků </w:t>
      </w:r>
      <w:r w:rsidR="009933E6">
        <w:rPr>
          <w:rFonts w:ascii="Times New Roman" w:hAnsi="Times New Roman" w:cs="Times New Roman"/>
          <w:sz w:val="24"/>
          <w:szCs w:val="24"/>
        </w:rPr>
        <w:t>p</w:t>
      </w:r>
      <w:r w:rsidRPr="00601E7E">
        <w:rPr>
          <w:rFonts w:ascii="Times New Roman" w:hAnsi="Times New Roman" w:cs="Times New Roman"/>
          <w:sz w:val="24"/>
          <w:szCs w:val="24"/>
        </w:rPr>
        <w:t xml:space="preserve">rogramu 80.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811 aplikovaných výsledků </w:t>
      </w:r>
      <w:r w:rsidR="009933E6">
        <w:rPr>
          <w:rFonts w:ascii="Times New Roman" w:hAnsi="Times New Roman" w:cs="Times New Roman"/>
          <w:sz w:val="24"/>
          <w:szCs w:val="24"/>
        </w:rPr>
        <w:t>p</w:t>
      </w:r>
      <w:r w:rsidRPr="00601E7E">
        <w:rPr>
          <w:rFonts w:ascii="Times New Roman" w:hAnsi="Times New Roman" w:cs="Times New Roman"/>
          <w:sz w:val="24"/>
          <w:szCs w:val="24"/>
        </w:rPr>
        <w:t xml:space="preserve">rogramu. Tento indikátor </w:t>
      </w:r>
      <w:r w:rsidRPr="00AA1D1A">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337E4636" w14:textId="52DD213B" w:rsidR="00AA1D1A" w:rsidRDefault="00AA1D1A" w:rsidP="00AA1D1A">
      <w:pPr>
        <w:spacing w:before="120" w:after="120" w:line="288" w:lineRule="auto"/>
        <w:ind w:firstLine="567"/>
        <w:jc w:val="both"/>
        <w:rPr>
          <w:rFonts w:ascii="Times New Roman" w:hAnsi="Times New Roman" w:cs="Times New Roman"/>
          <w:sz w:val="24"/>
          <w:szCs w:val="24"/>
        </w:rPr>
      </w:pPr>
      <w:r w:rsidRPr="00AA1D1A">
        <w:rPr>
          <w:rFonts w:ascii="Times New Roman" w:hAnsi="Times New Roman" w:cs="Times New Roman"/>
          <w:b/>
          <w:sz w:val="24"/>
          <w:szCs w:val="24"/>
        </w:rPr>
        <w:t>Souhrnně</w:t>
      </w:r>
      <w:r>
        <w:rPr>
          <w:rFonts w:ascii="Times New Roman" w:hAnsi="Times New Roman" w:cs="Times New Roman"/>
          <w:sz w:val="24"/>
          <w:szCs w:val="24"/>
        </w:rPr>
        <w:t xml:space="preserve"> tato kategorie indikátorů </w:t>
      </w:r>
      <w:r w:rsidR="00BE0647">
        <w:rPr>
          <w:rFonts w:ascii="Times New Roman" w:hAnsi="Times New Roman" w:cs="Times New Roman"/>
          <w:sz w:val="24"/>
          <w:szCs w:val="24"/>
        </w:rPr>
        <w:t xml:space="preserve">- </w:t>
      </w:r>
      <w:r w:rsidRPr="00601E7E">
        <w:rPr>
          <w:rFonts w:ascii="Times New Roman" w:hAnsi="Times New Roman" w:cs="Times New Roman"/>
          <w:sz w:val="24"/>
          <w:szCs w:val="24"/>
        </w:rPr>
        <w:t xml:space="preserve">hlavní indikátory výsledků </w:t>
      </w:r>
      <w:r>
        <w:rPr>
          <w:rFonts w:ascii="Times New Roman" w:hAnsi="Times New Roman" w:cs="Times New Roman"/>
          <w:sz w:val="24"/>
          <w:szCs w:val="24"/>
        </w:rPr>
        <w:t>p</w:t>
      </w:r>
      <w:r w:rsidRPr="00601E7E">
        <w:rPr>
          <w:rFonts w:ascii="Times New Roman" w:hAnsi="Times New Roman" w:cs="Times New Roman"/>
          <w:sz w:val="24"/>
          <w:szCs w:val="24"/>
        </w:rPr>
        <w:t xml:space="preserve">rogramu </w:t>
      </w:r>
      <w:r w:rsidR="00AB5E47">
        <w:rPr>
          <w:rFonts w:ascii="Times New Roman" w:hAnsi="Times New Roman" w:cs="Times New Roman"/>
          <w:sz w:val="24"/>
          <w:szCs w:val="24"/>
        </w:rPr>
        <w:t xml:space="preserve">(aplikované výsledky) </w:t>
      </w:r>
      <w:r>
        <w:rPr>
          <w:rFonts w:ascii="Times New Roman" w:hAnsi="Times New Roman" w:cs="Times New Roman"/>
          <w:sz w:val="24"/>
          <w:szCs w:val="24"/>
        </w:rPr>
        <w:t>vypovídá dvě věci</w:t>
      </w:r>
      <w:r w:rsidR="00752ABD">
        <w:rPr>
          <w:rFonts w:ascii="Times New Roman" w:hAnsi="Times New Roman" w:cs="Times New Roman"/>
          <w:sz w:val="24"/>
          <w:szCs w:val="24"/>
        </w:rPr>
        <w:t xml:space="preserve"> o</w:t>
      </w:r>
      <w:r w:rsidR="00826047">
        <w:rPr>
          <w:rFonts w:ascii="Times New Roman" w:hAnsi="Times New Roman" w:cs="Times New Roman"/>
          <w:sz w:val="24"/>
          <w:szCs w:val="24"/>
        </w:rPr>
        <w:t xml:space="preserve"> nastaven</w:t>
      </w:r>
      <w:r w:rsidR="008843E5">
        <w:rPr>
          <w:rFonts w:ascii="Times New Roman" w:hAnsi="Times New Roman" w:cs="Times New Roman"/>
          <w:sz w:val="24"/>
          <w:szCs w:val="24"/>
        </w:rPr>
        <w:t>í</w:t>
      </w:r>
      <w:r w:rsidR="00826047">
        <w:rPr>
          <w:rFonts w:ascii="Times New Roman" w:hAnsi="Times New Roman" w:cs="Times New Roman"/>
          <w:sz w:val="24"/>
          <w:szCs w:val="24"/>
        </w:rPr>
        <w:t xml:space="preserve"> příliš nízkých hodnot indikátorů realizace hlavních aplikovaných výsledků programu při přípravě a schvalován</w:t>
      </w:r>
      <w:r w:rsidR="00E63D1D">
        <w:rPr>
          <w:rFonts w:ascii="Times New Roman" w:hAnsi="Times New Roman" w:cs="Times New Roman"/>
          <w:sz w:val="24"/>
          <w:szCs w:val="24"/>
        </w:rPr>
        <w:t>í programu NAKI. To bylo dáno jed</w:t>
      </w:r>
      <w:r w:rsidR="00826047">
        <w:rPr>
          <w:rFonts w:ascii="Times New Roman" w:hAnsi="Times New Roman" w:cs="Times New Roman"/>
          <w:sz w:val="24"/>
          <w:szCs w:val="24"/>
        </w:rPr>
        <w:t>nak určitou skepsí</w:t>
      </w:r>
      <w:r w:rsidR="00025A67">
        <w:rPr>
          <w:rFonts w:ascii="Times New Roman" w:hAnsi="Times New Roman" w:cs="Times New Roman"/>
          <w:sz w:val="24"/>
          <w:szCs w:val="24"/>
        </w:rPr>
        <w:t xml:space="preserve"> v té době</w:t>
      </w:r>
      <w:r w:rsidR="00826047">
        <w:rPr>
          <w:rFonts w:ascii="Times New Roman" w:hAnsi="Times New Roman" w:cs="Times New Roman"/>
          <w:sz w:val="24"/>
          <w:szCs w:val="24"/>
        </w:rPr>
        <w:t xml:space="preserve">, že i program aplikovaného společenskovědního výzkumu může dosáhnout </w:t>
      </w:r>
      <w:r w:rsidR="0096737B">
        <w:rPr>
          <w:rFonts w:ascii="Times New Roman" w:hAnsi="Times New Roman" w:cs="Times New Roman"/>
          <w:sz w:val="24"/>
          <w:szCs w:val="24"/>
        </w:rPr>
        <w:t xml:space="preserve">řady výsledků a to nejen výsledků specifických pro společenskovědní obory (druhy N, E apod.), ale i výsledků typických např. pro průmyslový výzkum </w:t>
      </w:r>
      <w:r w:rsidR="00E63D1D">
        <w:rPr>
          <w:rFonts w:ascii="Times New Roman" w:hAnsi="Times New Roman" w:cs="Times New Roman"/>
          <w:sz w:val="24"/>
          <w:szCs w:val="24"/>
        </w:rPr>
        <w:t>(druhy P, F, Z, R apod.). Druhý</w:t>
      </w:r>
      <w:r w:rsidR="0096737B">
        <w:rPr>
          <w:rFonts w:ascii="Times New Roman" w:hAnsi="Times New Roman" w:cs="Times New Roman"/>
          <w:sz w:val="24"/>
          <w:szCs w:val="24"/>
        </w:rPr>
        <w:t xml:space="preserve"> byl v té době všeobecný názor, že stačí jeden výsledek projektu, aby byl úspěšný – v programu NAKI má jeden projekt průměrně 8,5 aplikovaných výsledků.</w:t>
      </w:r>
      <w:r w:rsidR="00752ABD">
        <w:rPr>
          <w:rFonts w:ascii="Times New Roman" w:hAnsi="Times New Roman" w:cs="Times New Roman"/>
          <w:sz w:val="24"/>
          <w:szCs w:val="24"/>
        </w:rPr>
        <w:t xml:space="preserve"> </w:t>
      </w:r>
      <w:r w:rsidR="00C830C3">
        <w:rPr>
          <w:rFonts w:ascii="Times New Roman" w:hAnsi="Times New Roman" w:cs="Times New Roman"/>
          <w:sz w:val="24"/>
          <w:szCs w:val="24"/>
        </w:rPr>
        <w:t xml:space="preserve">Kromě nastavení příliš nízkých hodnot indikátorů vypovídají hodnoty jednotlivých indikátorů </w:t>
      </w:r>
      <w:r w:rsidR="00B2141C">
        <w:rPr>
          <w:rFonts w:ascii="Times New Roman" w:hAnsi="Times New Roman" w:cs="Times New Roman"/>
          <w:sz w:val="24"/>
          <w:szCs w:val="24"/>
        </w:rPr>
        <w:t>samozřejmě o tom, že cíl programu NAKI zaměřeného na aplikovaný výzkum a uplatnění jeho výsledků byl formulován správně a byl splněn.</w:t>
      </w:r>
    </w:p>
    <w:p w14:paraId="11D8C82B" w14:textId="77777777" w:rsidR="0096737B" w:rsidRPr="00C00B1F" w:rsidRDefault="0096737B" w:rsidP="00AA1D1A">
      <w:pPr>
        <w:spacing w:before="120" w:after="120" w:line="288" w:lineRule="auto"/>
        <w:ind w:firstLine="567"/>
        <w:jc w:val="both"/>
        <w:rPr>
          <w:rFonts w:ascii="Times New Roman" w:hAnsi="Times New Roman" w:cs="Times New Roman"/>
          <w:sz w:val="24"/>
          <w:szCs w:val="24"/>
        </w:rPr>
      </w:pPr>
    </w:p>
    <w:p w14:paraId="63F609C2" w14:textId="5C4650A2" w:rsidR="0096737B" w:rsidRPr="00601E7E" w:rsidRDefault="0096737B" w:rsidP="0096737B">
      <w:pPr>
        <w:spacing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M</w:t>
      </w:r>
      <w:r>
        <w:rPr>
          <w:rFonts w:ascii="Times New Roman" w:hAnsi="Times New Roman" w:cs="Times New Roman"/>
          <w:sz w:val="24"/>
          <w:szCs w:val="24"/>
        </w:rPr>
        <w:t xml:space="preserve">ezi </w:t>
      </w:r>
      <w:r>
        <w:rPr>
          <w:rFonts w:ascii="Times New Roman" w:hAnsi="Times New Roman" w:cs="Times New Roman"/>
          <w:b/>
          <w:sz w:val="24"/>
          <w:szCs w:val="24"/>
        </w:rPr>
        <w:t>vedlejší</w:t>
      </w:r>
      <w:r w:rsidRPr="0096737B">
        <w:rPr>
          <w:rFonts w:ascii="Times New Roman" w:hAnsi="Times New Roman" w:cs="Times New Roman"/>
          <w:b/>
          <w:sz w:val="24"/>
          <w:szCs w:val="24"/>
        </w:rPr>
        <w:t xml:space="preserve"> indikátory výsledků programu</w:t>
      </w:r>
      <w:r w:rsidRPr="00601E7E">
        <w:rPr>
          <w:rFonts w:ascii="Times New Roman" w:hAnsi="Times New Roman" w:cs="Times New Roman"/>
          <w:sz w:val="24"/>
          <w:szCs w:val="24"/>
        </w:rPr>
        <w:t xml:space="preserve"> patří</w:t>
      </w:r>
      <w:r>
        <w:rPr>
          <w:rFonts w:ascii="Times New Roman" w:hAnsi="Times New Roman" w:cs="Times New Roman"/>
          <w:sz w:val="24"/>
          <w:szCs w:val="24"/>
        </w:rPr>
        <w:t xml:space="preserve"> indikátory počtu uplatněných publikačních výsledků výzkumu a to</w:t>
      </w:r>
      <w:r w:rsidRPr="00601E7E">
        <w:rPr>
          <w:rFonts w:ascii="Times New Roman" w:hAnsi="Times New Roman" w:cs="Times New Roman"/>
          <w:sz w:val="24"/>
          <w:szCs w:val="24"/>
        </w:rPr>
        <w:t>:</w:t>
      </w:r>
    </w:p>
    <w:p w14:paraId="615995F8" w14:textId="0A11220C" w:rsidR="00735A21" w:rsidRPr="00601E7E" w:rsidRDefault="00897795" w:rsidP="0096737B">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22. Počet odborných knih</w:t>
      </w:r>
    </w:p>
    <w:p w14:paraId="0B7E4C39" w14:textId="2803FC5C" w:rsidR="00897795" w:rsidRPr="00601E7E" w:rsidRDefault="00897795" w:rsidP="0096737B">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odborných knih 10.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226 odborných knih. Tento indikátor </w:t>
      </w:r>
      <w:r w:rsidRPr="002C1917">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7E9AAB90" w14:textId="023D53E4" w:rsidR="00897795" w:rsidRPr="00601E7E" w:rsidRDefault="00897795" w:rsidP="000E4C43">
      <w:pPr>
        <w:keepNext/>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23. Počet článků ve sborníku</w:t>
      </w:r>
    </w:p>
    <w:p w14:paraId="6F352A76" w14:textId="3B73866D" w:rsidR="00897795" w:rsidRPr="00601E7E" w:rsidRDefault="00897795" w:rsidP="0096737B">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článků ve sborníku 5.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496 článků ve sborníku. Tento indikátor </w:t>
      </w:r>
      <w:r w:rsidRPr="002C1917">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42FD82B0" w14:textId="66D0A3E0" w:rsidR="00897795" w:rsidRPr="00601E7E" w:rsidRDefault="00897795" w:rsidP="000E4C43">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24. Počet článků v odborném periodiku</w:t>
      </w:r>
    </w:p>
    <w:p w14:paraId="52F4A420" w14:textId="0D5D37B6" w:rsidR="0034681A" w:rsidRPr="00601E7E" w:rsidRDefault="0034681A" w:rsidP="0096737B">
      <w:pPr>
        <w:spacing w:before="60" w:after="0" w:line="288" w:lineRule="auto"/>
        <w:ind w:left="284"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 být minimální počet článků v odborném periodiku 40. Celkově bylo v rámci programu NAKI </w:t>
      </w:r>
      <w:r w:rsidR="001F0776">
        <w:rPr>
          <w:rFonts w:ascii="Times New Roman" w:hAnsi="Times New Roman" w:cs="Times New Roman"/>
          <w:sz w:val="24"/>
          <w:szCs w:val="24"/>
        </w:rPr>
        <w:t>uplatněno</w:t>
      </w:r>
      <w:r w:rsidRPr="00601E7E">
        <w:rPr>
          <w:rFonts w:ascii="Times New Roman" w:hAnsi="Times New Roman" w:cs="Times New Roman"/>
          <w:sz w:val="24"/>
          <w:szCs w:val="24"/>
        </w:rPr>
        <w:t xml:space="preserve"> 754 článků v odborném periodiku. Tento indikátor </w:t>
      </w:r>
      <w:r w:rsidRPr="002C1917">
        <w:rPr>
          <w:rFonts w:ascii="Times New Roman" w:hAnsi="Times New Roman" w:cs="Times New Roman"/>
          <w:sz w:val="24"/>
          <w:szCs w:val="24"/>
          <w:u w:val="single"/>
        </w:rPr>
        <w:t>byl splněn</w:t>
      </w:r>
      <w:r w:rsidRPr="00601E7E">
        <w:rPr>
          <w:rFonts w:ascii="Times New Roman" w:hAnsi="Times New Roman" w:cs="Times New Roman"/>
          <w:sz w:val="24"/>
          <w:szCs w:val="24"/>
        </w:rPr>
        <w:t>.</w:t>
      </w:r>
    </w:p>
    <w:p w14:paraId="4B60C473" w14:textId="77777777" w:rsidR="0096737B" w:rsidRDefault="0096737B" w:rsidP="00AF7A64">
      <w:pPr>
        <w:spacing w:after="0" w:line="288" w:lineRule="auto"/>
        <w:jc w:val="both"/>
        <w:rPr>
          <w:rFonts w:ascii="Times New Roman" w:hAnsi="Times New Roman" w:cs="Times New Roman"/>
          <w:sz w:val="24"/>
          <w:szCs w:val="24"/>
        </w:rPr>
      </w:pPr>
    </w:p>
    <w:p w14:paraId="4A9E4463" w14:textId="4CBFF92D" w:rsidR="0096737B" w:rsidRDefault="0096737B" w:rsidP="0096737B">
      <w:pPr>
        <w:spacing w:before="120" w:after="120" w:line="288" w:lineRule="auto"/>
        <w:ind w:firstLine="567"/>
        <w:jc w:val="both"/>
        <w:rPr>
          <w:rFonts w:ascii="Times New Roman" w:hAnsi="Times New Roman" w:cs="Times New Roman"/>
          <w:sz w:val="24"/>
          <w:szCs w:val="24"/>
        </w:rPr>
      </w:pPr>
      <w:r w:rsidRPr="00AA1D1A">
        <w:rPr>
          <w:rFonts w:ascii="Times New Roman" w:hAnsi="Times New Roman" w:cs="Times New Roman"/>
          <w:b/>
          <w:sz w:val="24"/>
          <w:szCs w:val="24"/>
        </w:rPr>
        <w:t>Souhrnně</w:t>
      </w:r>
      <w:r>
        <w:rPr>
          <w:rFonts w:ascii="Times New Roman" w:hAnsi="Times New Roman" w:cs="Times New Roman"/>
          <w:sz w:val="24"/>
          <w:szCs w:val="24"/>
        </w:rPr>
        <w:t xml:space="preserve"> tato kategorie indikátorů </w:t>
      </w:r>
      <w:r w:rsidR="00BE0647">
        <w:rPr>
          <w:rFonts w:ascii="Times New Roman" w:hAnsi="Times New Roman" w:cs="Times New Roman"/>
          <w:sz w:val="24"/>
          <w:szCs w:val="24"/>
        </w:rPr>
        <w:t xml:space="preserve">– vedlejší </w:t>
      </w:r>
      <w:r w:rsidRPr="00601E7E">
        <w:rPr>
          <w:rFonts w:ascii="Times New Roman" w:hAnsi="Times New Roman" w:cs="Times New Roman"/>
          <w:sz w:val="24"/>
          <w:szCs w:val="24"/>
        </w:rPr>
        <w:t xml:space="preserve">indikátory výsledků </w:t>
      </w:r>
      <w:r>
        <w:rPr>
          <w:rFonts w:ascii="Times New Roman" w:hAnsi="Times New Roman" w:cs="Times New Roman"/>
          <w:sz w:val="24"/>
          <w:szCs w:val="24"/>
        </w:rPr>
        <w:t>p</w:t>
      </w:r>
      <w:r w:rsidRPr="00601E7E">
        <w:rPr>
          <w:rFonts w:ascii="Times New Roman" w:hAnsi="Times New Roman" w:cs="Times New Roman"/>
          <w:sz w:val="24"/>
          <w:szCs w:val="24"/>
        </w:rPr>
        <w:t xml:space="preserve">rogramu </w:t>
      </w:r>
      <w:r>
        <w:rPr>
          <w:rFonts w:ascii="Times New Roman" w:hAnsi="Times New Roman" w:cs="Times New Roman"/>
          <w:sz w:val="24"/>
          <w:szCs w:val="24"/>
        </w:rPr>
        <w:t>(</w:t>
      </w:r>
      <w:r w:rsidR="00BE0647">
        <w:rPr>
          <w:rFonts w:ascii="Times New Roman" w:hAnsi="Times New Roman" w:cs="Times New Roman"/>
          <w:sz w:val="24"/>
          <w:szCs w:val="24"/>
        </w:rPr>
        <w:t>publikační</w:t>
      </w:r>
      <w:r>
        <w:rPr>
          <w:rFonts w:ascii="Times New Roman" w:hAnsi="Times New Roman" w:cs="Times New Roman"/>
          <w:sz w:val="24"/>
          <w:szCs w:val="24"/>
        </w:rPr>
        <w:t xml:space="preserve"> výsledky) </w:t>
      </w:r>
      <w:r w:rsidR="00956D78">
        <w:rPr>
          <w:rFonts w:ascii="Times New Roman" w:hAnsi="Times New Roman" w:cs="Times New Roman"/>
          <w:sz w:val="24"/>
          <w:szCs w:val="24"/>
        </w:rPr>
        <w:t xml:space="preserve">ilustruje obecný trend českého výzkumu po r. 2008, kdy se změnila metodika hodnocení výsledků (na tzv. „kafemlýnek“) a výzkumné organizace ve všech </w:t>
      </w:r>
      <w:r w:rsidR="00956D78">
        <w:rPr>
          <w:rFonts w:ascii="Times New Roman" w:hAnsi="Times New Roman" w:cs="Times New Roman"/>
          <w:sz w:val="24"/>
          <w:szCs w:val="24"/>
        </w:rPr>
        <w:lastRenderedPageBreak/>
        <w:t xml:space="preserve">oborech začaly výrazně publikovat své výsledky. </w:t>
      </w:r>
      <w:r w:rsidR="008843E5">
        <w:rPr>
          <w:rFonts w:ascii="Times New Roman" w:hAnsi="Times New Roman" w:cs="Times New Roman"/>
          <w:sz w:val="24"/>
          <w:szCs w:val="24"/>
        </w:rPr>
        <w:t xml:space="preserve">Příčiny nastavení příliš nízkých hodnot indikátorů realizace vedlejších publikačních výsledků programu při přípravě a schvalování programu NAKI jsou tedy jiné, než u hlavních aplikovaných výsledků – hodnoty indikátorů vycházely z údajů </w:t>
      </w:r>
      <w:r w:rsidR="00C9550D">
        <w:rPr>
          <w:rFonts w:ascii="Times New Roman" w:hAnsi="Times New Roman" w:cs="Times New Roman"/>
          <w:sz w:val="24"/>
          <w:szCs w:val="24"/>
        </w:rPr>
        <w:t>IS</w:t>
      </w:r>
      <w:r w:rsidR="00B2141C">
        <w:rPr>
          <w:rFonts w:ascii="Times New Roman" w:hAnsi="Times New Roman" w:cs="Times New Roman"/>
          <w:sz w:val="24"/>
          <w:szCs w:val="24"/>
        </w:rPr>
        <w:t> </w:t>
      </w:r>
      <w:proofErr w:type="spellStart"/>
      <w:r w:rsidR="00C9550D">
        <w:rPr>
          <w:rFonts w:ascii="Times New Roman" w:hAnsi="Times New Roman" w:cs="Times New Roman"/>
          <w:sz w:val="24"/>
          <w:szCs w:val="24"/>
        </w:rPr>
        <w:t>VaVaI</w:t>
      </w:r>
      <w:proofErr w:type="spellEnd"/>
      <w:r w:rsidR="00C9550D">
        <w:rPr>
          <w:rFonts w:ascii="Times New Roman" w:hAnsi="Times New Roman" w:cs="Times New Roman"/>
          <w:sz w:val="24"/>
          <w:szCs w:val="24"/>
        </w:rPr>
        <w:t xml:space="preserve"> - RIV </w:t>
      </w:r>
      <w:r w:rsidR="008843E5">
        <w:rPr>
          <w:rFonts w:ascii="Times New Roman" w:hAnsi="Times New Roman" w:cs="Times New Roman"/>
          <w:sz w:val="24"/>
          <w:szCs w:val="24"/>
        </w:rPr>
        <w:t xml:space="preserve">před r. 2009 </w:t>
      </w:r>
      <w:r w:rsidR="00C9550D">
        <w:rPr>
          <w:rFonts w:ascii="Times New Roman" w:hAnsi="Times New Roman" w:cs="Times New Roman"/>
          <w:sz w:val="24"/>
          <w:szCs w:val="24"/>
        </w:rPr>
        <w:t>(program NAKI byl připraven v r. 20</w:t>
      </w:r>
      <w:r w:rsidR="00C717C6">
        <w:rPr>
          <w:rFonts w:ascii="Times New Roman" w:hAnsi="Times New Roman" w:cs="Times New Roman"/>
          <w:sz w:val="24"/>
          <w:szCs w:val="24"/>
        </w:rPr>
        <w:t>08</w:t>
      </w:r>
      <w:r w:rsidR="00C9550D">
        <w:rPr>
          <w:rFonts w:ascii="Times New Roman" w:hAnsi="Times New Roman" w:cs="Times New Roman"/>
          <w:sz w:val="24"/>
          <w:szCs w:val="24"/>
        </w:rPr>
        <w:t>, kdy byly výsledky RIV za r. </w:t>
      </w:r>
      <w:r w:rsidR="00C717C6">
        <w:rPr>
          <w:rFonts w:ascii="Times New Roman" w:hAnsi="Times New Roman" w:cs="Times New Roman"/>
          <w:sz w:val="24"/>
          <w:szCs w:val="24"/>
        </w:rPr>
        <w:t>2003</w:t>
      </w:r>
      <w:r w:rsidR="00963E71">
        <w:rPr>
          <w:rFonts w:ascii="Times New Roman" w:hAnsi="Times New Roman" w:cs="Times New Roman"/>
          <w:sz w:val="24"/>
          <w:szCs w:val="24"/>
        </w:rPr>
        <w:t xml:space="preserve"> – 200</w:t>
      </w:r>
      <w:r w:rsidR="00C717C6">
        <w:rPr>
          <w:rFonts w:ascii="Times New Roman" w:hAnsi="Times New Roman" w:cs="Times New Roman"/>
          <w:sz w:val="24"/>
          <w:szCs w:val="24"/>
        </w:rPr>
        <w:t>8</w:t>
      </w:r>
      <w:r w:rsidR="00963E71">
        <w:rPr>
          <w:rFonts w:ascii="Times New Roman" w:hAnsi="Times New Roman" w:cs="Times New Roman"/>
          <w:sz w:val="24"/>
          <w:szCs w:val="24"/>
        </w:rPr>
        <w:t xml:space="preserve">). </w:t>
      </w:r>
      <w:r w:rsidR="002C1917">
        <w:rPr>
          <w:rFonts w:ascii="Times New Roman" w:hAnsi="Times New Roman" w:cs="Times New Roman"/>
          <w:sz w:val="24"/>
          <w:szCs w:val="24"/>
        </w:rPr>
        <w:t>S tak výrazným nárůstem počtu i kvality publikačních výsledků po uplatnění nové metodiky („</w:t>
      </w:r>
      <w:proofErr w:type="spellStart"/>
      <w:r w:rsidR="002C1917">
        <w:rPr>
          <w:rFonts w:ascii="Times New Roman" w:hAnsi="Times New Roman" w:cs="Times New Roman"/>
          <w:sz w:val="24"/>
          <w:szCs w:val="24"/>
        </w:rPr>
        <w:t>kafemlejnku</w:t>
      </w:r>
      <w:proofErr w:type="spellEnd"/>
      <w:r w:rsidR="002C1917">
        <w:rPr>
          <w:rFonts w:ascii="Times New Roman" w:hAnsi="Times New Roman" w:cs="Times New Roman"/>
          <w:sz w:val="24"/>
          <w:szCs w:val="24"/>
        </w:rPr>
        <w:t xml:space="preserve">“) nepočítaly ani strategické a koncepční dokumenty </w:t>
      </w:r>
      <w:r w:rsidR="00B2141C">
        <w:rPr>
          <w:rFonts w:ascii="Times New Roman" w:hAnsi="Times New Roman" w:cs="Times New Roman"/>
          <w:sz w:val="24"/>
          <w:szCs w:val="24"/>
        </w:rPr>
        <w:t xml:space="preserve">ČR pro oblast </w:t>
      </w:r>
      <w:r w:rsidR="002C1917">
        <w:rPr>
          <w:rFonts w:ascii="Times New Roman" w:hAnsi="Times New Roman" w:cs="Times New Roman"/>
          <w:sz w:val="24"/>
          <w:szCs w:val="24"/>
        </w:rPr>
        <w:t>výzkumu a vývoje platné v té době. Pokud by se přepočítal počet uplatněných vedlejších publikačních výsledků podle stavu před uplatněním nové metodiky („</w:t>
      </w:r>
      <w:proofErr w:type="spellStart"/>
      <w:r w:rsidR="002C1917">
        <w:rPr>
          <w:rFonts w:ascii="Times New Roman" w:hAnsi="Times New Roman" w:cs="Times New Roman"/>
          <w:sz w:val="24"/>
          <w:szCs w:val="24"/>
        </w:rPr>
        <w:t>kafemlejnkem</w:t>
      </w:r>
      <w:proofErr w:type="spellEnd"/>
      <w:r w:rsidR="002C1917">
        <w:rPr>
          <w:rFonts w:ascii="Times New Roman" w:hAnsi="Times New Roman" w:cs="Times New Roman"/>
          <w:sz w:val="24"/>
          <w:szCs w:val="24"/>
        </w:rPr>
        <w:t>“), byly indikátory splněny rovněž, ale nárůst jejich hodnot by již nebyl více než řádový.</w:t>
      </w:r>
    </w:p>
    <w:p w14:paraId="5B4E3D86" w14:textId="0850C372" w:rsidR="00B02F34" w:rsidRDefault="00B02F34" w:rsidP="0096737B">
      <w:pPr>
        <w:spacing w:before="120" w:after="120" w:line="288" w:lineRule="auto"/>
        <w:ind w:firstLine="567"/>
        <w:jc w:val="both"/>
        <w:rPr>
          <w:rFonts w:ascii="Times New Roman" w:hAnsi="Times New Roman" w:cs="Times New Roman"/>
          <w:sz w:val="24"/>
          <w:szCs w:val="24"/>
        </w:rPr>
      </w:pPr>
      <w:r>
        <w:rPr>
          <w:rFonts w:ascii="Times New Roman" w:hAnsi="Times New Roman" w:cs="Times New Roman"/>
          <w:sz w:val="24"/>
          <w:szCs w:val="24"/>
        </w:rPr>
        <w:t>Vysoké hodnoty hodnot obou kategorií indikátorů realizace výsledků programu</w:t>
      </w:r>
      <w:r w:rsidRPr="00B02F34">
        <w:rPr>
          <w:rFonts w:ascii="Times New Roman" w:hAnsi="Times New Roman" w:cs="Times New Roman"/>
          <w:sz w:val="24"/>
          <w:szCs w:val="24"/>
        </w:rPr>
        <w:t xml:space="preserve"> </w:t>
      </w:r>
      <w:r>
        <w:rPr>
          <w:rFonts w:ascii="Times New Roman" w:hAnsi="Times New Roman" w:cs="Times New Roman"/>
          <w:sz w:val="24"/>
          <w:szCs w:val="24"/>
        </w:rPr>
        <w:t xml:space="preserve">– jak hlavních aplikačních, tak vedlejších publikačních výsledků ukazují na to, že v programu NAKI se podařilo </w:t>
      </w:r>
      <w:r w:rsidR="00A27EDA">
        <w:rPr>
          <w:rFonts w:ascii="Times New Roman" w:hAnsi="Times New Roman" w:cs="Times New Roman"/>
          <w:sz w:val="24"/>
          <w:szCs w:val="24"/>
        </w:rPr>
        <w:t xml:space="preserve">úspěšně </w:t>
      </w:r>
      <w:r w:rsidR="0063637C">
        <w:rPr>
          <w:rFonts w:ascii="Times New Roman" w:hAnsi="Times New Roman" w:cs="Times New Roman"/>
          <w:sz w:val="24"/>
          <w:szCs w:val="24"/>
        </w:rPr>
        <w:t>spojit základní a aplikovaný výzkum, což je problém, se kterým se potýká většina českého výzkumu.</w:t>
      </w:r>
    </w:p>
    <w:p w14:paraId="34B25724" w14:textId="77777777" w:rsidR="0096737B" w:rsidRDefault="0096737B" w:rsidP="00AF7A64">
      <w:pPr>
        <w:spacing w:after="0" w:line="288" w:lineRule="auto"/>
        <w:jc w:val="both"/>
        <w:rPr>
          <w:rFonts w:ascii="Times New Roman" w:hAnsi="Times New Roman" w:cs="Times New Roman"/>
          <w:sz w:val="24"/>
          <w:szCs w:val="24"/>
        </w:rPr>
      </w:pPr>
    </w:p>
    <w:p w14:paraId="7BC43EFC" w14:textId="6EE10982" w:rsidR="0034681A" w:rsidRPr="00601E7E" w:rsidRDefault="0096737B" w:rsidP="00BE0647">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Do p</w:t>
      </w:r>
      <w:r w:rsidR="00884D81" w:rsidRPr="00601E7E">
        <w:rPr>
          <w:rFonts w:ascii="Times New Roman" w:hAnsi="Times New Roman" w:cs="Times New Roman"/>
          <w:sz w:val="24"/>
          <w:szCs w:val="24"/>
        </w:rPr>
        <w:t xml:space="preserve">oslední </w:t>
      </w:r>
      <w:r>
        <w:rPr>
          <w:rFonts w:ascii="Times New Roman" w:hAnsi="Times New Roman" w:cs="Times New Roman"/>
          <w:sz w:val="24"/>
          <w:szCs w:val="24"/>
        </w:rPr>
        <w:t xml:space="preserve">skupiny </w:t>
      </w:r>
      <w:r w:rsidR="00884D81" w:rsidRPr="00601E7E">
        <w:rPr>
          <w:rFonts w:ascii="Times New Roman" w:hAnsi="Times New Roman" w:cs="Times New Roman"/>
          <w:sz w:val="24"/>
          <w:szCs w:val="24"/>
        </w:rPr>
        <w:t>indikátor</w:t>
      </w:r>
      <w:r w:rsidR="00BE0647">
        <w:rPr>
          <w:rFonts w:ascii="Times New Roman" w:hAnsi="Times New Roman" w:cs="Times New Roman"/>
          <w:sz w:val="24"/>
          <w:szCs w:val="24"/>
        </w:rPr>
        <w:t>ů</w:t>
      </w:r>
      <w:r w:rsidR="00884D81" w:rsidRPr="00601E7E">
        <w:rPr>
          <w:rFonts w:ascii="Times New Roman" w:hAnsi="Times New Roman" w:cs="Times New Roman"/>
          <w:sz w:val="24"/>
          <w:szCs w:val="24"/>
        </w:rPr>
        <w:t xml:space="preserve"> </w:t>
      </w:r>
      <w:r w:rsidR="009933E6">
        <w:rPr>
          <w:rFonts w:ascii="Times New Roman" w:hAnsi="Times New Roman" w:cs="Times New Roman"/>
          <w:sz w:val="24"/>
          <w:szCs w:val="24"/>
        </w:rPr>
        <w:t>p</w:t>
      </w:r>
      <w:r w:rsidR="00884D81" w:rsidRPr="00601E7E">
        <w:rPr>
          <w:rFonts w:ascii="Times New Roman" w:hAnsi="Times New Roman" w:cs="Times New Roman"/>
          <w:sz w:val="24"/>
          <w:szCs w:val="24"/>
        </w:rPr>
        <w:t xml:space="preserve">rogramu patří tzv. </w:t>
      </w:r>
      <w:r w:rsidR="00884D81" w:rsidRPr="0096737B">
        <w:rPr>
          <w:rFonts w:ascii="Times New Roman" w:hAnsi="Times New Roman" w:cs="Times New Roman"/>
          <w:b/>
          <w:sz w:val="24"/>
          <w:szCs w:val="24"/>
        </w:rPr>
        <w:t>finanční indikátory</w:t>
      </w:r>
      <w:r w:rsidR="00884D81" w:rsidRPr="00601E7E">
        <w:rPr>
          <w:rFonts w:ascii="Times New Roman" w:hAnsi="Times New Roman" w:cs="Times New Roman"/>
          <w:sz w:val="24"/>
          <w:szCs w:val="24"/>
        </w:rPr>
        <w:t>.</w:t>
      </w:r>
    </w:p>
    <w:p w14:paraId="32B132BF" w14:textId="01F9DB5B" w:rsidR="0034681A" w:rsidRPr="00601E7E" w:rsidRDefault="009933E6" w:rsidP="00BE0647">
      <w:pPr>
        <w:spacing w:before="120" w:after="0" w:line="288" w:lineRule="auto"/>
        <w:jc w:val="both"/>
        <w:rPr>
          <w:rFonts w:ascii="Times New Roman" w:hAnsi="Times New Roman" w:cs="Times New Roman"/>
          <w:b/>
          <w:sz w:val="24"/>
          <w:szCs w:val="24"/>
        </w:rPr>
      </w:pPr>
      <w:r>
        <w:rPr>
          <w:rFonts w:ascii="Times New Roman" w:hAnsi="Times New Roman" w:cs="Times New Roman"/>
          <w:b/>
          <w:sz w:val="24"/>
          <w:szCs w:val="24"/>
        </w:rPr>
        <w:t>25. Náklady na p</w:t>
      </w:r>
      <w:r w:rsidR="00884D81" w:rsidRPr="00601E7E">
        <w:rPr>
          <w:rFonts w:ascii="Times New Roman" w:hAnsi="Times New Roman" w:cs="Times New Roman"/>
          <w:b/>
          <w:sz w:val="24"/>
          <w:szCs w:val="24"/>
        </w:rPr>
        <w:t>rogram celkem</w:t>
      </w:r>
    </w:p>
    <w:p w14:paraId="08895657" w14:textId="2678908D" w:rsidR="009A397F" w:rsidRPr="00601E7E" w:rsidRDefault="009A397F" w:rsidP="00BE0647">
      <w:pPr>
        <w:spacing w:after="0" w:line="288" w:lineRule="auto"/>
        <w:ind w:left="426"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indikátoru pro</w:t>
      </w:r>
      <w:r w:rsidR="009933E6">
        <w:rPr>
          <w:rFonts w:ascii="Times New Roman" w:hAnsi="Times New Roman" w:cs="Times New Roman"/>
          <w:sz w:val="24"/>
          <w:szCs w:val="24"/>
        </w:rPr>
        <w:t>gramu NAKI měly být náklady na p</w:t>
      </w:r>
      <w:r w:rsidRPr="00601E7E">
        <w:rPr>
          <w:rFonts w:ascii="Times New Roman" w:hAnsi="Times New Roman" w:cs="Times New Roman"/>
          <w:sz w:val="24"/>
          <w:szCs w:val="24"/>
        </w:rPr>
        <w:t>rogram celkem 2</w:t>
      </w:r>
      <w:r w:rsidR="00AB5E47">
        <w:rPr>
          <w:rFonts w:ascii="Times New Roman" w:hAnsi="Times New Roman" w:cs="Times New Roman"/>
          <w:sz w:val="24"/>
          <w:szCs w:val="24"/>
        </w:rPr>
        <w:t> </w:t>
      </w:r>
      <w:r w:rsidRPr="00601E7E">
        <w:rPr>
          <w:rFonts w:ascii="Times New Roman" w:hAnsi="Times New Roman" w:cs="Times New Roman"/>
          <w:sz w:val="24"/>
          <w:szCs w:val="24"/>
        </w:rPr>
        <w:t xml:space="preserve">125 mil. Kč. </w:t>
      </w:r>
      <w:r w:rsidR="00025A67">
        <w:rPr>
          <w:rFonts w:ascii="Times New Roman" w:hAnsi="Times New Roman" w:cs="Times New Roman"/>
          <w:sz w:val="24"/>
          <w:szCs w:val="24"/>
        </w:rPr>
        <w:t>Ve skutečnosti</w:t>
      </w:r>
      <w:r w:rsidRPr="00601E7E">
        <w:rPr>
          <w:rFonts w:ascii="Times New Roman" w:hAnsi="Times New Roman" w:cs="Times New Roman"/>
          <w:sz w:val="24"/>
          <w:szCs w:val="24"/>
        </w:rPr>
        <w:t xml:space="preserve"> však byly náklady na </w:t>
      </w:r>
      <w:r w:rsidR="009933E6">
        <w:rPr>
          <w:rFonts w:ascii="Times New Roman" w:hAnsi="Times New Roman" w:cs="Times New Roman"/>
          <w:sz w:val="24"/>
          <w:szCs w:val="24"/>
        </w:rPr>
        <w:t>p</w:t>
      </w:r>
      <w:r w:rsidRPr="00601E7E">
        <w:rPr>
          <w:rFonts w:ascii="Times New Roman" w:hAnsi="Times New Roman" w:cs="Times New Roman"/>
          <w:sz w:val="24"/>
          <w:szCs w:val="24"/>
        </w:rPr>
        <w:t>rogram 1</w:t>
      </w:r>
      <w:r w:rsidR="00025A67">
        <w:rPr>
          <w:rFonts w:ascii="Times New Roman" w:hAnsi="Times New Roman" w:cs="Times New Roman"/>
          <w:sz w:val="24"/>
          <w:szCs w:val="24"/>
        </w:rPr>
        <w:t> </w:t>
      </w:r>
      <w:r w:rsidRPr="00601E7E">
        <w:rPr>
          <w:rFonts w:ascii="Times New Roman" w:hAnsi="Times New Roman" w:cs="Times New Roman"/>
          <w:sz w:val="24"/>
          <w:szCs w:val="24"/>
        </w:rPr>
        <w:t>7</w:t>
      </w:r>
      <w:r w:rsidR="00FB376D" w:rsidRPr="00601E7E">
        <w:rPr>
          <w:rFonts w:ascii="Times New Roman" w:hAnsi="Times New Roman" w:cs="Times New Roman"/>
          <w:sz w:val="24"/>
          <w:szCs w:val="24"/>
        </w:rPr>
        <w:t>4</w:t>
      </w:r>
      <w:r w:rsidR="0066151C" w:rsidRPr="00601E7E">
        <w:rPr>
          <w:rFonts w:ascii="Times New Roman" w:hAnsi="Times New Roman" w:cs="Times New Roman"/>
          <w:sz w:val="24"/>
          <w:szCs w:val="24"/>
        </w:rPr>
        <w:t>3</w:t>
      </w:r>
      <w:r w:rsidRPr="00601E7E">
        <w:rPr>
          <w:rFonts w:ascii="Times New Roman" w:hAnsi="Times New Roman" w:cs="Times New Roman"/>
          <w:sz w:val="24"/>
          <w:szCs w:val="24"/>
        </w:rPr>
        <w:t xml:space="preserve"> mil. Kč. Tento indikátor </w:t>
      </w:r>
      <w:r w:rsidRPr="00AB5E47">
        <w:rPr>
          <w:rFonts w:ascii="Times New Roman" w:hAnsi="Times New Roman" w:cs="Times New Roman"/>
          <w:b/>
          <w:sz w:val="24"/>
          <w:szCs w:val="24"/>
          <w:u w:val="single"/>
        </w:rPr>
        <w:t xml:space="preserve">nebyl </w:t>
      </w:r>
      <w:r w:rsidR="0066151C" w:rsidRPr="00AB5E47">
        <w:rPr>
          <w:rFonts w:ascii="Times New Roman" w:hAnsi="Times New Roman" w:cs="Times New Roman"/>
          <w:b/>
          <w:sz w:val="24"/>
          <w:szCs w:val="24"/>
          <w:u w:val="single"/>
        </w:rPr>
        <w:t>splněn</w:t>
      </w:r>
      <w:r w:rsidR="0066151C" w:rsidRPr="00AB5E47">
        <w:rPr>
          <w:rFonts w:ascii="Times New Roman" w:hAnsi="Times New Roman" w:cs="Times New Roman"/>
          <w:b/>
          <w:sz w:val="24"/>
          <w:szCs w:val="24"/>
        </w:rPr>
        <w:t xml:space="preserve"> z důvodů krácení rozpočtu programu NAKI</w:t>
      </w:r>
      <w:r w:rsidR="00131346" w:rsidRPr="00601E7E">
        <w:rPr>
          <w:rFonts w:ascii="Times New Roman" w:hAnsi="Times New Roman" w:cs="Times New Roman"/>
          <w:sz w:val="24"/>
          <w:szCs w:val="24"/>
        </w:rPr>
        <w:t xml:space="preserve">. </w:t>
      </w:r>
    </w:p>
    <w:p w14:paraId="36C49206" w14:textId="4CA088AF" w:rsidR="00884D81" w:rsidRPr="00601E7E" w:rsidRDefault="00884D81" w:rsidP="00BE0647">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26. Účelové prostředky z rozpočtu MK – poskytovatele</w:t>
      </w:r>
    </w:p>
    <w:p w14:paraId="7090843E" w14:textId="50BC9029" w:rsidR="00E0730C" w:rsidRPr="00601E7E" w:rsidRDefault="00E0730C" w:rsidP="00BE0647">
      <w:pPr>
        <w:spacing w:after="0" w:line="288" w:lineRule="auto"/>
        <w:ind w:left="426"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měly být </w:t>
      </w:r>
      <w:r w:rsidR="00FB376D" w:rsidRPr="00601E7E">
        <w:rPr>
          <w:rFonts w:ascii="Times New Roman" w:hAnsi="Times New Roman" w:cs="Times New Roman"/>
          <w:sz w:val="24"/>
          <w:szCs w:val="24"/>
        </w:rPr>
        <w:t>účelové prostředky z rozpočtu MK – poskytovatele</w:t>
      </w:r>
      <w:r w:rsidRPr="00601E7E">
        <w:rPr>
          <w:rFonts w:ascii="Times New Roman" w:hAnsi="Times New Roman" w:cs="Times New Roman"/>
          <w:sz w:val="24"/>
          <w:szCs w:val="24"/>
        </w:rPr>
        <w:t xml:space="preserve"> 2125 mil. Kč. Reálně však byly </w:t>
      </w:r>
      <w:r w:rsidR="00FB376D" w:rsidRPr="00601E7E">
        <w:rPr>
          <w:rFonts w:ascii="Times New Roman" w:hAnsi="Times New Roman" w:cs="Times New Roman"/>
          <w:sz w:val="24"/>
          <w:szCs w:val="24"/>
        </w:rPr>
        <w:t>účelové prostředky z rozpočtu MK – poskytovatele</w:t>
      </w:r>
      <w:r w:rsidRPr="00601E7E">
        <w:rPr>
          <w:rFonts w:ascii="Times New Roman" w:hAnsi="Times New Roman" w:cs="Times New Roman"/>
          <w:sz w:val="24"/>
          <w:szCs w:val="24"/>
        </w:rPr>
        <w:t xml:space="preserve"> 1724 mil. Kč. Te</w:t>
      </w:r>
      <w:r w:rsidR="00131346" w:rsidRPr="00601E7E">
        <w:rPr>
          <w:rFonts w:ascii="Times New Roman" w:hAnsi="Times New Roman" w:cs="Times New Roman"/>
          <w:sz w:val="24"/>
          <w:szCs w:val="24"/>
        </w:rPr>
        <w:t xml:space="preserve">nto indikátor </w:t>
      </w:r>
      <w:r w:rsidR="00131346" w:rsidRPr="00AB5E47">
        <w:rPr>
          <w:rFonts w:ascii="Times New Roman" w:hAnsi="Times New Roman" w:cs="Times New Roman"/>
          <w:b/>
          <w:sz w:val="24"/>
          <w:szCs w:val="24"/>
          <w:u w:val="single"/>
        </w:rPr>
        <w:t>nebyl splněn</w:t>
      </w:r>
      <w:r w:rsidR="00131346" w:rsidRPr="00AB5E47">
        <w:rPr>
          <w:rFonts w:ascii="Times New Roman" w:hAnsi="Times New Roman" w:cs="Times New Roman"/>
          <w:b/>
          <w:sz w:val="24"/>
          <w:szCs w:val="24"/>
        </w:rPr>
        <w:t xml:space="preserve"> z důvodů krácení rozpočtu programu NAKI</w:t>
      </w:r>
      <w:r w:rsidR="00131346" w:rsidRPr="00601E7E">
        <w:rPr>
          <w:rFonts w:ascii="Times New Roman" w:hAnsi="Times New Roman" w:cs="Times New Roman"/>
          <w:sz w:val="24"/>
          <w:szCs w:val="24"/>
        </w:rPr>
        <w:t>.</w:t>
      </w:r>
    </w:p>
    <w:p w14:paraId="0284043B" w14:textId="5303FF55" w:rsidR="00884D81" w:rsidRPr="00601E7E" w:rsidRDefault="00884D81" w:rsidP="00BE0647">
      <w:pPr>
        <w:spacing w:before="120" w:after="0" w:line="288" w:lineRule="auto"/>
        <w:jc w:val="both"/>
        <w:rPr>
          <w:rFonts w:ascii="Times New Roman" w:hAnsi="Times New Roman" w:cs="Times New Roman"/>
          <w:b/>
          <w:sz w:val="24"/>
          <w:szCs w:val="24"/>
        </w:rPr>
      </w:pPr>
      <w:r w:rsidRPr="00601E7E">
        <w:rPr>
          <w:rFonts w:ascii="Times New Roman" w:hAnsi="Times New Roman" w:cs="Times New Roman"/>
          <w:b/>
          <w:sz w:val="24"/>
          <w:szCs w:val="24"/>
        </w:rPr>
        <w:t>27. Ostatní veřejné zdroje</w:t>
      </w:r>
    </w:p>
    <w:p w14:paraId="732E277F" w14:textId="6E772370" w:rsidR="00E0730C" w:rsidRPr="00601E7E" w:rsidRDefault="00E0730C" w:rsidP="00BE0647">
      <w:pPr>
        <w:spacing w:after="0" w:line="288" w:lineRule="auto"/>
        <w:ind w:left="426"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Dle </w:t>
      </w:r>
      <w:r w:rsidR="005841A9">
        <w:rPr>
          <w:rFonts w:ascii="Times New Roman" w:hAnsi="Times New Roman" w:cs="Times New Roman"/>
          <w:sz w:val="24"/>
          <w:szCs w:val="24"/>
        </w:rPr>
        <w:t>hodnoty</w:t>
      </w:r>
      <w:r w:rsidR="005841A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indikátoru programu NAKI měly být </w:t>
      </w:r>
      <w:r w:rsidR="00FB376D" w:rsidRPr="00601E7E">
        <w:rPr>
          <w:rFonts w:ascii="Times New Roman" w:hAnsi="Times New Roman" w:cs="Times New Roman"/>
          <w:sz w:val="24"/>
          <w:szCs w:val="24"/>
        </w:rPr>
        <w:t>ostatní veřejné zdroje</w:t>
      </w:r>
      <w:r w:rsidRPr="00601E7E">
        <w:rPr>
          <w:rFonts w:ascii="Times New Roman" w:hAnsi="Times New Roman" w:cs="Times New Roman"/>
          <w:sz w:val="24"/>
          <w:szCs w:val="24"/>
        </w:rPr>
        <w:t xml:space="preserve"> </w:t>
      </w:r>
      <w:r w:rsidR="00FB376D" w:rsidRPr="00601E7E">
        <w:rPr>
          <w:rFonts w:ascii="Times New Roman" w:hAnsi="Times New Roman" w:cs="Times New Roman"/>
          <w:sz w:val="24"/>
          <w:szCs w:val="24"/>
        </w:rPr>
        <w:t>0</w:t>
      </w:r>
      <w:r w:rsidRPr="00601E7E">
        <w:rPr>
          <w:rFonts w:ascii="Times New Roman" w:hAnsi="Times New Roman" w:cs="Times New Roman"/>
          <w:sz w:val="24"/>
          <w:szCs w:val="24"/>
        </w:rPr>
        <w:t xml:space="preserve"> mil. Kč. </w:t>
      </w:r>
      <w:r w:rsidR="00131346" w:rsidRPr="00601E7E">
        <w:rPr>
          <w:rFonts w:ascii="Times New Roman" w:hAnsi="Times New Roman" w:cs="Times New Roman"/>
          <w:sz w:val="24"/>
          <w:szCs w:val="24"/>
        </w:rPr>
        <w:t>O</w:t>
      </w:r>
      <w:r w:rsidR="00FB376D" w:rsidRPr="00601E7E">
        <w:rPr>
          <w:rFonts w:ascii="Times New Roman" w:hAnsi="Times New Roman" w:cs="Times New Roman"/>
          <w:sz w:val="24"/>
          <w:szCs w:val="24"/>
        </w:rPr>
        <w:t>statní veřejné zdroje</w:t>
      </w:r>
      <w:r w:rsidRPr="00601E7E">
        <w:rPr>
          <w:rFonts w:ascii="Times New Roman" w:hAnsi="Times New Roman" w:cs="Times New Roman"/>
          <w:sz w:val="24"/>
          <w:szCs w:val="24"/>
        </w:rPr>
        <w:t xml:space="preserve"> </w:t>
      </w:r>
      <w:r w:rsidR="00131346" w:rsidRPr="00601E7E">
        <w:rPr>
          <w:rFonts w:ascii="Times New Roman" w:hAnsi="Times New Roman" w:cs="Times New Roman"/>
          <w:sz w:val="24"/>
          <w:szCs w:val="24"/>
        </w:rPr>
        <w:t>dosáhly 19</w:t>
      </w:r>
      <w:r w:rsidRPr="00601E7E">
        <w:rPr>
          <w:rFonts w:ascii="Times New Roman" w:hAnsi="Times New Roman" w:cs="Times New Roman"/>
          <w:sz w:val="24"/>
          <w:szCs w:val="24"/>
        </w:rPr>
        <w:t xml:space="preserve"> mil. Kč</w:t>
      </w:r>
      <w:r w:rsidR="00B02F34">
        <w:rPr>
          <w:rFonts w:ascii="Times New Roman" w:hAnsi="Times New Roman" w:cs="Times New Roman"/>
          <w:sz w:val="24"/>
          <w:szCs w:val="24"/>
        </w:rPr>
        <w:t xml:space="preserve"> </w:t>
      </w:r>
      <w:r w:rsidR="00D321AA">
        <w:rPr>
          <w:rFonts w:ascii="Times New Roman" w:hAnsi="Times New Roman" w:cs="Times New Roman"/>
          <w:sz w:val="24"/>
          <w:szCs w:val="24"/>
        </w:rPr>
        <w:t>(šlo o částečné financování investic, které nemohly být zcela využity pro řešení projektů programu NAKI)</w:t>
      </w:r>
      <w:r w:rsidRPr="00601E7E">
        <w:rPr>
          <w:rFonts w:ascii="Times New Roman" w:hAnsi="Times New Roman" w:cs="Times New Roman"/>
          <w:sz w:val="24"/>
          <w:szCs w:val="24"/>
        </w:rPr>
        <w:t xml:space="preserve">. Tento indikátor </w:t>
      </w:r>
      <w:r w:rsidR="00131346" w:rsidRPr="00AB5E47">
        <w:rPr>
          <w:rFonts w:ascii="Times New Roman" w:hAnsi="Times New Roman" w:cs="Times New Roman"/>
          <w:sz w:val="24"/>
          <w:szCs w:val="24"/>
          <w:u w:val="single"/>
        </w:rPr>
        <w:t>byl splněn</w:t>
      </w:r>
      <w:r w:rsidR="00131346" w:rsidRPr="00601E7E">
        <w:rPr>
          <w:rFonts w:ascii="Times New Roman" w:hAnsi="Times New Roman" w:cs="Times New Roman"/>
          <w:sz w:val="24"/>
          <w:szCs w:val="24"/>
        </w:rPr>
        <w:t>.</w:t>
      </w:r>
    </w:p>
    <w:p w14:paraId="51947C4D" w14:textId="77777777" w:rsidR="002D7A2D" w:rsidRDefault="002D7A2D" w:rsidP="002D7A2D">
      <w:pPr>
        <w:spacing w:after="0" w:line="288" w:lineRule="auto"/>
        <w:jc w:val="both"/>
        <w:rPr>
          <w:rFonts w:ascii="Times New Roman" w:hAnsi="Times New Roman" w:cs="Times New Roman"/>
          <w:sz w:val="24"/>
          <w:szCs w:val="24"/>
        </w:rPr>
      </w:pPr>
    </w:p>
    <w:p w14:paraId="76A5E4E3" w14:textId="1F6A8AC1" w:rsidR="00884D81" w:rsidRPr="00601E7E" w:rsidRDefault="002D7A2D" w:rsidP="002D7A2D">
      <w:pPr>
        <w:spacing w:after="0" w:line="288" w:lineRule="auto"/>
        <w:ind w:firstLine="567"/>
        <w:jc w:val="both"/>
        <w:rPr>
          <w:rFonts w:ascii="Times New Roman" w:hAnsi="Times New Roman" w:cs="Times New Roman"/>
          <w:i/>
          <w:sz w:val="24"/>
          <w:szCs w:val="24"/>
        </w:rPr>
      </w:pPr>
      <w:r w:rsidRPr="00AA1D1A">
        <w:rPr>
          <w:rFonts w:ascii="Times New Roman" w:hAnsi="Times New Roman" w:cs="Times New Roman"/>
          <w:b/>
          <w:sz w:val="24"/>
          <w:szCs w:val="24"/>
        </w:rPr>
        <w:t>Souhrnně</w:t>
      </w:r>
      <w:r>
        <w:rPr>
          <w:rFonts w:ascii="Times New Roman" w:hAnsi="Times New Roman" w:cs="Times New Roman"/>
          <w:sz w:val="24"/>
          <w:szCs w:val="24"/>
        </w:rPr>
        <w:t xml:space="preserve"> tato skupina finančních indikátorů nebyla splněna ve dvou zásadních indikátorech (náklady na program celkem a </w:t>
      </w:r>
      <w:r w:rsidR="00352E6C">
        <w:rPr>
          <w:rFonts w:ascii="Times New Roman" w:hAnsi="Times New Roman" w:cs="Times New Roman"/>
          <w:sz w:val="24"/>
          <w:szCs w:val="24"/>
        </w:rPr>
        <w:t xml:space="preserve">účelové prostředky z rozpočtu poskytovatele). Vzhledem k tomu, že všechny ostatní indikátory byly v průběhu řešení programu NAKI plněny to ukazuje na to, že </w:t>
      </w:r>
      <w:r w:rsidR="00C93BFB">
        <w:rPr>
          <w:rFonts w:ascii="Times New Roman" w:hAnsi="Times New Roman" w:cs="Times New Roman"/>
          <w:sz w:val="24"/>
          <w:szCs w:val="24"/>
        </w:rPr>
        <w:t>krácení finančních prostředků programu NAKI mělo jiné důvody než věcné, prostředky byly kráceny na základě politických rozhodnutí, úsporných opatření atd</w:t>
      </w:r>
      <w:r w:rsidR="00820FAA">
        <w:rPr>
          <w:rFonts w:ascii="Times New Roman" w:hAnsi="Times New Roman" w:cs="Times New Roman"/>
          <w:sz w:val="24"/>
          <w:szCs w:val="24"/>
        </w:rPr>
        <w:t>.</w:t>
      </w:r>
      <w:r w:rsidR="00C93BFB">
        <w:rPr>
          <w:rFonts w:ascii="Times New Roman" w:hAnsi="Times New Roman" w:cs="Times New Roman"/>
          <w:sz w:val="24"/>
          <w:szCs w:val="24"/>
        </w:rPr>
        <w:t xml:space="preserve">, jak je podrobně zdůvodněno v tab. </w:t>
      </w:r>
      <w:proofErr w:type="gramStart"/>
      <w:r w:rsidR="00C93BFB">
        <w:rPr>
          <w:rFonts w:ascii="Times New Roman" w:hAnsi="Times New Roman" w:cs="Times New Roman"/>
          <w:sz w:val="24"/>
          <w:szCs w:val="24"/>
        </w:rPr>
        <w:t>č.</w:t>
      </w:r>
      <w:proofErr w:type="gramEnd"/>
      <w:r w:rsidR="00C93BFB">
        <w:rPr>
          <w:rFonts w:ascii="Times New Roman" w:hAnsi="Times New Roman" w:cs="Times New Roman"/>
          <w:sz w:val="24"/>
          <w:szCs w:val="24"/>
        </w:rPr>
        <w:t xml:space="preserve"> 2.</w:t>
      </w:r>
    </w:p>
    <w:p w14:paraId="415461D3" w14:textId="77777777" w:rsidR="002D7A2D" w:rsidRDefault="002D7A2D" w:rsidP="009E3230">
      <w:pPr>
        <w:spacing w:after="0" w:line="288" w:lineRule="auto"/>
        <w:jc w:val="both"/>
        <w:rPr>
          <w:rFonts w:ascii="Times New Roman" w:hAnsi="Times New Roman" w:cs="Times New Roman"/>
          <w:b/>
          <w:sz w:val="24"/>
          <w:szCs w:val="24"/>
        </w:rPr>
      </w:pPr>
    </w:p>
    <w:p w14:paraId="5495BA22" w14:textId="5143A4B5" w:rsidR="009E3230" w:rsidRPr="002D7A2D" w:rsidRDefault="002D7A2D" w:rsidP="009E3230">
      <w:pPr>
        <w:spacing w:after="0" w:line="288" w:lineRule="auto"/>
        <w:jc w:val="both"/>
        <w:rPr>
          <w:rFonts w:ascii="Times New Roman" w:hAnsi="Times New Roman" w:cs="Times New Roman"/>
          <w:b/>
          <w:sz w:val="24"/>
          <w:szCs w:val="24"/>
          <w:u w:val="single"/>
        </w:rPr>
      </w:pPr>
      <w:r w:rsidRPr="002D7A2D">
        <w:rPr>
          <w:rFonts w:ascii="Times New Roman" w:hAnsi="Times New Roman" w:cs="Times New Roman"/>
          <w:b/>
          <w:sz w:val="24"/>
          <w:szCs w:val="24"/>
          <w:u w:val="single"/>
        </w:rPr>
        <w:t>Celkové vyhodnocení plnění cílů programu</w:t>
      </w:r>
    </w:p>
    <w:p w14:paraId="2E95E8BA" w14:textId="04DE1FFE" w:rsidR="005A6DE0" w:rsidRPr="00601E7E" w:rsidRDefault="009E3230" w:rsidP="00467A6D">
      <w:pPr>
        <w:spacing w:before="6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lastRenderedPageBreak/>
        <w:t xml:space="preserve">Hodnocení programu NAKI je mimo jiné reprezentováno 27 indikátory, které zahrnují finanční i nefinanční aspekty realizace celého </w:t>
      </w:r>
      <w:r w:rsidR="009933E6">
        <w:rPr>
          <w:rFonts w:ascii="Times New Roman" w:hAnsi="Times New Roman" w:cs="Times New Roman"/>
          <w:sz w:val="24"/>
          <w:szCs w:val="24"/>
        </w:rPr>
        <w:t>p</w:t>
      </w:r>
      <w:r w:rsidRPr="00601E7E">
        <w:rPr>
          <w:rFonts w:ascii="Times New Roman" w:hAnsi="Times New Roman" w:cs="Times New Roman"/>
          <w:sz w:val="24"/>
          <w:szCs w:val="24"/>
        </w:rPr>
        <w:t>rogramu. Z těchto 27</w:t>
      </w:r>
      <w:r w:rsidR="00B21A3E" w:rsidRPr="00601E7E">
        <w:rPr>
          <w:rFonts w:ascii="Times New Roman" w:hAnsi="Times New Roman" w:cs="Times New Roman"/>
          <w:sz w:val="24"/>
          <w:szCs w:val="24"/>
        </w:rPr>
        <w:t xml:space="preserve"> indikátorů bylo přímo naplněno </w:t>
      </w:r>
      <w:r w:rsidRPr="00601E7E">
        <w:rPr>
          <w:rFonts w:ascii="Times New Roman" w:hAnsi="Times New Roman" w:cs="Times New Roman"/>
          <w:sz w:val="24"/>
          <w:szCs w:val="24"/>
        </w:rPr>
        <w:t>25</w:t>
      </w:r>
      <w:r w:rsidR="00B21A3E" w:rsidRPr="00601E7E">
        <w:rPr>
          <w:rFonts w:ascii="Times New Roman" w:hAnsi="Times New Roman" w:cs="Times New Roman"/>
          <w:sz w:val="24"/>
          <w:szCs w:val="24"/>
        </w:rPr>
        <w:t>,</w:t>
      </w:r>
      <w:r w:rsidRPr="00601E7E">
        <w:rPr>
          <w:rFonts w:ascii="Times New Roman" w:hAnsi="Times New Roman" w:cs="Times New Roman"/>
          <w:sz w:val="24"/>
          <w:szCs w:val="24"/>
        </w:rPr>
        <w:t xml:space="preserve"> tedy 93</w:t>
      </w:r>
      <w:r w:rsidR="00467A6D">
        <w:rPr>
          <w:rFonts w:ascii="Times New Roman" w:hAnsi="Times New Roman" w:cs="Times New Roman"/>
          <w:sz w:val="24"/>
          <w:szCs w:val="24"/>
        </w:rPr>
        <w:t xml:space="preserve"> </w:t>
      </w:r>
      <w:r w:rsidRPr="00601E7E">
        <w:rPr>
          <w:rFonts w:ascii="Times New Roman" w:hAnsi="Times New Roman" w:cs="Times New Roman"/>
          <w:sz w:val="24"/>
          <w:szCs w:val="24"/>
        </w:rPr>
        <w:t xml:space="preserve">% všech indikátorů. Většina indikátorů </w:t>
      </w:r>
      <w:r w:rsidR="00844D75">
        <w:rPr>
          <w:rFonts w:ascii="Times New Roman" w:hAnsi="Times New Roman" w:cs="Times New Roman"/>
          <w:sz w:val="24"/>
          <w:szCs w:val="24"/>
        </w:rPr>
        <w:t xml:space="preserve">tedy </w:t>
      </w:r>
      <w:r w:rsidRPr="00601E7E">
        <w:rPr>
          <w:rFonts w:ascii="Times New Roman" w:hAnsi="Times New Roman" w:cs="Times New Roman"/>
          <w:sz w:val="24"/>
          <w:szCs w:val="24"/>
        </w:rPr>
        <w:t xml:space="preserve">byla </w:t>
      </w:r>
      <w:r w:rsidR="00844D75">
        <w:rPr>
          <w:rFonts w:ascii="Times New Roman" w:hAnsi="Times New Roman" w:cs="Times New Roman"/>
          <w:sz w:val="24"/>
          <w:szCs w:val="24"/>
        </w:rPr>
        <w:t xml:space="preserve">splněna nebo překročena, podrobnosti jsou uvedeny </w:t>
      </w:r>
      <w:proofErr w:type="gramStart"/>
      <w:r w:rsidR="00844D75">
        <w:rPr>
          <w:rFonts w:ascii="Times New Roman" w:hAnsi="Times New Roman" w:cs="Times New Roman"/>
          <w:sz w:val="24"/>
          <w:szCs w:val="24"/>
        </w:rPr>
        <w:t>souhrnném</w:t>
      </w:r>
      <w:proofErr w:type="gramEnd"/>
      <w:r w:rsidR="00844D75">
        <w:rPr>
          <w:rFonts w:ascii="Times New Roman" w:hAnsi="Times New Roman" w:cs="Times New Roman"/>
          <w:sz w:val="24"/>
          <w:szCs w:val="24"/>
        </w:rPr>
        <w:t xml:space="preserve"> vyhodnocení každé skupiny indikátorů. </w:t>
      </w:r>
      <w:r w:rsidRPr="00601E7E">
        <w:rPr>
          <w:rFonts w:ascii="Times New Roman" w:hAnsi="Times New Roman" w:cs="Times New Roman"/>
          <w:sz w:val="24"/>
          <w:szCs w:val="24"/>
        </w:rPr>
        <w:t>Z pohledu plnění indikátorů byl program NAKI jednoznačně úspěšný. Nepodařilo se naplnit pouze dva indikátory, oba týkající se finančních prostředků. Jak již bylo řečeno výše, došlo ke snížení celkových prostředků na program NAKI – indikátory počítal</w:t>
      </w:r>
      <w:r w:rsidR="00B21A3E" w:rsidRPr="00601E7E">
        <w:rPr>
          <w:rFonts w:ascii="Times New Roman" w:hAnsi="Times New Roman" w:cs="Times New Roman"/>
          <w:sz w:val="24"/>
          <w:szCs w:val="24"/>
        </w:rPr>
        <w:t>y</w:t>
      </w:r>
      <w:r w:rsidRPr="00601E7E">
        <w:rPr>
          <w:rFonts w:ascii="Times New Roman" w:hAnsi="Times New Roman" w:cs="Times New Roman"/>
          <w:sz w:val="24"/>
          <w:szCs w:val="24"/>
        </w:rPr>
        <w:t xml:space="preserve"> s plněním původního rozpočtu, protože byly nastaveny před těmito rozpočtovými opatřeními. Avšak jako celek program NAKI naplnil </w:t>
      </w:r>
      <w:r w:rsidR="00BD5AE7">
        <w:rPr>
          <w:rFonts w:ascii="Times New Roman" w:hAnsi="Times New Roman" w:cs="Times New Roman"/>
          <w:sz w:val="24"/>
          <w:szCs w:val="24"/>
        </w:rPr>
        <w:t xml:space="preserve">a předčil </w:t>
      </w:r>
      <w:r w:rsidRPr="00601E7E">
        <w:rPr>
          <w:rFonts w:ascii="Times New Roman" w:hAnsi="Times New Roman" w:cs="Times New Roman"/>
          <w:sz w:val="24"/>
          <w:szCs w:val="24"/>
        </w:rPr>
        <w:t>očekávání</w:t>
      </w:r>
      <w:r w:rsidR="00BD5AE7">
        <w:rPr>
          <w:rFonts w:ascii="Times New Roman" w:hAnsi="Times New Roman" w:cs="Times New Roman"/>
          <w:sz w:val="24"/>
          <w:szCs w:val="24"/>
        </w:rPr>
        <w:t>.</w:t>
      </w:r>
      <w:r w:rsidRPr="00601E7E">
        <w:rPr>
          <w:rFonts w:ascii="Times New Roman" w:hAnsi="Times New Roman" w:cs="Times New Roman"/>
          <w:sz w:val="24"/>
          <w:szCs w:val="24"/>
        </w:rPr>
        <w:t xml:space="preserve"> </w:t>
      </w:r>
    </w:p>
    <w:p w14:paraId="79938750" w14:textId="77777777" w:rsidR="005A6DE0" w:rsidRPr="00601E7E" w:rsidRDefault="005A6DE0" w:rsidP="00AF7A64">
      <w:pPr>
        <w:spacing w:after="0" w:line="288" w:lineRule="auto"/>
        <w:jc w:val="both"/>
        <w:rPr>
          <w:rFonts w:ascii="Times New Roman" w:hAnsi="Times New Roman" w:cs="Times New Roman"/>
          <w:sz w:val="24"/>
          <w:szCs w:val="24"/>
        </w:rPr>
      </w:pPr>
    </w:p>
    <w:p w14:paraId="460A9AE0" w14:textId="2BAEC274" w:rsidR="00355A5E" w:rsidRPr="00467A6D" w:rsidRDefault="00467A6D" w:rsidP="00355A5E">
      <w:pPr>
        <w:pStyle w:val="Nadpis2"/>
        <w:numPr>
          <w:ilvl w:val="1"/>
          <w:numId w:val="4"/>
        </w:numPr>
        <w:ind w:left="426" w:hanging="426"/>
        <w:rPr>
          <w:rFonts w:eastAsia="Calibri"/>
          <w:color w:val="0070C0"/>
          <w:u w:color="000000"/>
        </w:rPr>
      </w:pPr>
      <w:bookmarkStart w:id="9" w:name="_Toc515888318"/>
      <w:r w:rsidRPr="00467A6D">
        <w:rPr>
          <w:rFonts w:eastAsia="Calibri"/>
          <w:color w:val="0070C0"/>
          <w:u w:color="000000"/>
        </w:rPr>
        <w:t>P</w:t>
      </w:r>
      <w:r w:rsidR="00355A5E" w:rsidRPr="00467A6D">
        <w:rPr>
          <w:rFonts w:eastAsia="Calibri"/>
          <w:color w:val="0070C0"/>
          <w:u w:color="000000"/>
        </w:rPr>
        <w:t xml:space="preserve">lnění cílů Priorit orientovaného </w:t>
      </w:r>
      <w:proofErr w:type="spellStart"/>
      <w:r w:rsidR="00355A5E" w:rsidRPr="00467A6D">
        <w:rPr>
          <w:rFonts w:eastAsia="Calibri"/>
          <w:color w:val="0070C0"/>
          <w:u w:color="000000"/>
        </w:rPr>
        <w:t>VaVaI</w:t>
      </w:r>
      <w:bookmarkEnd w:id="9"/>
      <w:proofErr w:type="spellEnd"/>
    </w:p>
    <w:p w14:paraId="62A14951" w14:textId="113220E4" w:rsidR="00841CB8" w:rsidRPr="00601E7E" w:rsidRDefault="00841CB8" w:rsidP="00467A6D">
      <w:pPr>
        <w:spacing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Program NAKI byl připraven a schválen v roce 2009, tedy před vznikem a definováním Národních priorit orientovaného výzkumu, experimentálního vývoje a inovací do roku 2030 (dále jen „Priority </w:t>
      </w:r>
      <w:proofErr w:type="spellStart"/>
      <w:r w:rsidRPr="00601E7E">
        <w:rPr>
          <w:rFonts w:ascii="Times New Roman" w:hAnsi="Times New Roman" w:cs="Times New Roman"/>
          <w:sz w:val="24"/>
          <w:szCs w:val="24"/>
        </w:rPr>
        <w:t>VaVaI</w:t>
      </w:r>
      <w:proofErr w:type="spellEnd"/>
      <w:r w:rsidRPr="00601E7E">
        <w:rPr>
          <w:rFonts w:ascii="Times New Roman" w:hAnsi="Times New Roman" w:cs="Times New Roman"/>
          <w:sz w:val="24"/>
          <w:szCs w:val="24"/>
        </w:rPr>
        <w:t>“). Přesto lze jednoznačně konstatovat, že program NAKI naplňuje a</w:t>
      </w:r>
      <w:r w:rsidR="00467A6D">
        <w:rPr>
          <w:rFonts w:ascii="Times New Roman" w:hAnsi="Times New Roman" w:cs="Times New Roman"/>
          <w:sz w:val="24"/>
          <w:szCs w:val="24"/>
        </w:rPr>
        <w:t> </w:t>
      </w:r>
      <w:r w:rsidRPr="00601E7E">
        <w:rPr>
          <w:rFonts w:ascii="Times New Roman" w:hAnsi="Times New Roman" w:cs="Times New Roman"/>
          <w:sz w:val="24"/>
          <w:szCs w:val="24"/>
        </w:rPr>
        <w:t xml:space="preserve">plní Priority </w:t>
      </w:r>
      <w:proofErr w:type="spellStart"/>
      <w:r w:rsidRPr="00601E7E">
        <w:rPr>
          <w:rFonts w:ascii="Times New Roman" w:hAnsi="Times New Roman" w:cs="Times New Roman"/>
          <w:sz w:val="24"/>
          <w:szCs w:val="24"/>
        </w:rPr>
        <w:t>VaVaI</w:t>
      </w:r>
      <w:proofErr w:type="spellEnd"/>
      <w:r w:rsidR="002A75C9"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Tabulka č. </w:t>
      </w:r>
      <w:r w:rsidR="00467A6D">
        <w:rPr>
          <w:rFonts w:ascii="Times New Roman" w:hAnsi="Times New Roman" w:cs="Times New Roman"/>
          <w:sz w:val="24"/>
          <w:szCs w:val="24"/>
        </w:rPr>
        <w:t>3</w:t>
      </w:r>
      <w:r w:rsidRPr="00601E7E">
        <w:rPr>
          <w:rFonts w:ascii="Times New Roman" w:hAnsi="Times New Roman" w:cs="Times New Roman"/>
          <w:sz w:val="24"/>
          <w:szCs w:val="24"/>
        </w:rPr>
        <w:t xml:space="preserve"> znázorňuje, jak hlavní tematické priority a tematické priority programu NAKI plně </w:t>
      </w:r>
      <w:r w:rsidR="002A75C9" w:rsidRPr="00601E7E">
        <w:rPr>
          <w:rFonts w:ascii="Times New Roman" w:hAnsi="Times New Roman" w:cs="Times New Roman"/>
          <w:sz w:val="24"/>
          <w:szCs w:val="24"/>
        </w:rPr>
        <w:t xml:space="preserve">korespondují s Prioritami </w:t>
      </w:r>
      <w:proofErr w:type="spellStart"/>
      <w:r w:rsidR="002A75C9" w:rsidRPr="00601E7E">
        <w:rPr>
          <w:rFonts w:ascii="Times New Roman" w:hAnsi="Times New Roman" w:cs="Times New Roman"/>
          <w:sz w:val="24"/>
          <w:szCs w:val="24"/>
        </w:rPr>
        <w:t>VaVaI</w:t>
      </w:r>
      <w:proofErr w:type="spellEnd"/>
      <w:r w:rsidR="002A75C9" w:rsidRPr="00601E7E">
        <w:rPr>
          <w:rFonts w:ascii="Times New Roman" w:hAnsi="Times New Roman" w:cs="Times New Roman"/>
          <w:sz w:val="24"/>
          <w:szCs w:val="24"/>
        </w:rPr>
        <w:t>, konkrétně s prioritou 4: Sociální a</w:t>
      </w:r>
      <w:r w:rsidR="00467A6D">
        <w:rPr>
          <w:rFonts w:ascii="Times New Roman" w:hAnsi="Times New Roman" w:cs="Times New Roman"/>
          <w:sz w:val="24"/>
          <w:szCs w:val="24"/>
        </w:rPr>
        <w:t> </w:t>
      </w:r>
      <w:r w:rsidR="002A75C9" w:rsidRPr="00601E7E">
        <w:rPr>
          <w:rFonts w:ascii="Times New Roman" w:hAnsi="Times New Roman" w:cs="Times New Roman"/>
          <w:sz w:val="24"/>
          <w:szCs w:val="24"/>
        </w:rPr>
        <w:t>kulturní výzvy, oblast</w:t>
      </w:r>
      <w:r w:rsidR="001540AC" w:rsidRPr="00601E7E">
        <w:rPr>
          <w:rFonts w:ascii="Times New Roman" w:hAnsi="Times New Roman" w:cs="Times New Roman"/>
          <w:sz w:val="24"/>
          <w:szCs w:val="24"/>
        </w:rPr>
        <w:t>í</w:t>
      </w:r>
      <w:r w:rsidR="002A75C9" w:rsidRPr="00601E7E">
        <w:rPr>
          <w:rFonts w:ascii="Times New Roman" w:hAnsi="Times New Roman" w:cs="Times New Roman"/>
          <w:sz w:val="24"/>
          <w:szCs w:val="24"/>
        </w:rPr>
        <w:t xml:space="preserve"> 3 „Kultura, hodnoty, identita a tradice, </w:t>
      </w:r>
      <w:r w:rsidRPr="00601E7E">
        <w:rPr>
          <w:rFonts w:ascii="Times New Roman" w:hAnsi="Times New Roman" w:cs="Times New Roman"/>
          <w:sz w:val="24"/>
          <w:szCs w:val="24"/>
        </w:rPr>
        <w:t>podoblast</w:t>
      </w:r>
      <w:r w:rsidR="001540AC" w:rsidRPr="00601E7E">
        <w:rPr>
          <w:rFonts w:ascii="Times New Roman" w:hAnsi="Times New Roman" w:cs="Times New Roman"/>
          <w:sz w:val="24"/>
          <w:szCs w:val="24"/>
        </w:rPr>
        <w:t>í</w:t>
      </w:r>
      <w:r w:rsidRPr="00601E7E">
        <w:rPr>
          <w:rFonts w:ascii="Times New Roman" w:hAnsi="Times New Roman" w:cs="Times New Roman"/>
          <w:sz w:val="24"/>
          <w:szCs w:val="24"/>
        </w:rPr>
        <w:t xml:space="preserve"> </w:t>
      </w:r>
      <w:r w:rsidR="002A75C9" w:rsidRPr="00601E7E">
        <w:rPr>
          <w:rFonts w:ascii="Times New Roman" w:hAnsi="Times New Roman" w:cs="Times New Roman"/>
          <w:sz w:val="24"/>
          <w:szCs w:val="24"/>
        </w:rPr>
        <w:t>3.3 Hmotné a</w:t>
      </w:r>
      <w:r w:rsidR="00467A6D">
        <w:rPr>
          <w:rFonts w:ascii="Times New Roman" w:hAnsi="Times New Roman" w:cs="Times New Roman"/>
          <w:sz w:val="24"/>
          <w:szCs w:val="24"/>
        </w:rPr>
        <w:t> </w:t>
      </w:r>
      <w:r w:rsidR="002A75C9" w:rsidRPr="00601E7E">
        <w:rPr>
          <w:rFonts w:ascii="Times New Roman" w:hAnsi="Times New Roman" w:cs="Times New Roman"/>
          <w:sz w:val="24"/>
          <w:szCs w:val="24"/>
        </w:rPr>
        <w:t>nehmotné kulturní dědictví a 3.2 Národní, regionální a lokální identita a tradice.</w:t>
      </w:r>
    </w:p>
    <w:p w14:paraId="68624396" w14:textId="3B11B2F6" w:rsidR="00841CB8" w:rsidRPr="00601E7E" w:rsidRDefault="002A75C9" w:rsidP="00467A6D">
      <w:pPr>
        <w:spacing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Každá tematická priorita programu NAKI byla naplněna alespoň jedním projektem. </w:t>
      </w:r>
      <w:r w:rsidR="00DD04C5" w:rsidRPr="00601E7E">
        <w:rPr>
          <w:rFonts w:ascii="Times New Roman" w:hAnsi="Times New Roman" w:cs="Times New Roman"/>
          <w:sz w:val="24"/>
          <w:szCs w:val="24"/>
        </w:rPr>
        <w:t>I</w:t>
      </w:r>
      <w:r w:rsidR="008F5868">
        <w:rPr>
          <w:rFonts w:ascii="Times New Roman" w:hAnsi="Times New Roman" w:cs="Times New Roman"/>
          <w:sz w:val="24"/>
          <w:szCs w:val="24"/>
        </w:rPr>
        <w:t> </w:t>
      </w:r>
      <w:r w:rsidR="00DD04C5" w:rsidRPr="00601E7E">
        <w:rPr>
          <w:rFonts w:ascii="Times New Roman" w:hAnsi="Times New Roman" w:cs="Times New Roman"/>
          <w:sz w:val="24"/>
          <w:szCs w:val="24"/>
        </w:rPr>
        <w:t>když nelze udělat přesnou projekci do tematických priorit, lze aproximovat na základě oborů jednotlivých projektů, které dílčí cíle jednotlivé projekty naplňoval</w:t>
      </w:r>
      <w:r w:rsidR="001540AC" w:rsidRPr="00601E7E">
        <w:rPr>
          <w:rFonts w:ascii="Times New Roman" w:hAnsi="Times New Roman" w:cs="Times New Roman"/>
          <w:sz w:val="24"/>
          <w:szCs w:val="24"/>
        </w:rPr>
        <w:t>y</w:t>
      </w:r>
      <w:r w:rsidR="00DD04C5" w:rsidRPr="00601E7E">
        <w:rPr>
          <w:rFonts w:ascii="Times New Roman" w:hAnsi="Times New Roman" w:cs="Times New Roman"/>
          <w:sz w:val="24"/>
          <w:szCs w:val="24"/>
        </w:rPr>
        <w:t>:</w:t>
      </w:r>
    </w:p>
    <w:p w14:paraId="2C44B021" w14:textId="77777777" w:rsidR="001E52F8" w:rsidRPr="00601E7E" w:rsidRDefault="001E52F8" w:rsidP="00AF7A64">
      <w:pPr>
        <w:spacing w:after="0" w:line="288" w:lineRule="auto"/>
        <w:jc w:val="both"/>
        <w:rPr>
          <w:rFonts w:ascii="Times New Roman" w:hAnsi="Times New Roman" w:cs="Times New Roman"/>
          <w:sz w:val="24"/>
          <w:szCs w:val="24"/>
        </w:rPr>
      </w:pPr>
    </w:p>
    <w:p w14:paraId="4314E19F" w14:textId="648DFCF8" w:rsidR="00DD04C5" w:rsidRPr="00601E7E" w:rsidRDefault="00DD04C5" w:rsidP="008F5868">
      <w:pPr>
        <w:spacing w:after="0" w:line="288" w:lineRule="auto"/>
        <w:ind w:left="644" w:hanging="644"/>
        <w:jc w:val="both"/>
        <w:rPr>
          <w:rFonts w:ascii="Times New Roman" w:hAnsi="Times New Roman" w:cs="Times New Roman"/>
          <w:sz w:val="24"/>
          <w:szCs w:val="24"/>
        </w:rPr>
      </w:pPr>
      <w:r w:rsidRPr="00601E7E">
        <w:rPr>
          <w:rFonts w:ascii="Times New Roman" w:hAnsi="Times New Roman" w:cs="Times New Roman"/>
          <w:sz w:val="24"/>
          <w:szCs w:val="24"/>
        </w:rPr>
        <w:t xml:space="preserve">3.3.1 Aktivní ochrana kulturního dědictví – </w:t>
      </w:r>
      <w:r w:rsidRPr="008F5868">
        <w:rPr>
          <w:rFonts w:ascii="Times New Roman" w:hAnsi="Times New Roman" w:cs="Times New Roman"/>
          <w:b/>
          <w:sz w:val="24"/>
          <w:szCs w:val="24"/>
        </w:rPr>
        <w:t>47 projektů</w:t>
      </w:r>
      <w:r w:rsidRPr="00601E7E">
        <w:rPr>
          <w:rFonts w:ascii="Times New Roman" w:hAnsi="Times New Roman" w:cs="Times New Roman"/>
          <w:sz w:val="24"/>
          <w:szCs w:val="24"/>
        </w:rPr>
        <w:t xml:space="preserve"> </w:t>
      </w:r>
      <w:r w:rsidR="008F5868">
        <w:rPr>
          <w:rFonts w:ascii="Times New Roman" w:hAnsi="Times New Roman" w:cs="Times New Roman"/>
          <w:sz w:val="24"/>
          <w:szCs w:val="24"/>
        </w:rPr>
        <w:t>(</w:t>
      </w:r>
      <w:r w:rsidRPr="00601E7E">
        <w:rPr>
          <w:rFonts w:ascii="Times New Roman" w:hAnsi="Times New Roman" w:cs="Times New Roman"/>
          <w:sz w:val="24"/>
          <w:szCs w:val="24"/>
        </w:rPr>
        <w:t>obory AF, AL, B, C, D a J</w:t>
      </w:r>
      <w:r w:rsidR="008F5868">
        <w:rPr>
          <w:rFonts w:ascii="Times New Roman" w:hAnsi="Times New Roman" w:cs="Times New Roman"/>
          <w:sz w:val="24"/>
          <w:szCs w:val="24"/>
        </w:rPr>
        <w:t>),</w:t>
      </w:r>
    </w:p>
    <w:p w14:paraId="7B6245EA" w14:textId="3AE73839" w:rsidR="00DD04C5" w:rsidRPr="00601E7E" w:rsidRDefault="00DD04C5" w:rsidP="008F5868">
      <w:pPr>
        <w:spacing w:after="0" w:line="288" w:lineRule="auto"/>
        <w:ind w:left="644" w:hanging="644"/>
        <w:jc w:val="both"/>
        <w:rPr>
          <w:rFonts w:ascii="Times New Roman" w:hAnsi="Times New Roman" w:cs="Times New Roman"/>
          <w:sz w:val="24"/>
          <w:szCs w:val="24"/>
        </w:rPr>
      </w:pPr>
      <w:r w:rsidRPr="00601E7E">
        <w:rPr>
          <w:rFonts w:ascii="Times New Roman" w:hAnsi="Times New Roman" w:cs="Times New Roman"/>
          <w:sz w:val="24"/>
          <w:szCs w:val="24"/>
        </w:rPr>
        <w:t xml:space="preserve">3.3.2 Recepce kulturního dědictví jako prostředku národního sebeuvědomění a státní reprezentace </w:t>
      </w:r>
      <w:r w:rsidR="001E52F8" w:rsidRPr="00601E7E">
        <w:rPr>
          <w:rFonts w:ascii="Times New Roman" w:hAnsi="Times New Roman" w:cs="Times New Roman"/>
          <w:sz w:val="24"/>
          <w:szCs w:val="24"/>
        </w:rPr>
        <w:t>–</w:t>
      </w:r>
      <w:r w:rsidRPr="00601E7E">
        <w:rPr>
          <w:rFonts w:ascii="Times New Roman" w:hAnsi="Times New Roman" w:cs="Times New Roman"/>
          <w:sz w:val="24"/>
          <w:szCs w:val="24"/>
        </w:rPr>
        <w:t xml:space="preserve"> </w:t>
      </w:r>
      <w:r w:rsidR="001E52F8" w:rsidRPr="008F5868">
        <w:rPr>
          <w:rFonts w:ascii="Times New Roman" w:hAnsi="Times New Roman" w:cs="Times New Roman"/>
          <w:b/>
          <w:sz w:val="24"/>
          <w:szCs w:val="24"/>
        </w:rPr>
        <w:t>9 projektů</w:t>
      </w:r>
      <w:r w:rsidR="001E52F8" w:rsidRPr="00601E7E">
        <w:rPr>
          <w:rFonts w:ascii="Times New Roman" w:hAnsi="Times New Roman" w:cs="Times New Roman"/>
          <w:sz w:val="24"/>
          <w:szCs w:val="24"/>
        </w:rPr>
        <w:t xml:space="preserve"> </w:t>
      </w:r>
      <w:r w:rsidR="008F5868">
        <w:rPr>
          <w:rFonts w:ascii="Times New Roman" w:hAnsi="Times New Roman" w:cs="Times New Roman"/>
          <w:sz w:val="24"/>
          <w:szCs w:val="24"/>
        </w:rPr>
        <w:t>(obory</w:t>
      </w:r>
      <w:r w:rsidR="00607CD8">
        <w:rPr>
          <w:rFonts w:ascii="Times New Roman" w:hAnsi="Times New Roman" w:cs="Times New Roman"/>
          <w:sz w:val="24"/>
          <w:szCs w:val="24"/>
        </w:rPr>
        <w:t xml:space="preserve"> </w:t>
      </w:r>
      <w:r w:rsidR="001E52F8" w:rsidRPr="00601E7E">
        <w:rPr>
          <w:rFonts w:ascii="Times New Roman" w:hAnsi="Times New Roman" w:cs="Times New Roman"/>
          <w:sz w:val="24"/>
          <w:szCs w:val="24"/>
        </w:rPr>
        <w:t>AE, AG, AH</w:t>
      </w:r>
      <w:r w:rsidR="008F5868">
        <w:rPr>
          <w:rFonts w:ascii="Times New Roman" w:hAnsi="Times New Roman" w:cs="Times New Roman"/>
          <w:sz w:val="24"/>
          <w:szCs w:val="24"/>
        </w:rPr>
        <w:t>),</w:t>
      </w:r>
    </w:p>
    <w:p w14:paraId="31E73BAB" w14:textId="47D438C9" w:rsidR="00DD04C5" w:rsidRPr="00601E7E" w:rsidRDefault="001E52F8" w:rsidP="008F5868">
      <w:pPr>
        <w:spacing w:after="0" w:line="288" w:lineRule="auto"/>
        <w:ind w:left="616" w:hanging="616"/>
        <w:jc w:val="both"/>
        <w:rPr>
          <w:rFonts w:ascii="Times New Roman" w:hAnsi="Times New Roman" w:cs="Times New Roman"/>
          <w:sz w:val="24"/>
          <w:szCs w:val="24"/>
        </w:rPr>
      </w:pPr>
      <w:r w:rsidRPr="00601E7E">
        <w:rPr>
          <w:rFonts w:ascii="Times New Roman" w:hAnsi="Times New Roman" w:cs="Times New Roman"/>
          <w:sz w:val="24"/>
          <w:szCs w:val="24"/>
        </w:rPr>
        <w:t xml:space="preserve">3.2.1 Znalosti historie jako předpoklad uchovávání a pěstování národní, regionální a lokální identity, paměti a tradice v národním kontextu – </w:t>
      </w:r>
      <w:r w:rsidRPr="008F5868">
        <w:rPr>
          <w:rFonts w:ascii="Times New Roman" w:hAnsi="Times New Roman" w:cs="Times New Roman"/>
          <w:b/>
          <w:sz w:val="24"/>
          <w:szCs w:val="24"/>
        </w:rPr>
        <w:t xml:space="preserve">12 projektů </w:t>
      </w:r>
      <w:r w:rsidR="008F5868">
        <w:rPr>
          <w:rFonts w:ascii="Times New Roman" w:hAnsi="Times New Roman" w:cs="Times New Roman"/>
          <w:sz w:val="24"/>
          <w:szCs w:val="24"/>
        </w:rPr>
        <w:t xml:space="preserve">(obory </w:t>
      </w:r>
      <w:r w:rsidRPr="00601E7E">
        <w:rPr>
          <w:rFonts w:ascii="Times New Roman" w:hAnsi="Times New Roman" w:cs="Times New Roman"/>
          <w:sz w:val="24"/>
          <w:szCs w:val="24"/>
        </w:rPr>
        <w:t>AB, AC</w:t>
      </w:r>
      <w:r w:rsidR="008F5868">
        <w:rPr>
          <w:rFonts w:ascii="Times New Roman" w:hAnsi="Times New Roman" w:cs="Times New Roman"/>
          <w:sz w:val="24"/>
          <w:szCs w:val="24"/>
        </w:rPr>
        <w:t>),</w:t>
      </w:r>
    </w:p>
    <w:p w14:paraId="62101286" w14:textId="33CBAE07" w:rsidR="001E52F8" w:rsidRPr="00601E7E" w:rsidRDefault="001E52F8" w:rsidP="008F5868">
      <w:pPr>
        <w:spacing w:after="0" w:line="288" w:lineRule="auto"/>
        <w:ind w:left="644" w:hanging="644"/>
        <w:jc w:val="both"/>
        <w:rPr>
          <w:rFonts w:ascii="Times New Roman" w:hAnsi="Times New Roman" w:cs="Times New Roman"/>
          <w:sz w:val="24"/>
          <w:szCs w:val="24"/>
        </w:rPr>
      </w:pPr>
      <w:r w:rsidRPr="00601E7E">
        <w:rPr>
          <w:rFonts w:ascii="Times New Roman" w:hAnsi="Times New Roman" w:cs="Times New Roman"/>
          <w:sz w:val="24"/>
          <w:szCs w:val="24"/>
        </w:rPr>
        <w:t xml:space="preserve">3.2.2 Zkoumání jazyka a literatury jako nástrojů pro uchovávání identity – </w:t>
      </w:r>
      <w:r w:rsidRPr="008F5868">
        <w:rPr>
          <w:rFonts w:ascii="Times New Roman" w:hAnsi="Times New Roman" w:cs="Times New Roman"/>
          <w:b/>
          <w:sz w:val="24"/>
          <w:szCs w:val="24"/>
        </w:rPr>
        <w:t>6 projektů</w:t>
      </w:r>
      <w:r w:rsidRPr="00601E7E">
        <w:rPr>
          <w:rFonts w:ascii="Times New Roman" w:hAnsi="Times New Roman" w:cs="Times New Roman"/>
          <w:sz w:val="24"/>
          <w:szCs w:val="24"/>
        </w:rPr>
        <w:t xml:space="preserve"> </w:t>
      </w:r>
      <w:r w:rsidR="008F5868">
        <w:rPr>
          <w:rFonts w:ascii="Times New Roman" w:hAnsi="Times New Roman" w:cs="Times New Roman"/>
          <w:sz w:val="24"/>
          <w:szCs w:val="24"/>
        </w:rPr>
        <w:t xml:space="preserve">(obory </w:t>
      </w:r>
      <w:r w:rsidRPr="00601E7E">
        <w:rPr>
          <w:rFonts w:ascii="Times New Roman" w:hAnsi="Times New Roman" w:cs="Times New Roman"/>
          <w:sz w:val="24"/>
          <w:szCs w:val="24"/>
        </w:rPr>
        <w:t>AI, AM</w:t>
      </w:r>
      <w:r w:rsidR="008F5868">
        <w:rPr>
          <w:rFonts w:ascii="Times New Roman" w:hAnsi="Times New Roman" w:cs="Times New Roman"/>
          <w:sz w:val="24"/>
          <w:szCs w:val="24"/>
        </w:rPr>
        <w:t>),</w:t>
      </w:r>
    </w:p>
    <w:p w14:paraId="795B731C" w14:textId="5B742FDC" w:rsidR="001E52F8" w:rsidRPr="00601E7E" w:rsidRDefault="001E52F8" w:rsidP="008F5868">
      <w:pPr>
        <w:spacing w:after="0" w:line="288" w:lineRule="auto"/>
        <w:ind w:left="644" w:hanging="644"/>
        <w:jc w:val="both"/>
        <w:rPr>
          <w:rFonts w:ascii="Times New Roman" w:hAnsi="Times New Roman" w:cs="Times New Roman"/>
          <w:sz w:val="24"/>
          <w:szCs w:val="24"/>
        </w:rPr>
      </w:pPr>
      <w:r w:rsidRPr="00601E7E">
        <w:rPr>
          <w:rFonts w:ascii="Times New Roman" w:hAnsi="Times New Roman" w:cs="Times New Roman"/>
          <w:sz w:val="24"/>
          <w:szCs w:val="24"/>
        </w:rPr>
        <w:t xml:space="preserve">3.2.3 Tvořivá historická a teoretická reflexe umělecké tvorby – </w:t>
      </w:r>
      <w:r w:rsidRPr="008F5868">
        <w:rPr>
          <w:rFonts w:ascii="Times New Roman" w:hAnsi="Times New Roman" w:cs="Times New Roman"/>
          <w:b/>
          <w:sz w:val="24"/>
          <w:szCs w:val="24"/>
        </w:rPr>
        <w:t>6 projektů</w:t>
      </w:r>
      <w:r w:rsidRPr="00601E7E">
        <w:rPr>
          <w:rFonts w:ascii="Times New Roman" w:hAnsi="Times New Roman" w:cs="Times New Roman"/>
          <w:sz w:val="24"/>
          <w:szCs w:val="24"/>
        </w:rPr>
        <w:t xml:space="preserve"> </w:t>
      </w:r>
      <w:r w:rsidR="008F5868">
        <w:rPr>
          <w:rFonts w:ascii="Times New Roman" w:hAnsi="Times New Roman" w:cs="Times New Roman"/>
          <w:sz w:val="24"/>
          <w:szCs w:val="24"/>
        </w:rPr>
        <w:t xml:space="preserve">(obory </w:t>
      </w:r>
      <w:r w:rsidRPr="00601E7E">
        <w:rPr>
          <w:rFonts w:ascii="Times New Roman" w:hAnsi="Times New Roman" w:cs="Times New Roman"/>
          <w:sz w:val="24"/>
          <w:szCs w:val="24"/>
        </w:rPr>
        <w:t>AJ, AO</w:t>
      </w:r>
      <w:r w:rsidR="008F5868">
        <w:rPr>
          <w:rFonts w:ascii="Times New Roman" w:hAnsi="Times New Roman" w:cs="Times New Roman"/>
          <w:sz w:val="24"/>
          <w:szCs w:val="24"/>
        </w:rPr>
        <w:t>).</w:t>
      </w:r>
    </w:p>
    <w:p w14:paraId="62259AA2" w14:textId="77777777" w:rsidR="001E52F8" w:rsidRPr="00601E7E" w:rsidRDefault="001E52F8" w:rsidP="00AF7A64">
      <w:pPr>
        <w:spacing w:after="0" w:line="288" w:lineRule="auto"/>
        <w:jc w:val="both"/>
        <w:rPr>
          <w:rFonts w:ascii="Times New Roman" w:hAnsi="Times New Roman" w:cs="Times New Roman"/>
          <w:sz w:val="24"/>
          <w:szCs w:val="24"/>
        </w:rPr>
      </w:pPr>
    </w:p>
    <w:p w14:paraId="57AA1EFA" w14:textId="202C9F4E" w:rsidR="001E52F8" w:rsidRPr="00601E7E" w:rsidRDefault="001E52F8" w:rsidP="008F5868">
      <w:pPr>
        <w:spacing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Program NAKI tak byl plně v souladu s Prioritami, i když tyto vznikly až v  průběhu</w:t>
      </w:r>
      <w:r w:rsidR="008F5868" w:rsidRPr="008F5868">
        <w:rPr>
          <w:rFonts w:ascii="Times New Roman" w:hAnsi="Times New Roman" w:cs="Times New Roman"/>
          <w:sz w:val="24"/>
          <w:szCs w:val="24"/>
        </w:rPr>
        <w:t xml:space="preserve"> </w:t>
      </w:r>
      <w:r w:rsidR="008F5868" w:rsidRPr="00601E7E">
        <w:rPr>
          <w:rFonts w:ascii="Times New Roman" w:hAnsi="Times New Roman" w:cs="Times New Roman"/>
          <w:sz w:val="24"/>
          <w:szCs w:val="24"/>
        </w:rPr>
        <w:t>jeho</w:t>
      </w:r>
      <w:r w:rsidR="008F5868">
        <w:rPr>
          <w:rFonts w:ascii="Times New Roman" w:hAnsi="Times New Roman" w:cs="Times New Roman"/>
          <w:sz w:val="24"/>
          <w:szCs w:val="24"/>
        </w:rPr>
        <w:t xml:space="preserve"> řešení</w:t>
      </w:r>
      <w:r w:rsidRPr="00601E7E">
        <w:rPr>
          <w:rFonts w:ascii="Times New Roman" w:hAnsi="Times New Roman" w:cs="Times New Roman"/>
          <w:sz w:val="24"/>
          <w:szCs w:val="24"/>
        </w:rPr>
        <w:t xml:space="preserve">. Témata kulturní </w:t>
      </w:r>
      <w:r w:rsidR="008F5868">
        <w:rPr>
          <w:rFonts w:ascii="Times New Roman" w:hAnsi="Times New Roman" w:cs="Times New Roman"/>
          <w:sz w:val="24"/>
          <w:szCs w:val="24"/>
        </w:rPr>
        <w:t xml:space="preserve">a národní </w:t>
      </w:r>
      <w:r w:rsidRPr="00601E7E">
        <w:rPr>
          <w:rFonts w:ascii="Times New Roman" w:hAnsi="Times New Roman" w:cs="Times New Roman"/>
          <w:sz w:val="24"/>
          <w:szCs w:val="24"/>
        </w:rPr>
        <w:t xml:space="preserve">identity však </w:t>
      </w:r>
      <w:r w:rsidR="008F5868">
        <w:rPr>
          <w:rFonts w:ascii="Times New Roman" w:hAnsi="Times New Roman" w:cs="Times New Roman"/>
          <w:sz w:val="24"/>
          <w:szCs w:val="24"/>
        </w:rPr>
        <w:t>byla uvedena ve</w:t>
      </w:r>
      <w:r w:rsidRPr="00601E7E">
        <w:rPr>
          <w:rFonts w:ascii="Times New Roman" w:hAnsi="Times New Roman" w:cs="Times New Roman"/>
          <w:sz w:val="24"/>
          <w:szCs w:val="24"/>
        </w:rPr>
        <w:t xml:space="preserve"> </w:t>
      </w:r>
      <w:r w:rsidR="008F5868">
        <w:rPr>
          <w:rFonts w:ascii="Times New Roman" w:hAnsi="Times New Roman" w:cs="Times New Roman"/>
          <w:sz w:val="24"/>
          <w:szCs w:val="24"/>
        </w:rPr>
        <w:t xml:space="preserve">všech programu NAKI předcházejících strategických a koncepčních </w:t>
      </w:r>
      <w:r w:rsidRPr="00601E7E">
        <w:rPr>
          <w:rFonts w:ascii="Times New Roman" w:hAnsi="Times New Roman" w:cs="Times New Roman"/>
          <w:sz w:val="24"/>
          <w:szCs w:val="24"/>
        </w:rPr>
        <w:t>materiál</w:t>
      </w:r>
      <w:r w:rsidR="008F5868">
        <w:rPr>
          <w:rFonts w:ascii="Times New Roman" w:hAnsi="Times New Roman" w:cs="Times New Roman"/>
          <w:sz w:val="24"/>
          <w:szCs w:val="24"/>
        </w:rPr>
        <w:t>ech z oblasti výzkumu a vývoje</w:t>
      </w:r>
      <w:r w:rsidR="00BD5AE7">
        <w:rPr>
          <w:rFonts w:ascii="Times New Roman" w:hAnsi="Times New Roman" w:cs="Times New Roman"/>
          <w:sz w:val="24"/>
          <w:szCs w:val="24"/>
        </w:rPr>
        <w:t>.</w:t>
      </w:r>
      <w:r w:rsidRPr="00601E7E">
        <w:rPr>
          <w:rFonts w:ascii="Times New Roman" w:hAnsi="Times New Roman" w:cs="Times New Roman"/>
          <w:sz w:val="24"/>
          <w:szCs w:val="24"/>
        </w:rPr>
        <w:t xml:space="preserve"> </w:t>
      </w:r>
      <w:r w:rsidR="00BD5AE7">
        <w:rPr>
          <w:rFonts w:ascii="Times New Roman" w:hAnsi="Times New Roman" w:cs="Times New Roman"/>
          <w:sz w:val="24"/>
          <w:szCs w:val="24"/>
        </w:rPr>
        <w:t>J</w:t>
      </w:r>
      <w:r w:rsidRPr="00601E7E">
        <w:rPr>
          <w:rFonts w:ascii="Times New Roman" w:hAnsi="Times New Roman" w:cs="Times New Roman"/>
          <w:sz w:val="24"/>
          <w:szCs w:val="24"/>
        </w:rPr>
        <w:t>ejich naplňování tak není záležitostí posledních let</w:t>
      </w:r>
      <w:r w:rsidR="001540AC" w:rsidRPr="00601E7E">
        <w:rPr>
          <w:rFonts w:ascii="Times New Roman" w:hAnsi="Times New Roman" w:cs="Times New Roman"/>
          <w:sz w:val="24"/>
          <w:szCs w:val="24"/>
        </w:rPr>
        <w:t>,</w:t>
      </w:r>
      <w:r w:rsidRPr="00601E7E">
        <w:rPr>
          <w:rFonts w:ascii="Times New Roman" w:hAnsi="Times New Roman" w:cs="Times New Roman"/>
          <w:sz w:val="24"/>
          <w:szCs w:val="24"/>
        </w:rPr>
        <w:t xml:space="preserve"> ale dlouhodobého strategického směřování ČR v</w:t>
      </w:r>
      <w:r w:rsidR="008F5868">
        <w:rPr>
          <w:rFonts w:ascii="Times New Roman" w:hAnsi="Times New Roman" w:cs="Times New Roman"/>
          <w:sz w:val="24"/>
          <w:szCs w:val="24"/>
        </w:rPr>
        <w:t xml:space="preserve"> této </w:t>
      </w:r>
      <w:r w:rsidRPr="00601E7E">
        <w:rPr>
          <w:rFonts w:ascii="Times New Roman" w:hAnsi="Times New Roman" w:cs="Times New Roman"/>
          <w:sz w:val="24"/>
          <w:szCs w:val="24"/>
        </w:rPr>
        <w:t>oblasti.</w:t>
      </w:r>
    </w:p>
    <w:p w14:paraId="54387CB0" w14:textId="56B5ED8E" w:rsidR="00AA758A" w:rsidRPr="00601E7E" w:rsidRDefault="00AA758A" w:rsidP="008F5868">
      <w:pPr>
        <w:spacing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Podrobná </w:t>
      </w:r>
      <w:r w:rsidR="0022398A" w:rsidRPr="00601E7E">
        <w:rPr>
          <w:rFonts w:ascii="Times New Roman" w:hAnsi="Times New Roman" w:cs="Times New Roman"/>
          <w:sz w:val="24"/>
          <w:szCs w:val="24"/>
        </w:rPr>
        <w:t>data</w:t>
      </w:r>
      <w:r w:rsidRPr="00601E7E">
        <w:rPr>
          <w:rFonts w:ascii="Times New Roman" w:hAnsi="Times New Roman" w:cs="Times New Roman"/>
          <w:sz w:val="24"/>
          <w:szCs w:val="24"/>
        </w:rPr>
        <w:t xml:space="preserve"> a grafické znázornění hlavních a vedlejších oborů projektů programu NAKI je Přílohou č. 5 a 6 tohoto materiálu.</w:t>
      </w:r>
    </w:p>
    <w:p w14:paraId="5F20EAB5" w14:textId="77777777" w:rsidR="00560B30" w:rsidRPr="00601E7E" w:rsidRDefault="00560B30" w:rsidP="00560B30">
      <w:pPr>
        <w:spacing w:after="0" w:line="288" w:lineRule="auto"/>
        <w:jc w:val="both"/>
        <w:rPr>
          <w:rFonts w:ascii="Times New Roman" w:hAnsi="Times New Roman" w:cs="Times New Roman"/>
          <w:sz w:val="24"/>
          <w:szCs w:val="24"/>
        </w:rPr>
      </w:pPr>
    </w:p>
    <w:p w14:paraId="0CD90A82" w14:textId="77777777" w:rsidR="00560B30" w:rsidRPr="00601E7E" w:rsidRDefault="00560B30" w:rsidP="00560B30">
      <w:pPr>
        <w:spacing w:after="0" w:line="288" w:lineRule="auto"/>
        <w:jc w:val="both"/>
        <w:rPr>
          <w:rFonts w:ascii="Times New Roman" w:hAnsi="Times New Roman" w:cs="Times New Roman"/>
          <w:sz w:val="24"/>
          <w:szCs w:val="24"/>
        </w:rPr>
        <w:sectPr w:rsidR="00560B30" w:rsidRPr="00601E7E" w:rsidSect="004C4B97">
          <w:footerReference w:type="default" r:id="rId22"/>
          <w:pgSz w:w="11906" w:h="16838"/>
          <w:pgMar w:top="1417" w:right="1417" w:bottom="1417" w:left="1417" w:header="708" w:footer="708" w:gutter="0"/>
          <w:cols w:space="708"/>
          <w:titlePg/>
          <w:docGrid w:linePitch="360"/>
        </w:sectPr>
      </w:pPr>
    </w:p>
    <w:p w14:paraId="05159F77" w14:textId="1608F973" w:rsidR="00CC46FB" w:rsidRPr="00601E7E" w:rsidRDefault="00560B30" w:rsidP="005E54E7">
      <w:pPr>
        <w:spacing w:after="120" w:line="288" w:lineRule="auto"/>
        <w:jc w:val="both"/>
        <w:rPr>
          <w:rFonts w:ascii="Times New Roman" w:hAnsi="Times New Roman" w:cs="Times New Roman"/>
          <w:sz w:val="24"/>
          <w:szCs w:val="24"/>
        </w:rPr>
      </w:pPr>
      <w:r w:rsidRPr="00601E7E">
        <w:rPr>
          <w:rFonts w:ascii="Times New Roman" w:hAnsi="Times New Roman" w:cs="Times New Roman"/>
          <w:b/>
          <w:sz w:val="24"/>
          <w:szCs w:val="24"/>
        </w:rPr>
        <w:lastRenderedPageBreak/>
        <w:t xml:space="preserve">Tab. </w:t>
      </w:r>
      <w:proofErr w:type="gramStart"/>
      <w:r w:rsidRPr="00601E7E">
        <w:rPr>
          <w:rFonts w:ascii="Times New Roman" w:hAnsi="Times New Roman" w:cs="Times New Roman"/>
          <w:b/>
          <w:sz w:val="24"/>
          <w:szCs w:val="24"/>
        </w:rPr>
        <w:t>č.</w:t>
      </w:r>
      <w:proofErr w:type="gramEnd"/>
      <w:r w:rsidRPr="00601E7E">
        <w:rPr>
          <w:rFonts w:ascii="Times New Roman" w:hAnsi="Times New Roman" w:cs="Times New Roman"/>
          <w:b/>
          <w:sz w:val="24"/>
          <w:szCs w:val="24"/>
        </w:rPr>
        <w:t xml:space="preserve"> </w:t>
      </w:r>
      <w:r w:rsidR="00467A6D">
        <w:rPr>
          <w:rFonts w:ascii="Times New Roman" w:hAnsi="Times New Roman" w:cs="Times New Roman"/>
          <w:b/>
          <w:sz w:val="24"/>
          <w:szCs w:val="24"/>
        </w:rPr>
        <w:t>3</w:t>
      </w:r>
      <w:r w:rsidRPr="00601E7E">
        <w:rPr>
          <w:rFonts w:ascii="Times New Roman" w:hAnsi="Times New Roman" w:cs="Times New Roman"/>
          <w:sz w:val="24"/>
          <w:szCs w:val="24"/>
        </w:rPr>
        <w:t xml:space="preserve">: </w:t>
      </w:r>
      <w:r w:rsidR="005E54E7" w:rsidRPr="00601E7E">
        <w:rPr>
          <w:rFonts w:ascii="Times New Roman" w:hAnsi="Times New Roman" w:cs="Times New Roman"/>
          <w:sz w:val="24"/>
          <w:szCs w:val="24"/>
        </w:rPr>
        <w:t xml:space="preserve">Soulad programu NAKI s Prioritami </w:t>
      </w:r>
      <w:proofErr w:type="spellStart"/>
      <w:r w:rsidR="005E54E7" w:rsidRPr="00601E7E">
        <w:rPr>
          <w:rFonts w:ascii="Times New Roman" w:hAnsi="Times New Roman" w:cs="Times New Roman"/>
          <w:sz w:val="24"/>
          <w:szCs w:val="24"/>
        </w:rPr>
        <w:t>VaVaI</w:t>
      </w:r>
      <w:proofErr w:type="spellEnd"/>
    </w:p>
    <w:tbl>
      <w:tblPr>
        <w:tblStyle w:val="Mkatabulky"/>
        <w:tblW w:w="14440" w:type="dxa"/>
        <w:tblLook w:val="04A0" w:firstRow="1" w:lastRow="0" w:firstColumn="1" w:lastColumn="0" w:noHBand="0" w:noVBand="1"/>
      </w:tblPr>
      <w:tblGrid>
        <w:gridCol w:w="3255"/>
        <w:gridCol w:w="5127"/>
        <w:gridCol w:w="2172"/>
        <w:gridCol w:w="3886"/>
      </w:tblGrid>
      <w:tr w:rsidR="00CC46FB" w:rsidRPr="00601E7E" w14:paraId="5A902492" w14:textId="77777777" w:rsidTr="00560B30">
        <w:trPr>
          <w:trHeight w:val="390"/>
        </w:trPr>
        <w:tc>
          <w:tcPr>
            <w:tcW w:w="8382" w:type="dxa"/>
            <w:gridSpan w:val="2"/>
            <w:shd w:val="clear" w:color="auto" w:fill="BDD6EE" w:themeFill="accent1" w:themeFillTint="66"/>
            <w:vAlign w:val="center"/>
          </w:tcPr>
          <w:p w14:paraId="29933DEC" w14:textId="77777777" w:rsidR="00CC46FB" w:rsidRPr="00601E7E" w:rsidRDefault="00CC46FB" w:rsidP="00BE4871">
            <w:pPr>
              <w:jc w:val="center"/>
              <w:rPr>
                <w:rFonts w:ascii="Times New Roman" w:hAnsi="Times New Roman" w:cs="Times New Roman"/>
              </w:rPr>
            </w:pPr>
            <w:r w:rsidRPr="00601E7E">
              <w:rPr>
                <w:rFonts w:ascii="Times New Roman" w:hAnsi="Times New Roman" w:cs="Times New Roman"/>
                <w:b/>
                <w:sz w:val="20"/>
                <w:szCs w:val="20"/>
              </w:rPr>
              <w:t>Program NAKI</w:t>
            </w:r>
          </w:p>
        </w:tc>
        <w:tc>
          <w:tcPr>
            <w:tcW w:w="6058" w:type="dxa"/>
            <w:gridSpan w:val="2"/>
            <w:shd w:val="clear" w:color="auto" w:fill="BDD6EE" w:themeFill="accent1" w:themeFillTint="66"/>
            <w:vAlign w:val="center"/>
          </w:tcPr>
          <w:p w14:paraId="10BB483A" w14:textId="77777777" w:rsidR="00CC46FB" w:rsidRPr="00601E7E" w:rsidRDefault="00CC46FB" w:rsidP="00BE4871">
            <w:pPr>
              <w:spacing w:before="60"/>
              <w:jc w:val="center"/>
              <w:rPr>
                <w:rFonts w:ascii="Times New Roman" w:hAnsi="Times New Roman" w:cs="Times New Roman"/>
                <w:b/>
                <w:sz w:val="20"/>
                <w:szCs w:val="20"/>
              </w:rPr>
            </w:pPr>
            <w:r w:rsidRPr="00601E7E">
              <w:rPr>
                <w:rFonts w:ascii="Times New Roman" w:hAnsi="Times New Roman" w:cs="Times New Roman"/>
                <w:b/>
                <w:sz w:val="20"/>
                <w:szCs w:val="20"/>
              </w:rPr>
              <w:t xml:space="preserve">Priority </w:t>
            </w:r>
            <w:proofErr w:type="spellStart"/>
            <w:r w:rsidRPr="00601E7E">
              <w:rPr>
                <w:rFonts w:ascii="Times New Roman" w:hAnsi="Times New Roman" w:cs="Times New Roman"/>
                <w:b/>
                <w:sz w:val="20"/>
                <w:szCs w:val="20"/>
              </w:rPr>
              <w:t>VaVaI</w:t>
            </w:r>
            <w:proofErr w:type="spellEnd"/>
            <w:r w:rsidRPr="00601E7E">
              <w:rPr>
                <w:rFonts w:ascii="Times New Roman" w:hAnsi="Times New Roman" w:cs="Times New Roman"/>
                <w:b/>
                <w:sz w:val="20"/>
                <w:szCs w:val="20"/>
              </w:rPr>
              <w:t>,</w:t>
            </w:r>
          </w:p>
          <w:p w14:paraId="7BCE831A" w14:textId="77777777" w:rsidR="00CC46FB" w:rsidRPr="00601E7E" w:rsidRDefault="00CC46FB" w:rsidP="00BE4871">
            <w:pPr>
              <w:spacing w:before="60"/>
              <w:jc w:val="center"/>
              <w:rPr>
                <w:rFonts w:ascii="Times New Roman" w:hAnsi="Times New Roman" w:cs="Times New Roman"/>
                <w:bCs/>
                <w:sz w:val="18"/>
                <w:szCs w:val="18"/>
              </w:rPr>
            </w:pPr>
            <w:r w:rsidRPr="00601E7E">
              <w:rPr>
                <w:rFonts w:ascii="Times New Roman" w:hAnsi="Times New Roman" w:cs="Times New Roman"/>
                <w:bCs/>
                <w:sz w:val="18"/>
                <w:szCs w:val="18"/>
              </w:rPr>
              <w:t>Priorita 4: Sociální a kulturní výzvy,</w:t>
            </w:r>
          </w:p>
          <w:p w14:paraId="3C8878D4" w14:textId="77777777" w:rsidR="00CC46FB" w:rsidRPr="00601E7E" w:rsidRDefault="00CC46FB" w:rsidP="00BE4871">
            <w:pPr>
              <w:jc w:val="center"/>
              <w:rPr>
                <w:rFonts w:ascii="Times New Roman" w:hAnsi="Times New Roman" w:cs="Times New Roman"/>
              </w:rPr>
            </w:pPr>
            <w:r w:rsidRPr="00601E7E">
              <w:rPr>
                <w:rFonts w:ascii="Times New Roman" w:hAnsi="Times New Roman" w:cs="Times New Roman"/>
                <w:bCs/>
                <w:sz w:val="18"/>
                <w:szCs w:val="18"/>
              </w:rPr>
              <w:t>oblast 3 „Kultura, hodnoty, identita a tradice“</w:t>
            </w:r>
          </w:p>
        </w:tc>
      </w:tr>
      <w:tr w:rsidR="00560B30" w:rsidRPr="00601E7E" w14:paraId="7F89E394" w14:textId="77777777" w:rsidTr="00560B30">
        <w:trPr>
          <w:trHeight w:val="155"/>
        </w:trPr>
        <w:tc>
          <w:tcPr>
            <w:tcW w:w="3255" w:type="dxa"/>
          </w:tcPr>
          <w:p w14:paraId="66D7E0C9" w14:textId="77777777" w:rsidR="00CC46FB" w:rsidRPr="00601E7E" w:rsidRDefault="00CC46FB" w:rsidP="00BE4871">
            <w:pPr>
              <w:jc w:val="center"/>
              <w:rPr>
                <w:rFonts w:ascii="Times New Roman" w:hAnsi="Times New Roman" w:cs="Times New Roman"/>
                <w:b/>
                <w:sz w:val="20"/>
                <w:szCs w:val="20"/>
              </w:rPr>
            </w:pPr>
            <w:r w:rsidRPr="00601E7E">
              <w:rPr>
                <w:rFonts w:ascii="Times New Roman" w:hAnsi="Times New Roman" w:cs="Times New Roman"/>
                <w:b/>
                <w:sz w:val="20"/>
                <w:szCs w:val="20"/>
              </w:rPr>
              <w:t>Hlavní tematická priorita</w:t>
            </w:r>
          </w:p>
        </w:tc>
        <w:tc>
          <w:tcPr>
            <w:tcW w:w="5127" w:type="dxa"/>
          </w:tcPr>
          <w:p w14:paraId="02D76081" w14:textId="77777777" w:rsidR="00CC46FB" w:rsidRPr="00601E7E" w:rsidRDefault="00CC46FB" w:rsidP="00BE4871">
            <w:pPr>
              <w:jc w:val="center"/>
              <w:rPr>
                <w:rFonts w:ascii="Times New Roman" w:hAnsi="Times New Roman" w:cs="Times New Roman"/>
                <w:b/>
                <w:sz w:val="20"/>
                <w:szCs w:val="20"/>
              </w:rPr>
            </w:pPr>
            <w:r w:rsidRPr="00601E7E">
              <w:rPr>
                <w:rFonts w:ascii="Times New Roman" w:hAnsi="Times New Roman" w:cs="Times New Roman"/>
                <w:b/>
                <w:sz w:val="20"/>
                <w:szCs w:val="20"/>
              </w:rPr>
              <w:t>Tematická priorita</w:t>
            </w:r>
          </w:p>
        </w:tc>
        <w:tc>
          <w:tcPr>
            <w:tcW w:w="2172" w:type="dxa"/>
          </w:tcPr>
          <w:p w14:paraId="1B9DF468" w14:textId="77777777" w:rsidR="00CC46FB" w:rsidRPr="00601E7E" w:rsidRDefault="00CC46FB" w:rsidP="00BE4871">
            <w:pPr>
              <w:jc w:val="center"/>
              <w:rPr>
                <w:rFonts w:ascii="Times New Roman" w:hAnsi="Times New Roman" w:cs="Times New Roman"/>
                <w:b/>
                <w:sz w:val="20"/>
                <w:szCs w:val="20"/>
              </w:rPr>
            </w:pPr>
            <w:r w:rsidRPr="00601E7E">
              <w:rPr>
                <w:rFonts w:ascii="Times New Roman" w:hAnsi="Times New Roman" w:cs="Times New Roman"/>
                <w:b/>
                <w:sz w:val="20"/>
                <w:szCs w:val="20"/>
              </w:rPr>
              <w:t>Podoblast</w:t>
            </w:r>
          </w:p>
        </w:tc>
        <w:tc>
          <w:tcPr>
            <w:tcW w:w="3886" w:type="dxa"/>
          </w:tcPr>
          <w:p w14:paraId="15B5EE76" w14:textId="77777777" w:rsidR="00CC46FB" w:rsidRPr="00601E7E" w:rsidRDefault="00CC46FB" w:rsidP="00BE4871">
            <w:pPr>
              <w:jc w:val="center"/>
              <w:rPr>
                <w:rFonts w:ascii="Times New Roman" w:hAnsi="Times New Roman" w:cs="Times New Roman"/>
                <w:b/>
                <w:sz w:val="20"/>
                <w:szCs w:val="20"/>
              </w:rPr>
            </w:pPr>
            <w:r w:rsidRPr="00601E7E">
              <w:rPr>
                <w:rFonts w:ascii="Times New Roman" w:hAnsi="Times New Roman" w:cs="Times New Roman"/>
                <w:b/>
                <w:sz w:val="20"/>
                <w:szCs w:val="20"/>
              </w:rPr>
              <w:t>Prioritní dílčí cíle</w:t>
            </w:r>
          </w:p>
        </w:tc>
      </w:tr>
      <w:tr w:rsidR="00560B30" w:rsidRPr="00601E7E" w14:paraId="7A9AD22D" w14:textId="77777777" w:rsidTr="00560B30">
        <w:trPr>
          <w:trHeight w:val="272"/>
        </w:trPr>
        <w:tc>
          <w:tcPr>
            <w:tcW w:w="3255" w:type="dxa"/>
            <w:vMerge w:val="restart"/>
            <w:vAlign w:val="center"/>
          </w:tcPr>
          <w:p w14:paraId="67ECA63D" w14:textId="77777777" w:rsidR="00CC46FB" w:rsidRPr="00601E7E" w:rsidRDefault="00CC46FB" w:rsidP="00BE4871">
            <w:pPr>
              <w:rPr>
                <w:rFonts w:ascii="Times New Roman" w:hAnsi="Times New Roman" w:cs="Times New Roman"/>
              </w:rPr>
            </w:pPr>
            <w:r w:rsidRPr="00601E7E">
              <w:rPr>
                <w:rFonts w:ascii="Times New Roman" w:hAnsi="Times New Roman" w:cs="Times New Roman"/>
                <w:b/>
              </w:rPr>
              <w:t>1. Kulturní dědictví a národní identita</w:t>
            </w:r>
          </w:p>
        </w:tc>
        <w:tc>
          <w:tcPr>
            <w:tcW w:w="5127" w:type="dxa"/>
            <w:vAlign w:val="center"/>
          </w:tcPr>
          <w:p w14:paraId="7CB26D90"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1.1 Nemovité kulturní dědictví</w:t>
            </w:r>
          </w:p>
        </w:tc>
        <w:tc>
          <w:tcPr>
            <w:tcW w:w="2172" w:type="dxa"/>
            <w:vMerge w:val="restart"/>
            <w:vAlign w:val="center"/>
          </w:tcPr>
          <w:p w14:paraId="642233BB" w14:textId="77777777" w:rsidR="00CC46FB" w:rsidRPr="00601E7E" w:rsidRDefault="00CC46FB" w:rsidP="00BE4871">
            <w:pPr>
              <w:rPr>
                <w:rFonts w:ascii="Times New Roman" w:hAnsi="Times New Roman" w:cs="Times New Roman"/>
              </w:rPr>
            </w:pPr>
            <w:r w:rsidRPr="00601E7E">
              <w:rPr>
                <w:rFonts w:ascii="Times New Roman" w:hAnsi="Times New Roman" w:cs="Times New Roman"/>
                <w:b/>
              </w:rPr>
              <w:t>3.3 Hmotné a nehmotné kulturní dědictví</w:t>
            </w:r>
          </w:p>
        </w:tc>
        <w:tc>
          <w:tcPr>
            <w:tcW w:w="3886" w:type="dxa"/>
            <w:vMerge w:val="restart"/>
            <w:vAlign w:val="center"/>
          </w:tcPr>
          <w:p w14:paraId="0F27880B"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3.3.1</w:t>
            </w:r>
            <w:r w:rsidRPr="00601E7E">
              <w:rPr>
                <w:rFonts w:ascii="Times New Roman" w:hAnsi="Times New Roman" w:cs="Times New Roman"/>
                <w:b/>
                <w:sz w:val="20"/>
                <w:szCs w:val="20"/>
              </w:rPr>
              <w:t xml:space="preserve"> </w:t>
            </w:r>
            <w:r w:rsidRPr="00601E7E">
              <w:rPr>
                <w:rStyle w:val="Tabulka10b"/>
                <w:rFonts w:ascii="Times New Roman" w:hAnsi="Times New Roman" w:cs="Times New Roman"/>
                <w:szCs w:val="20"/>
              </w:rPr>
              <w:t>Aktivní ochrana kulturního dědictví</w:t>
            </w:r>
          </w:p>
        </w:tc>
      </w:tr>
      <w:tr w:rsidR="00560B30" w:rsidRPr="00601E7E" w14:paraId="5254865D" w14:textId="77777777" w:rsidTr="00560B30">
        <w:trPr>
          <w:trHeight w:val="286"/>
        </w:trPr>
        <w:tc>
          <w:tcPr>
            <w:tcW w:w="3255" w:type="dxa"/>
            <w:vMerge/>
            <w:vAlign w:val="center"/>
          </w:tcPr>
          <w:p w14:paraId="207E13CB" w14:textId="77777777" w:rsidR="00CC46FB" w:rsidRPr="00601E7E" w:rsidRDefault="00CC46FB" w:rsidP="00BE4871">
            <w:pPr>
              <w:rPr>
                <w:rFonts w:ascii="Times New Roman" w:hAnsi="Times New Roman" w:cs="Times New Roman"/>
              </w:rPr>
            </w:pPr>
          </w:p>
        </w:tc>
        <w:tc>
          <w:tcPr>
            <w:tcW w:w="5127" w:type="dxa"/>
            <w:vAlign w:val="center"/>
          </w:tcPr>
          <w:p w14:paraId="1FCA0793"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1.2 Movité kulturní dědictví</w:t>
            </w:r>
          </w:p>
        </w:tc>
        <w:tc>
          <w:tcPr>
            <w:tcW w:w="2172" w:type="dxa"/>
            <w:vMerge/>
            <w:vAlign w:val="center"/>
          </w:tcPr>
          <w:p w14:paraId="2491480E" w14:textId="77777777" w:rsidR="00CC46FB" w:rsidRPr="00601E7E" w:rsidRDefault="00CC46FB" w:rsidP="00BE4871">
            <w:pPr>
              <w:rPr>
                <w:rFonts w:ascii="Times New Roman" w:hAnsi="Times New Roman" w:cs="Times New Roman"/>
              </w:rPr>
            </w:pPr>
          </w:p>
        </w:tc>
        <w:tc>
          <w:tcPr>
            <w:tcW w:w="3886" w:type="dxa"/>
            <w:vMerge/>
            <w:vAlign w:val="center"/>
          </w:tcPr>
          <w:p w14:paraId="7485F6A8" w14:textId="77777777" w:rsidR="00CC46FB" w:rsidRPr="00601E7E" w:rsidRDefault="00CC46FB" w:rsidP="00BE4871">
            <w:pPr>
              <w:rPr>
                <w:rFonts w:ascii="Times New Roman" w:hAnsi="Times New Roman" w:cs="Times New Roman"/>
                <w:sz w:val="20"/>
                <w:szCs w:val="20"/>
              </w:rPr>
            </w:pPr>
          </w:p>
        </w:tc>
      </w:tr>
      <w:tr w:rsidR="00560B30" w:rsidRPr="00601E7E" w14:paraId="35F67D3E" w14:textId="77777777" w:rsidTr="00560B30">
        <w:trPr>
          <w:trHeight w:val="192"/>
        </w:trPr>
        <w:tc>
          <w:tcPr>
            <w:tcW w:w="3255" w:type="dxa"/>
            <w:vMerge/>
            <w:vAlign w:val="center"/>
          </w:tcPr>
          <w:p w14:paraId="0FB37707" w14:textId="77777777" w:rsidR="00CC46FB" w:rsidRPr="00601E7E" w:rsidRDefault="00CC46FB" w:rsidP="00BE4871">
            <w:pPr>
              <w:rPr>
                <w:rFonts w:ascii="Times New Roman" w:hAnsi="Times New Roman" w:cs="Times New Roman"/>
              </w:rPr>
            </w:pPr>
          </w:p>
        </w:tc>
        <w:tc>
          <w:tcPr>
            <w:tcW w:w="5127" w:type="dxa"/>
            <w:vAlign w:val="center"/>
          </w:tcPr>
          <w:p w14:paraId="72EA07D4"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1.3 Nehmotné kulturní dědictví</w:t>
            </w:r>
          </w:p>
        </w:tc>
        <w:tc>
          <w:tcPr>
            <w:tcW w:w="2172" w:type="dxa"/>
            <w:vMerge/>
            <w:vAlign w:val="center"/>
          </w:tcPr>
          <w:p w14:paraId="173B4A60" w14:textId="77777777" w:rsidR="00CC46FB" w:rsidRPr="00601E7E" w:rsidRDefault="00CC46FB" w:rsidP="00BE4871">
            <w:pPr>
              <w:rPr>
                <w:rFonts w:ascii="Times New Roman" w:hAnsi="Times New Roman" w:cs="Times New Roman"/>
              </w:rPr>
            </w:pPr>
          </w:p>
        </w:tc>
        <w:tc>
          <w:tcPr>
            <w:tcW w:w="3886" w:type="dxa"/>
            <w:vMerge/>
            <w:vAlign w:val="center"/>
          </w:tcPr>
          <w:p w14:paraId="58A1102D" w14:textId="77777777" w:rsidR="00CC46FB" w:rsidRPr="00601E7E" w:rsidRDefault="00CC46FB" w:rsidP="00BE4871">
            <w:pPr>
              <w:rPr>
                <w:rFonts w:ascii="Times New Roman" w:hAnsi="Times New Roman" w:cs="Times New Roman"/>
                <w:sz w:val="20"/>
                <w:szCs w:val="20"/>
              </w:rPr>
            </w:pPr>
          </w:p>
        </w:tc>
      </w:tr>
      <w:tr w:rsidR="00560B30" w:rsidRPr="00601E7E" w14:paraId="3FDD1A27" w14:textId="77777777" w:rsidTr="00560B30">
        <w:trPr>
          <w:trHeight w:val="186"/>
        </w:trPr>
        <w:tc>
          <w:tcPr>
            <w:tcW w:w="3255" w:type="dxa"/>
            <w:vMerge/>
            <w:vAlign w:val="center"/>
          </w:tcPr>
          <w:p w14:paraId="4C2F86C5" w14:textId="77777777" w:rsidR="00CC46FB" w:rsidRPr="00601E7E" w:rsidRDefault="00CC46FB" w:rsidP="00BE4871">
            <w:pPr>
              <w:rPr>
                <w:rFonts w:ascii="Times New Roman" w:hAnsi="Times New Roman" w:cs="Times New Roman"/>
              </w:rPr>
            </w:pPr>
          </w:p>
        </w:tc>
        <w:tc>
          <w:tcPr>
            <w:tcW w:w="5127" w:type="dxa"/>
            <w:vAlign w:val="center"/>
          </w:tcPr>
          <w:p w14:paraId="565205D6"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1.4 Území s kulturně historickými hodnotami</w:t>
            </w:r>
          </w:p>
        </w:tc>
        <w:tc>
          <w:tcPr>
            <w:tcW w:w="2172" w:type="dxa"/>
            <w:vMerge/>
            <w:vAlign w:val="center"/>
          </w:tcPr>
          <w:p w14:paraId="23B6CD84" w14:textId="77777777" w:rsidR="00CC46FB" w:rsidRPr="00601E7E" w:rsidRDefault="00CC46FB" w:rsidP="00BE4871">
            <w:pPr>
              <w:rPr>
                <w:rFonts w:ascii="Times New Roman" w:hAnsi="Times New Roman" w:cs="Times New Roman"/>
              </w:rPr>
            </w:pPr>
          </w:p>
        </w:tc>
        <w:tc>
          <w:tcPr>
            <w:tcW w:w="3886" w:type="dxa"/>
            <w:vMerge/>
            <w:vAlign w:val="center"/>
          </w:tcPr>
          <w:p w14:paraId="36F71493" w14:textId="77777777" w:rsidR="00CC46FB" w:rsidRPr="00601E7E" w:rsidRDefault="00CC46FB" w:rsidP="00BE4871">
            <w:pPr>
              <w:rPr>
                <w:rFonts w:ascii="Times New Roman" w:hAnsi="Times New Roman" w:cs="Times New Roman"/>
                <w:sz w:val="20"/>
                <w:szCs w:val="20"/>
              </w:rPr>
            </w:pPr>
          </w:p>
        </w:tc>
      </w:tr>
      <w:tr w:rsidR="00560B30" w:rsidRPr="00601E7E" w14:paraId="17764941" w14:textId="77777777" w:rsidTr="00560B30">
        <w:trPr>
          <w:trHeight w:val="386"/>
        </w:trPr>
        <w:tc>
          <w:tcPr>
            <w:tcW w:w="3255" w:type="dxa"/>
            <w:vMerge w:val="restart"/>
            <w:vAlign w:val="center"/>
          </w:tcPr>
          <w:p w14:paraId="20412056" w14:textId="77777777" w:rsidR="00CC46FB" w:rsidRPr="00601E7E" w:rsidRDefault="00CC46FB" w:rsidP="00BE4871">
            <w:pPr>
              <w:rPr>
                <w:rFonts w:ascii="Times New Roman" w:hAnsi="Times New Roman" w:cs="Times New Roman"/>
              </w:rPr>
            </w:pPr>
            <w:r w:rsidRPr="00601E7E">
              <w:rPr>
                <w:rFonts w:ascii="Times New Roman" w:hAnsi="Times New Roman" w:cs="Times New Roman"/>
                <w:b/>
              </w:rPr>
              <w:t>3. Technologie, postupy a materiály</w:t>
            </w:r>
          </w:p>
        </w:tc>
        <w:tc>
          <w:tcPr>
            <w:tcW w:w="5127" w:type="dxa"/>
            <w:vAlign w:val="center"/>
          </w:tcPr>
          <w:p w14:paraId="7D8258BB"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3.1 Moderní dokumentační, evidenční a prezentační technologie</w:t>
            </w:r>
          </w:p>
        </w:tc>
        <w:tc>
          <w:tcPr>
            <w:tcW w:w="2172" w:type="dxa"/>
            <w:vMerge/>
            <w:vAlign w:val="center"/>
          </w:tcPr>
          <w:p w14:paraId="0C9307CE" w14:textId="77777777" w:rsidR="00CC46FB" w:rsidRPr="00601E7E" w:rsidRDefault="00CC46FB" w:rsidP="00BE4871">
            <w:pPr>
              <w:rPr>
                <w:rFonts w:ascii="Times New Roman" w:hAnsi="Times New Roman" w:cs="Times New Roman"/>
              </w:rPr>
            </w:pPr>
          </w:p>
        </w:tc>
        <w:tc>
          <w:tcPr>
            <w:tcW w:w="3886" w:type="dxa"/>
            <w:vMerge/>
            <w:vAlign w:val="center"/>
          </w:tcPr>
          <w:p w14:paraId="7F9F25B3" w14:textId="77777777" w:rsidR="00CC46FB" w:rsidRPr="00601E7E" w:rsidRDefault="00CC46FB" w:rsidP="00BE4871">
            <w:pPr>
              <w:rPr>
                <w:rFonts w:ascii="Times New Roman" w:hAnsi="Times New Roman" w:cs="Times New Roman"/>
                <w:sz w:val="20"/>
                <w:szCs w:val="20"/>
              </w:rPr>
            </w:pPr>
          </w:p>
        </w:tc>
      </w:tr>
      <w:tr w:rsidR="00560B30" w:rsidRPr="00601E7E" w14:paraId="4B16850A" w14:textId="77777777" w:rsidTr="00560B30">
        <w:trPr>
          <w:trHeight w:val="373"/>
        </w:trPr>
        <w:tc>
          <w:tcPr>
            <w:tcW w:w="3255" w:type="dxa"/>
            <w:vMerge/>
            <w:vAlign w:val="center"/>
          </w:tcPr>
          <w:p w14:paraId="2FE4F497" w14:textId="77777777" w:rsidR="00CC46FB" w:rsidRPr="00601E7E" w:rsidRDefault="00CC46FB" w:rsidP="00BE4871">
            <w:pPr>
              <w:rPr>
                <w:rFonts w:ascii="Times New Roman" w:hAnsi="Times New Roman" w:cs="Times New Roman"/>
              </w:rPr>
            </w:pPr>
          </w:p>
        </w:tc>
        <w:tc>
          <w:tcPr>
            <w:tcW w:w="5127" w:type="dxa"/>
            <w:vAlign w:val="center"/>
          </w:tcPr>
          <w:p w14:paraId="7D88249C"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3.2 Technologie a systémy pro zvýšení ochrany hmotného kulturního dědictví</w:t>
            </w:r>
          </w:p>
        </w:tc>
        <w:tc>
          <w:tcPr>
            <w:tcW w:w="2172" w:type="dxa"/>
            <w:vMerge/>
            <w:vAlign w:val="center"/>
          </w:tcPr>
          <w:p w14:paraId="6AF17A1E" w14:textId="77777777" w:rsidR="00CC46FB" w:rsidRPr="00601E7E" w:rsidRDefault="00CC46FB" w:rsidP="00BE4871">
            <w:pPr>
              <w:rPr>
                <w:rFonts w:ascii="Times New Roman" w:hAnsi="Times New Roman" w:cs="Times New Roman"/>
              </w:rPr>
            </w:pPr>
          </w:p>
        </w:tc>
        <w:tc>
          <w:tcPr>
            <w:tcW w:w="3886" w:type="dxa"/>
            <w:vMerge/>
            <w:vAlign w:val="center"/>
          </w:tcPr>
          <w:p w14:paraId="4CE6BE12" w14:textId="77777777" w:rsidR="00CC46FB" w:rsidRPr="00601E7E" w:rsidRDefault="00CC46FB" w:rsidP="00BE4871">
            <w:pPr>
              <w:rPr>
                <w:rFonts w:ascii="Times New Roman" w:hAnsi="Times New Roman" w:cs="Times New Roman"/>
                <w:sz w:val="20"/>
                <w:szCs w:val="20"/>
              </w:rPr>
            </w:pPr>
          </w:p>
        </w:tc>
      </w:tr>
      <w:tr w:rsidR="00560B30" w:rsidRPr="00601E7E" w14:paraId="3C942F76" w14:textId="77777777" w:rsidTr="00560B30">
        <w:trPr>
          <w:trHeight w:val="379"/>
        </w:trPr>
        <w:tc>
          <w:tcPr>
            <w:tcW w:w="3255" w:type="dxa"/>
            <w:vMerge/>
            <w:vAlign w:val="center"/>
          </w:tcPr>
          <w:p w14:paraId="39FABBEE" w14:textId="77777777" w:rsidR="00CC46FB" w:rsidRPr="00601E7E" w:rsidRDefault="00CC46FB" w:rsidP="00BE4871">
            <w:pPr>
              <w:rPr>
                <w:rFonts w:ascii="Times New Roman" w:hAnsi="Times New Roman" w:cs="Times New Roman"/>
              </w:rPr>
            </w:pPr>
          </w:p>
        </w:tc>
        <w:tc>
          <w:tcPr>
            <w:tcW w:w="5127" w:type="dxa"/>
            <w:vAlign w:val="center"/>
          </w:tcPr>
          <w:p w14:paraId="6308777E"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3.3 Materiály a technologie pro záchranu a zachování kulturního dědictví</w:t>
            </w:r>
          </w:p>
        </w:tc>
        <w:tc>
          <w:tcPr>
            <w:tcW w:w="2172" w:type="dxa"/>
            <w:vMerge/>
            <w:vAlign w:val="center"/>
          </w:tcPr>
          <w:p w14:paraId="56DD1B67" w14:textId="77777777" w:rsidR="00CC46FB" w:rsidRPr="00601E7E" w:rsidRDefault="00CC46FB" w:rsidP="00BE4871">
            <w:pPr>
              <w:rPr>
                <w:rFonts w:ascii="Times New Roman" w:hAnsi="Times New Roman" w:cs="Times New Roman"/>
              </w:rPr>
            </w:pPr>
          </w:p>
        </w:tc>
        <w:tc>
          <w:tcPr>
            <w:tcW w:w="3886" w:type="dxa"/>
            <w:vMerge w:val="restart"/>
            <w:vAlign w:val="center"/>
          </w:tcPr>
          <w:p w14:paraId="7B711734"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3.3.2 Recepce kulturního dědictví jako prostředku národního sebeuvědomění a státní reprezentace</w:t>
            </w:r>
          </w:p>
        </w:tc>
      </w:tr>
      <w:tr w:rsidR="00560B30" w:rsidRPr="00601E7E" w14:paraId="14BB9B89" w14:textId="77777777" w:rsidTr="00560B30">
        <w:trPr>
          <w:trHeight w:val="394"/>
        </w:trPr>
        <w:tc>
          <w:tcPr>
            <w:tcW w:w="3255" w:type="dxa"/>
            <w:vMerge/>
            <w:vAlign w:val="center"/>
          </w:tcPr>
          <w:p w14:paraId="1BED883A" w14:textId="77777777" w:rsidR="00CC46FB" w:rsidRPr="00601E7E" w:rsidRDefault="00CC46FB" w:rsidP="00BE4871">
            <w:pPr>
              <w:rPr>
                <w:rFonts w:ascii="Times New Roman" w:hAnsi="Times New Roman" w:cs="Times New Roman"/>
              </w:rPr>
            </w:pPr>
          </w:p>
        </w:tc>
        <w:tc>
          <w:tcPr>
            <w:tcW w:w="5127" w:type="dxa"/>
            <w:vAlign w:val="center"/>
          </w:tcPr>
          <w:p w14:paraId="028FE20E"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3.4 Diagnostika poškozování a životnost objektů kulturního dědictví</w:t>
            </w:r>
          </w:p>
        </w:tc>
        <w:tc>
          <w:tcPr>
            <w:tcW w:w="2172" w:type="dxa"/>
            <w:vMerge/>
            <w:vAlign w:val="center"/>
          </w:tcPr>
          <w:p w14:paraId="64DFE36A" w14:textId="77777777" w:rsidR="00CC46FB" w:rsidRPr="00601E7E" w:rsidRDefault="00CC46FB" w:rsidP="00BE4871">
            <w:pPr>
              <w:rPr>
                <w:rFonts w:ascii="Times New Roman" w:hAnsi="Times New Roman" w:cs="Times New Roman"/>
              </w:rPr>
            </w:pPr>
          </w:p>
        </w:tc>
        <w:tc>
          <w:tcPr>
            <w:tcW w:w="3886" w:type="dxa"/>
            <w:vMerge/>
            <w:vAlign w:val="center"/>
          </w:tcPr>
          <w:p w14:paraId="7C24396A" w14:textId="77777777" w:rsidR="00CC46FB" w:rsidRPr="00601E7E" w:rsidRDefault="00CC46FB" w:rsidP="00BE4871">
            <w:pPr>
              <w:rPr>
                <w:rFonts w:ascii="Times New Roman" w:hAnsi="Times New Roman" w:cs="Times New Roman"/>
                <w:sz w:val="20"/>
                <w:szCs w:val="20"/>
              </w:rPr>
            </w:pPr>
          </w:p>
        </w:tc>
      </w:tr>
      <w:tr w:rsidR="00560B30" w:rsidRPr="00601E7E" w14:paraId="7C52E73E" w14:textId="77777777" w:rsidTr="00560B30">
        <w:trPr>
          <w:trHeight w:val="585"/>
        </w:trPr>
        <w:tc>
          <w:tcPr>
            <w:tcW w:w="3255" w:type="dxa"/>
            <w:vMerge/>
            <w:vAlign w:val="center"/>
          </w:tcPr>
          <w:p w14:paraId="7C4A8C57" w14:textId="77777777" w:rsidR="00CC46FB" w:rsidRPr="00601E7E" w:rsidRDefault="00CC46FB" w:rsidP="00BE4871">
            <w:pPr>
              <w:rPr>
                <w:rFonts w:ascii="Times New Roman" w:hAnsi="Times New Roman" w:cs="Times New Roman"/>
              </w:rPr>
            </w:pPr>
          </w:p>
        </w:tc>
        <w:tc>
          <w:tcPr>
            <w:tcW w:w="5127" w:type="dxa"/>
            <w:vAlign w:val="center"/>
          </w:tcPr>
          <w:p w14:paraId="52F6E0F0"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3.5 Vývoj nových technologií pro inventarizaci, digitalizaci fondů knihoven, archivů a muzeí, tvorbu databází a jejich zpřístupnění</w:t>
            </w:r>
          </w:p>
        </w:tc>
        <w:tc>
          <w:tcPr>
            <w:tcW w:w="2172" w:type="dxa"/>
            <w:vMerge/>
            <w:vAlign w:val="center"/>
          </w:tcPr>
          <w:p w14:paraId="6420306D" w14:textId="77777777" w:rsidR="00CC46FB" w:rsidRPr="00601E7E" w:rsidRDefault="00CC46FB" w:rsidP="00BE4871">
            <w:pPr>
              <w:rPr>
                <w:rFonts w:ascii="Times New Roman" w:hAnsi="Times New Roman" w:cs="Times New Roman"/>
              </w:rPr>
            </w:pPr>
          </w:p>
        </w:tc>
        <w:tc>
          <w:tcPr>
            <w:tcW w:w="3886" w:type="dxa"/>
            <w:vMerge/>
            <w:vAlign w:val="center"/>
          </w:tcPr>
          <w:p w14:paraId="41EEAC40" w14:textId="77777777" w:rsidR="00CC46FB" w:rsidRPr="00601E7E" w:rsidRDefault="00CC46FB" w:rsidP="00BE4871">
            <w:pPr>
              <w:rPr>
                <w:rFonts w:ascii="Times New Roman" w:hAnsi="Times New Roman" w:cs="Times New Roman"/>
                <w:sz w:val="20"/>
                <w:szCs w:val="20"/>
              </w:rPr>
            </w:pPr>
          </w:p>
        </w:tc>
      </w:tr>
      <w:tr w:rsidR="00560B30" w:rsidRPr="00601E7E" w14:paraId="49B7F498" w14:textId="77777777" w:rsidTr="00560B30">
        <w:trPr>
          <w:trHeight w:val="380"/>
        </w:trPr>
        <w:tc>
          <w:tcPr>
            <w:tcW w:w="3255" w:type="dxa"/>
            <w:vMerge/>
            <w:vAlign w:val="center"/>
          </w:tcPr>
          <w:p w14:paraId="137E271E" w14:textId="77777777" w:rsidR="00CC46FB" w:rsidRPr="00601E7E" w:rsidRDefault="00CC46FB" w:rsidP="00BE4871">
            <w:pPr>
              <w:rPr>
                <w:rFonts w:ascii="Times New Roman" w:hAnsi="Times New Roman" w:cs="Times New Roman"/>
              </w:rPr>
            </w:pPr>
          </w:p>
        </w:tc>
        <w:tc>
          <w:tcPr>
            <w:tcW w:w="5127" w:type="dxa"/>
            <w:vAlign w:val="center"/>
          </w:tcPr>
          <w:p w14:paraId="69AF6B75"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3.6 Infrastruktura pro vědeckou a technologickou podporu zachování národní a kulturní identity</w:t>
            </w:r>
          </w:p>
        </w:tc>
        <w:tc>
          <w:tcPr>
            <w:tcW w:w="2172" w:type="dxa"/>
            <w:vMerge/>
            <w:vAlign w:val="center"/>
          </w:tcPr>
          <w:p w14:paraId="09BA653D" w14:textId="77777777" w:rsidR="00CC46FB" w:rsidRPr="00601E7E" w:rsidRDefault="00CC46FB" w:rsidP="00BE4871">
            <w:pPr>
              <w:rPr>
                <w:rFonts w:ascii="Times New Roman" w:hAnsi="Times New Roman" w:cs="Times New Roman"/>
              </w:rPr>
            </w:pPr>
          </w:p>
        </w:tc>
        <w:tc>
          <w:tcPr>
            <w:tcW w:w="3886" w:type="dxa"/>
            <w:vMerge/>
            <w:vAlign w:val="center"/>
          </w:tcPr>
          <w:p w14:paraId="4ECA80B1" w14:textId="77777777" w:rsidR="00CC46FB" w:rsidRPr="00601E7E" w:rsidRDefault="00CC46FB" w:rsidP="00BE4871">
            <w:pPr>
              <w:rPr>
                <w:rFonts w:ascii="Times New Roman" w:hAnsi="Times New Roman" w:cs="Times New Roman"/>
                <w:sz w:val="20"/>
                <w:szCs w:val="20"/>
              </w:rPr>
            </w:pPr>
          </w:p>
        </w:tc>
      </w:tr>
      <w:tr w:rsidR="00560B30" w:rsidRPr="00601E7E" w14:paraId="56B91FA9" w14:textId="77777777" w:rsidTr="00560B30">
        <w:trPr>
          <w:trHeight w:val="279"/>
        </w:trPr>
        <w:tc>
          <w:tcPr>
            <w:tcW w:w="3255" w:type="dxa"/>
            <w:vMerge w:val="restart"/>
            <w:vAlign w:val="center"/>
          </w:tcPr>
          <w:p w14:paraId="312F5372" w14:textId="77777777" w:rsidR="00CC46FB" w:rsidRPr="00601E7E" w:rsidRDefault="00CC46FB" w:rsidP="00BE4871">
            <w:pPr>
              <w:rPr>
                <w:rFonts w:ascii="Times New Roman" w:hAnsi="Times New Roman" w:cs="Times New Roman"/>
                <w:b/>
              </w:rPr>
            </w:pPr>
            <w:r w:rsidRPr="00601E7E">
              <w:rPr>
                <w:rFonts w:ascii="Times New Roman" w:hAnsi="Times New Roman" w:cs="Times New Roman"/>
                <w:b/>
              </w:rPr>
              <w:t>2. Historie a multikulturní společnost</w:t>
            </w:r>
          </w:p>
        </w:tc>
        <w:tc>
          <w:tcPr>
            <w:tcW w:w="5127" w:type="dxa"/>
            <w:vAlign w:val="center"/>
          </w:tcPr>
          <w:p w14:paraId="7FA10949"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2.1 Vztah společnosti k historické paměti národa</w:t>
            </w:r>
          </w:p>
        </w:tc>
        <w:tc>
          <w:tcPr>
            <w:tcW w:w="2172" w:type="dxa"/>
            <w:vMerge w:val="restart"/>
            <w:vAlign w:val="center"/>
          </w:tcPr>
          <w:p w14:paraId="5FEE43A8" w14:textId="77777777" w:rsidR="00CC46FB" w:rsidRPr="00601E7E" w:rsidRDefault="00CC46FB" w:rsidP="00BE4871">
            <w:pPr>
              <w:rPr>
                <w:rFonts w:ascii="Times New Roman" w:hAnsi="Times New Roman" w:cs="Times New Roman"/>
                <w:b/>
              </w:rPr>
            </w:pPr>
            <w:r w:rsidRPr="00601E7E">
              <w:rPr>
                <w:rFonts w:ascii="Times New Roman" w:hAnsi="Times New Roman" w:cs="Times New Roman"/>
                <w:b/>
              </w:rPr>
              <w:t>3.2 Národní, regionální a lokální identita a tradice</w:t>
            </w:r>
          </w:p>
        </w:tc>
        <w:tc>
          <w:tcPr>
            <w:tcW w:w="3886" w:type="dxa"/>
            <w:vMerge w:val="restart"/>
            <w:vAlign w:val="center"/>
          </w:tcPr>
          <w:p w14:paraId="52A673E6"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3.2.1 Znalosti historie jako předpoklad uchovávání a pěstování národní, regionální a lokální identity, paměti a tradice v národním kontextu</w:t>
            </w:r>
          </w:p>
        </w:tc>
      </w:tr>
      <w:tr w:rsidR="00560B30" w:rsidRPr="00601E7E" w14:paraId="3D07106F" w14:textId="77777777" w:rsidTr="00560B30">
        <w:trPr>
          <w:trHeight w:val="283"/>
        </w:trPr>
        <w:tc>
          <w:tcPr>
            <w:tcW w:w="3255" w:type="dxa"/>
            <w:vMerge/>
            <w:vAlign w:val="center"/>
          </w:tcPr>
          <w:p w14:paraId="17007FD2" w14:textId="77777777" w:rsidR="00CC46FB" w:rsidRPr="00601E7E" w:rsidRDefault="00CC46FB" w:rsidP="00BE4871">
            <w:pPr>
              <w:rPr>
                <w:rFonts w:ascii="Times New Roman" w:hAnsi="Times New Roman" w:cs="Times New Roman"/>
                <w:b/>
              </w:rPr>
            </w:pPr>
          </w:p>
        </w:tc>
        <w:tc>
          <w:tcPr>
            <w:tcW w:w="5127" w:type="dxa"/>
            <w:vAlign w:val="center"/>
          </w:tcPr>
          <w:p w14:paraId="09346493"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2.2 Sociálně-kulturní aspekty národní identity</w:t>
            </w:r>
          </w:p>
        </w:tc>
        <w:tc>
          <w:tcPr>
            <w:tcW w:w="2172" w:type="dxa"/>
            <w:vMerge/>
            <w:vAlign w:val="center"/>
          </w:tcPr>
          <w:p w14:paraId="3A03013E" w14:textId="77777777" w:rsidR="00CC46FB" w:rsidRPr="00601E7E" w:rsidRDefault="00CC46FB" w:rsidP="00BE4871">
            <w:pPr>
              <w:jc w:val="center"/>
              <w:rPr>
                <w:rFonts w:ascii="Times New Roman" w:hAnsi="Times New Roman" w:cs="Times New Roman"/>
                <w:b/>
                <w:sz w:val="20"/>
                <w:szCs w:val="20"/>
              </w:rPr>
            </w:pPr>
          </w:p>
        </w:tc>
        <w:tc>
          <w:tcPr>
            <w:tcW w:w="3886" w:type="dxa"/>
            <w:vMerge/>
            <w:vAlign w:val="center"/>
          </w:tcPr>
          <w:p w14:paraId="205376F3" w14:textId="77777777" w:rsidR="00CC46FB" w:rsidRPr="00601E7E" w:rsidRDefault="00CC46FB" w:rsidP="00BE4871">
            <w:pPr>
              <w:rPr>
                <w:rFonts w:ascii="Times New Roman" w:hAnsi="Times New Roman" w:cs="Times New Roman"/>
                <w:sz w:val="20"/>
                <w:szCs w:val="20"/>
              </w:rPr>
            </w:pPr>
          </w:p>
        </w:tc>
      </w:tr>
      <w:tr w:rsidR="00560B30" w:rsidRPr="00601E7E" w14:paraId="2A22E4DC" w14:textId="77777777" w:rsidTr="00560B30">
        <w:trPr>
          <w:trHeight w:val="425"/>
        </w:trPr>
        <w:tc>
          <w:tcPr>
            <w:tcW w:w="3255" w:type="dxa"/>
            <w:vMerge/>
            <w:vAlign w:val="center"/>
          </w:tcPr>
          <w:p w14:paraId="530E4917" w14:textId="77777777" w:rsidR="00CC46FB" w:rsidRPr="00601E7E" w:rsidRDefault="00CC46FB" w:rsidP="00BE4871">
            <w:pPr>
              <w:rPr>
                <w:rFonts w:ascii="Times New Roman" w:hAnsi="Times New Roman" w:cs="Times New Roman"/>
                <w:b/>
              </w:rPr>
            </w:pPr>
          </w:p>
        </w:tc>
        <w:tc>
          <w:tcPr>
            <w:tcW w:w="5127" w:type="dxa"/>
            <w:vAlign w:val="center"/>
          </w:tcPr>
          <w:p w14:paraId="6616DE3B"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2.3 Kultura a kulturní tradice národností a menšin žijících na našem území</w:t>
            </w:r>
          </w:p>
        </w:tc>
        <w:tc>
          <w:tcPr>
            <w:tcW w:w="2172" w:type="dxa"/>
            <w:vMerge/>
            <w:vAlign w:val="center"/>
          </w:tcPr>
          <w:p w14:paraId="16586656" w14:textId="77777777" w:rsidR="00CC46FB" w:rsidRPr="00601E7E" w:rsidRDefault="00CC46FB" w:rsidP="00BE4871">
            <w:pPr>
              <w:jc w:val="center"/>
              <w:rPr>
                <w:rFonts w:ascii="Times New Roman" w:hAnsi="Times New Roman" w:cs="Times New Roman"/>
                <w:b/>
                <w:sz w:val="20"/>
                <w:szCs w:val="20"/>
              </w:rPr>
            </w:pPr>
          </w:p>
        </w:tc>
        <w:tc>
          <w:tcPr>
            <w:tcW w:w="3886" w:type="dxa"/>
            <w:vAlign w:val="center"/>
          </w:tcPr>
          <w:p w14:paraId="585AB01B"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3.2.2 Zkoumání jazyka a literatury jako nástrojů pro uchovávání identity</w:t>
            </w:r>
          </w:p>
        </w:tc>
      </w:tr>
      <w:tr w:rsidR="00560B30" w:rsidRPr="00601E7E" w14:paraId="3A6CB5B1" w14:textId="77777777" w:rsidTr="00560B30">
        <w:trPr>
          <w:trHeight w:val="384"/>
        </w:trPr>
        <w:tc>
          <w:tcPr>
            <w:tcW w:w="3255" w:type="dxa"/>
            <w:vMerge/>
            <w:vAlign w:val="center"/>
          </w:tcPr>
          <w:p w14:paraId="17B298BA" w14:textId="77777777" w:rsidR="00CC46FB" w:rsidRPr="00601E7E" w:rsidRDefault="00CC46FB" w:rsidP="00BE4871">
            <w:pPr>
              <w:rPr>
                <w:rFonts w:ascii="Times New Roman" w:hAnsi="Times New Roman" w:cs="Times New Roman"/>
                <w:b/>
              </w:rPr>
            </w:pPr>
          </w:p>
        </w:tc>
        <w:tc>
          <w:tcPr>
            <w:tcW w:w="5127" w:type="dxa"/>
            <w:vAlign w:val="center"/>
          </w:tcPr>
          <w:p w14:paraId="3999D204"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2.4 Vzdělanost a vzdělávání jako součást kulturní identity národa</w:t>
            </w:r>
          </w:p>
        </w:tc>
        <w:tc>
          <w:tcPr>
            <w:tcW w:w="2172" w:type="dxa"/>
            <w:vMerge/>
            <w:vAlign w:val="center"/>
          </w:tcPr>
          <w:p w14:paraId="5D1AB101" w14:textId="77777777" w:rsidR="00CC46FB" w:rsidRPr="00601E7E" w:rsidRDefault="00CC46FB" w:rsidP="00BE4871">
            <w:pPr>
              <w:jc w:val="center"/>
              <w:rPr>
                <w:rFonts w:ascii="Times New Roman" w:hAnsi="Times New Roman" w:cs="Times New Roman"/>
                <w:b/>
                <w:sz w:val="20"/>
                <w:szCs w:val="20"/>
              </w:rPr>
            </w:pPr>
          </w:p>
        </w:tc>
        <w:tc>
          <w:tcPr>
            <w:tcW w:w="3886" w:type="dxa"/>
            <w:vMerge w:val="restart"/>
            <w:vAlign w:val="center"/>
          </w:tcPr>
          <w:p w14:paraId="64054D20"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3.2.3 Tvořivá historická a teoretická reflexe umělecké tvorby</w:t>
            </w:r>
          </w:p>
        </w:tc>
      </w:tr>
      <w:tr w:rsidR="00560B30" w:rsidRPr="00601E7E" w14:paraId="3E4A5BEE" w14:textId="77777777" w:rsidTr="00560B30">
        <w:trPr>
          <w:trHeight w:val="487"/>
        </w:trPr>
        <w:tc>
          <w:tcPr>
            <w:tcW w:w="3255" w:type="dxa"/>
            <w:vAlign w:val="center"/>
          </w:tcPr>
          <w:p w14:paraId="778324CF" w14:textId="77777777" w:rsidR="00CC46FB" w:rsidRPr="00601E7E" w:rsidRDefault="00CC46FB" w:rsidP="00BE4871">
            <w:pPr>
              <w:rPr>
                <w:rFonts w:ascii="Times New Roman" w:hAnsi="Times New Roman" w:cs="Times New Roman"/>
                <w:b/>
              </w:rPr>
            </w:pPr>
            <w:r w:rsidRPr="00601E7E">
              <w:rPr>
                <w:rFonts w:ascii="Times New Roman" w:hAnsi="Times New Roman" w:cs="Times New Roman"/>
                <w:b/>
              </w:rPr>
              <w:t>4. Prostředí pro rozvoj umění a uchování kulturního dědictví</w:t>
            </w:r>
          </w:p>
        </w:tc>
        <w:tc>
          <w:tcPr>
            <w:tcW w:w="5127" w:type="dxa"/>
            <w:vAlign w:val="center"/>
          </w:tcPr>
          <w:p w14:paraId="7D280D69" w14:textId="77777777" w:rsidR="00CC46FB" w:rsidRPr="00601E7E" w:rsidRDefault="00CC46FB" w:rsidP="00BE4871">
            <w:pPr>
              <w:rPr>
                <w:rFonts w:ascii="Times New Roman" w:hAnsi="Times New Roman" w:cs="Times New Roman"/>
                <w:sz w:val="20"/>
                <w:szCs w:val="20"/>
              </w:rPr>
            </w:pPr>
            <w:r w:rsidRPr="00601E7E">
              <w:rPr>
                <w:rFonts w:ascii="Times New Roman" w:hAnsi="Times New Roman" w:cs="Times New Roman"/>
                <w:sz w:val="20"/>
                <w:szCs w:val="20"/>
              </w:rPr>
              <w:t>4.1 Prostředí pro rozvoj umění a uchování kulturního dědictví</w:t>
            </w:r>
          </w:p>
        </w:tc>
        <w:tc>
          <w:tcPr>
            <w:tcW w:w="2172" w:type="dxa"/>
            <w:vMerge/>
            <w:vAlign w:val="center"/>
          </w:tcPr>
          <w:p w14:paraId="04976ADC" w14:textId="77777777" w:rsidR="00CC46FB" w:rsidRPr="00601E7E" w:rsidRDefault="00CC46FB" w:rsidP="00BE4871">
            <w:pPr>
              <w:jc w:val="center"/>
              <w:rPr>
                <w:rFonts w:ascii="Times New Roman" w:hAnsi="Times New Roman" w:cs="Times New Roman"/>
                <w:b/>
                <w:sz w:val="20"/>
                <w:szCs w:val="20"/>
              </w:rPr>
            </w:pPr>
          </w:p>
        </w:tc>
        <w:tc>
          <w:tcPr>
            <w:tcW w:w="3886" w:type="dxa"/>
            <w:vMerge/>
            <w:vAlign w:val="center"/>
          </w:tcPr>
          <w:p w14:paraId="3FEB3B2F" w14:textId="77777777" w:rsidR="00CC46FB" w:rsidRPr="00601E7E" w:rsidRDefault="00CC46FB" w:rsidP="00BE4871">
            <w:pPr>
              <w:jc w:val="center"/>
              <w:rPr>
                <w:rFonts w:ascii="Times New Roman" w:hAnsi="Times New Roman" w:cs="Times New Roman"/>
                <w:b/>
                <w:sz w:val="20"/>
                <w:szCs w:val="20"/>
              </w:rPr>
            </w:pPr>
          </w:p>
        </w:tc>
      </w:tr>
    </w:tbl>
    <w:p w14:paraId="45B59BD7" w14:textId="77777777" w:rsidR="00CC46FB" w:rsidRPr="00601E7E" w:rsidRDefault="00560B30" w:rsidP="00560B30">
      <w:pPr>
        <w:spacing w:after="0" w:line="288" w:lineRule="auto"/>
        <w:jc w:val="both"/>
        <w:rPr>
          <w:rFonts w:ascii="Times New Roman" w:hAnsi="Times New Roman" w:cs="Times New Roman"/>
          <w:i/>
          <w:sz w:val="20"/>
          <w:szCs w:val="20"/>
        </w:rPr>
      </w:pPr>
      <w:r w:rsidRPr="00601E7E">
        <w:rPr>
          <w:rFonts w:ascii="Times New Roman" w:hAnsi="Times New Roman" w:cs="Times New Roman"/>
          <w:i/>
          <w:sz w:val="20"/>
          <w:szCs w:val="20"/>
        </w:rPr>
        <w:t xml:space="preserve">Zdroj: </w:t>
      </w:r>
    </w:p>
    <w:p w14:paraId="632873E6" w14:textId="77777777" w:rsidR="00560B30" w:rsidRPr="00601E7E" w:rsidRDefault="00560B30">
      <w:pPr>
        <w:rPr>
          <w:rFonts w:ascii="Times New Roman" w:hAnsi="Times New Roman" w:cs="Times New Roman"/>
          <w:b/>
          <w:sz w:val="24"/>
          <w:szCs w:val="24"/>
        </w:rPr>
      </w:pPr>
    </w:p>
    <w:p w14:paraId="21F334DE" w14:textId="77777777" w:rsidR="00560B30" w:rsidRPr="00601E7E" w:rsidRDefault="00560B30">
      <w:pPr>
        <w:rPr>
          <w:rFonts w:ascii="Times New Roman" w:hAnsi="Times New Roman" w:cs="Times New Roman"/>
          <w:b/>
          <w:sz w:val="24"/>
          <w:szCs w:val="24"/>
        </w:rPr>
        <w:sectPr w:rsidR="00560B30" w:rsidRPr="00601E7E" w:rsidSect="009D0A4C">
          <w:footerReference w:type="default" r:id="rId23"/>
          <w:pgSz w:w="16838" w:h="11906" w:orient="landscape"/>
          <w:pgMar w:top="1417" w:right="1417" w:bottom="1417" w:left="1417" w:header="708" w:footer="708" w:gutter="0"/>
          <w:cols w:space="708"/>
          <w:docGrid w:linePitch="360"/>
        </w:sectPr>
      </w:pPr>
    </w:p>
    <w:p w14:paraId="234D7FE4" w14:textId="77777777" w:rsidR="00D87CC2" w:rsidRPr="00C717C6" w:rsidRDefault="00D87CC2" w:rsidP="00D87CC2">
      <w:pPr>
        <w:pStyle w:val="Nadpis2"/>
        <w:numPr>
          <w:ilvl w:val="1"/>
          <w:numId w:val="4"/>
        </w:numPr>
        <w:ind w:left="426" w:hanging="426"/>
        <w:rPr>
          <w:rFonts w:eastAsia="Calibri"/>
          <w:color w:val="0070C0"/>
          <w:u w:color="000000"/>
        </w:rPr>
      </w:pPr>
      <w:bookmarkStart w:id="10" w:name="_Toc515888319"/>
      <w:r>
        <w:rPr>
          <w:rFonts w:eastAsia="Calibri"/>
          <w:color w:val="0070C0"/>
          <w:u w:color="000000"/>
        </w:rPr>
        <w:lastRenderedPageBreak/>
        <w:t>Podpora excelence a zapojení do mezinárodního výzkumu</w:t>
      </w:r>
      <w:bookmarkEnd w:id="10"/>
    </w:p>
    <w:p w14:paraId="6F3005B9" w14:textId="1375D8CD" w:rsidR="00D87CC2" w:rsidRDefault="00D87CC2" w:rsidP="00D87CC2">
      <w:pPr>
        <w:spacing w:before="60" w:after="0" w:line="288" w:lineRule="auto"/>
        <w:jc w:val="both"/>
        <w:rPr>
          <w:rFonts w:ascii="Times New Roman" w:hAnsi="Times New Roman" w:cs="Times New Roman"/>
          <w:sz w:val="24"/>
          <w:szCs w:val="24"/>
        </w:rPr>
      </w:pPr>
      <w:r>
        <w:rPr>
          <w:rFonts w:ascii="Times New Roman" w:hAnsi="Times New Roman" w:cs="Times New Roman"/>
          <w:sz w:val="24"/>
          <w:szCs w:val="24"/>
        </w:rPr>
        <w:t>Zpracování meziresortní koncepce aplikovaného výzkumu a vývoje národní a kulturní identity a následné zadání veřejné soutěže se časově krylo se schválením a zahájením činnosti nové evropské plánovací iniciativy, tzv. společného programového plánování výzkumu (</w:t>
      </w:r>
      <w:r w:rsidRPr="00D87CC2">
        <w:rPr>
          <w:rFonts w:ascii="Times New Roman" w:hAnsi="Times New Roman" w:cs="Times New Roman"/>
          <w:sz w:val="24"/>
          <w:szCs w:val="24"/>
          <w:lang w:val="en-GB"/>
        </w:rPr>
        <w:t>Joint Programming Initiative</w:t>
      </w:r>
      <w:r>
        <w:rPr>
          <w:rFonts w:ascii="Times New Roman" w:hAnsi="Times New Roman" w:cs="Times New Roman"/>
          <w:sz w:val="24"/>
          <w:szCs w:val="24"/>
        </w:rPr>
        <w:t>), které zahrnuje i oblast výzkumu kulturního dědictví. Přestože NAKI program byl zaměřen na národní a kulturní identitu, v tematických prioritách přihlédl i k potřebám zapojení ČR do budování evropského výzkumného prostoru a mezinárodní dopady výsledků výzkumu byly přijaty mezi kritéria hodnocení excelence výzkumu. Ze 106 projektů jich 21, (tedy téměř 20%), bylo hodnoceno jako projekty s významným mezinárodním přínosem a jejich výsledky dosáhly i na úroveň evropského patentu. Program NAKI byl v evropském kontextu výjimečný a významně podpořil přípravu národních výzkumných institucí na řešení mezinárodních projektů v rámci nových programů Evropské komise, které jsou ve větší míře zaměřeny na spolupráci oborů z oblasti humanitních, přírodovědných i technických věd.</w:t>
      </w:r>
    </w:p>
    <w:p w14:paraId="20587761" w14:textId="77777777" w:rsidR="00D87CC2" w:rsidRPr="00D87CC2" w:rsidRDefault="00D87CC2" w:rsidP="00D87CC2">
      <w:pPr>
        <w:spacing w:before="60" w:after="0" w:line="288" w:lineRule="auto"/>
        <w:jc w:val="both"/>
        <w:rPr>
          <w:rFonts w:ascii="Times New Roman" w:hAnsi="Times New Roman" w:cs="Times New Roman"/>
          <w:sz w:val="24"/>
          <w:szCs w:val="24"/>
        </w:rPr>
      </w:pPr>
    </w:p>
    <w:p w14:paraId="0A3FFB39" w14:textId="77777777" w:rsidR="005E54E7" w:rsidRPr="008F5868" w:rsidRDefault="005E54E7" w:rsidP="005E54E7">
      <w:pPr>
        <w:pStyle w:val="Nadpis2"/>
        <w:numPr>
          <w:ilvl w:val="1"/>
          <w:numId w:val="4"/>
        </w:numPr>
        <w:ind w:left="426" w:hanging="426"/>
        <w:rPr>
          <w:rFonts w:eastAsia="Calibri"/>
          <w:color w:val="0070C0"/>
          <w:u w:color="000000"/>
        </w:rPr>
      </w:pPr>
      <w:bookmarkStart w:id="11" w:name="_Toc515888320"/>
      <w:r w:rsidRPr="008F5868">
        <w:rPr>
          <w:rFonts w:eastAsia="Calibri"/>
          <w:color w:val="0070C0"/>
          <w:u w:color="000000"/>
        </w:rPr>
        <w:t>Lidské zdroje</w:t>
      </w:r>
      <w:bookmarkEnd w:id="11"/>
    </w:p>
    <w:p w14:paraId="2FC7BE18" w14:textId="208287BE" w:rsidR="00131346" w:rsidRPr="00601E7E" w:rsidRDefault="003B106B"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Program NAKI </w:t>
      </w:r>
      <w:r w:rsidR="009E3230" w:rsidRPr="00601E7E">
        <w:rPr>
          <w:rFonts w:ascii="Times New Roman" w:hAnsi="Times New Roman" w:cs="Times New Roman"/>
          <w:sz w:val="24"/>
          <w:szCs w:val="24"/>
        </w:rPr>
        <w:t>nebyl programem zaměřeným primárně na rozvoj lidských zdrojů. Hlavním cílem programu NAKI bylo přispět k tomu, aby veřejné prostředky investované do aplikovaného výzkumu a vývoje v oblasti národní a kulturní identity přinášely konkrétní ekonomický či jiný společenský přínos z jejich realizace. Lidské zdroje i přesto byly důležitým aspektem programu. Jednou ze zásad sledovaných při výběru projektů byl i nediskriminační přístup k lidským zdrojům. Příjem</w:t>
      </w:r>
      <w:r w:rsidR="00DB235D" w:rsidRPr="00601E7E">
        <w:rPr>
          <w:rFonts w:ascii="Times New Roman" w:hAnsi="Times New Roman" w:cs="Times New Roman"/>
          <w:sz w:val="24"/>
          <w:szCs w:val="24"/>
        </w:rPr>
        <w:t>ci podpory byl</w:t>
      </w:r>
      <w:r w:rsidR="00B21A3E" w:rsidRPr="00601E7E">
        <w:rPr>
          <w:rFonts w:ascii="Times New Roman" w:hAnsi="Times New Roman" w:cs="Times New Roman"/>
          <w:sz w:val="24"/>
          <w:szCs w:val="24"/>
        </w:rPr>
        <w:t>i</w:t>
      </w:r>
      <w:r w:rsidR="00DB235D" w:rsidRPr="00601E7E">
        <w:rPr>
          <w:rFonts w:ascii="Times New Roman" w:hAnsi="Times New Roman" w:cs="Times New Roman"/>
          <w:sz w:val="24"/>
          <w:szCs w:val="24"/>
        </w:rPr>
        <w:t xml:space="preserve"> dále mot</w:t>
      </w:r>
      <w:r w:rsidR="001B5FF3">
        <w:rPr>
          <w:rFonts w:ascii="Times New Roman" w:hAnsi="Times New Roman" w:cs="Times New Roman"/>
          <w:sz w:val="24"/>
          <w:szCs w:val="24"/>
        </w:rPr>
        <w:t>ivováni k zapojení doktorandů a </w:t>
      </w:r>
      <w:r w:rsidR="00DB235D" w:rsidRPr="00601E7E">
        <w:rPr>
          <w:rFonts w:ascii="Times New Roman" w:hAnsi="Times New Roman" w:cs="Times New Roman"/>
          <w:sz w:val="24"/>
          <w:szCs w:val="24"/>
        </w:rPr>
        <w:t xml:space="preserve">rozvíjení </w:t>
      </w:r>
      <w:r w:rsidR="008F5868">
        <w:rPr>
          <w:rFonts w:ascii="Times New Roman" w:hAnsi="Times New Roman" w:cs="Times New Roman"/>
          <w:sz w:val="24"/>
          <w:szCs w:val="24"/>
        </w:rPr>
        <w:t>mezi</w:t>
      </w:r>
      <w:r w:rsidR="00DB235D" w:rsidRPr="00601E7E">
        <w:rPr>
          <w:rFonts w:ascii="Times New Roman" w:hAnsi="Times New Roman" w:cs="Times New Roman"/>
          <w:sz w:val="24"/>
          <w:szCs w:val="24"/>
        </w:rPr>
        <w:t>sekt</w:t>
      </w:r>
      <w:r w:rsidR="008F5868">
        <w:rPr>
          <w:rFonts w:ascii="Times New Roman" w:hAnsi="Times New Roman" w:cs="Times New Roman"/>
          <w:sz w:val="24"/>
          <w:szCs w:val="24"/>
        </w:rPr>
        <w:t>orové spolupráce (viz výše komentář k indikátorům).</w:t>
      </w:r>
    </w:p>
    <w:p w14:paraId="1A27D949" w14:textId="33849282" w:rsidR="00DB235D" w:rsidRPr="00601E7E" w:rsidRDefault="00DB235D"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Při výběru projektů byl kladen důraz na zapojení špičkových odborníků na danou problematiku a tak i díky podpoře NAKI mohli příjemci provádět výzkum za </w:t>
      </w:r>
      <w:r w:rsidR="008F5868">
        <w:rPr>
          <w:rFonts w:ascii="Times New Roman" w:hAnsi="Times New Roman" w:cs="Times New Roman"/>
          <w:sz w:val="24"/>
          <w:szCs w:val="24"/>
        </w:rPr>
        <w:t>účasti</w:t>
      </w:r>
      <w:r w:rsidRPr="00601E7E">
        <w:rPr>
          <w:rFonts w:ascii="Times New Roman" w:hAnsi="Times New Roman" w:cs="Times New Roman"/>
          <w:sz w:val="24"/>
          <w:szCs w:val="24"/>
        </w:rPr>
        <w:t xml:space="preserve"> vysoce kvalifikovaných </w:t>
      </w:r>
      <w:r w:rsidR="008F5868">
        <w:rPr>
          <w:rFonts w:ascii="Times New Roman" w:hAnsi="Times New Roman" w:cs="Times New Roman"/>
          <w:sz w:val="24"/>
          <w:szCs w:val="24"/>
        </w:rPr>
        <w:t>vědců a výzkumníků</w:t>
      </w:r>
      <w:r w:rsidRPr="00601E7E">
        <w:rPr>
          <w:rFonts w:ascii="Times New Roman" w:hAnsi="Times New Roman" w:cs="Times New Roman"/>
          <w:sz w:val="24"/>
          <w:szCs w:val="24"/>
        </w:rPr>
        <w:t xml:space="preserve">. Tyto dílčí ukazatele </w:t>
      </w:r>
      <w:r w:rsidR="008F5868">
        <w:rPr>
          <w:rFonts w:ascii="Times New Roman" w:hAnsi="Times New Roman" w:cs="Times New Roman"/>
          <w:sz w:val="24"/>
          <w:szCs w:val="24"/>
        </w:rPr>
        <w:t xml:space="preserve">projektů </w:t>
      </w:r>
      <w:r w:rsidR="001B5FF3">
        <w:rPr>
          <w:rFonts w:ascii="Times New Roman" w:hAnsi="Times New Roman" w:cs="Times New Roman"/>
          <w:sz w:val="24"/>
          <w:szCs w:val="24"/>
        </w:rPr>
        <w:t>dále motivují příjemce a </w:t>
      </w:r>
      <w:r w:rsidRPr="00601E7E">
        <w:rPr>
          <w:rFonts w:ascii="Times New Roman" w:hAnsi="Times New Roman" w:cs="Times New Roman"/>
          <w:sz w:val="24"/>
          <w:szCs w:val="24"/>
        </w:rPr>
        <w:t>zapojené instituce k </w:t>
      </w:r>
      <w:proofErr w:type="gramStart"/>
      <w:r w:rsidRPr="00601E7E">
        <w:rPr>
          <w:rFonts w:ascii="Times New Roman" w:hAnsi="Times New Roman" w:cs="Times New Roman"/>
          <w:sz w:val="24"/>
          <w:szCs w:val="24"/>
        </w:rPr>
        <w:t>péče</w:t>
      </w:r>
      <w:proofErr w:type="gramEnd"/>
      <w:r w:rsidRPr="00601E7E">
        <w:rPr>
          <w:rFonts w:ascii="Times New Roman" w:hAnsi="Times New Roman" w:cs="Times New Roman"/>
          <w:sz w:val="24"/>
          <w:szCs w:val="24"/>
        </w:rPr>
        <w:t xml:space="preserve"> o lidské zdroje a zajištění trvalé udržitelnosti v jejich rozvoji a dalším vzdělávání. Řada zapojených institucí, např. VŠ, ale i další příjemci, řešila projekty ESF a další proje</w:t>
      </w:r>
      <w:r w:rsidR="00B21A3E" w:rsidRPr="00601E7E">
        <w:rPr>
          <w:rFonts w:ascii="Times New Roman" w:hAnsi="Times New Roman" w:cs="Times New Roman"/>
          <w:sz w:val="24"/>
          <w:szCs w:val="24"/>
        </w:rPr>
        <w:t>k</w:t>
      </w:r>
      <w:r w:rsidRPr="00601E7E">
        <w:rPr>
          <w:rFonts w:ascii="Times New Roman" w:hAnsi="Times New Roman" w:cs="Times New Roman"/>
          <w:sz w:val="24"/>
          <w:szCs w:val="24"/>
        </w:rPr>
        <w:t>ty, které skrze horizontální témata synergicky doplňoval</w:t>
      </w:r>
      <w:r w:rsidR="00B21A3E" w:rsidRPr="00601E7E">
        <w:rPr>
          <w:rFonts w:ascii="Times New Roman" w:hAnsi="Times New Roman" w:cs="Times New Roman"/>
          <w:sz w:val="24"/>
          <w:szCs w:val="24"/>
        </w:rPr>
        <w:t>y</w:t>
      </w:r>
      <w:r w:rsidRPr="00601E7E">
        <w:rPr>
          <w:rFonts w:ascii="Times New Roman" w:hAnsi="Times New Roman" w:cs="Times New Roman"/>
          <w:sz w:val="24"/>
          <w:szCs w:val="24"/>
        </w:rPr>
        <w:t xml:space="preserve"> udržitelnost a rozvoj lidských zdrojů zapojených do projektů programu NAKI.</w:t>
      </w:r>
      <w:r w:rsidR="00E527F4" w:rsidRPr="00601E7E">
        <w:rPr>
          <w:rFonts w:ascii="Times New Roman" w:hAnsi="Times New Roman" w:cs="Times New Roman"/>
          <w:sz w:val="24"/>
          <w:szCs w:val="24"/>
        </w:rPr>
        <w:t xml:space="preserve"> Program NAKI tak přinesl řadu pozitivních efektů v oblasti rozvoje lidských zdrojů.</w:t>
      </w:r>
    </w:p>
    <w:p w14:paraId="12CDD938" w14:textId="77777777" w:rsidR="007F18B5" w:rsidRPr="00601E7E" w:rsidRDefault="007F18B5" w:rsidP="005E54E7">
      <w:pPr>
        <w:spacing w:after="0" w:line="288" w:lineRule="auto"/>
        <w:jc w:val="both"/>
        <w:rPr>
          <w:rFonts w:ascii="Times New Roman" w:hAnsi="Times New Roman" w:cs="Times New Roman"/>
          <w:sz w:val="24"/>
          <w:szCs w:val="24"/>
        </w:rPr>
      </w:pPr>
    </w:p>
    <w:p w14:paraId="2781AAA0" w14:textId="50D262B2" w:rsidR="005E54E7" w:rsidRPr="008F5868" w:rsidRDefault="00054513" w:rsidP="005E54E7">
      <w:pPr>
        <w:pStyle w:val="Nadpis2"/>
        <w:numPr>
          <w:ilvl w:val="1"/>
          <w:numId w:val="4"/>
        </w:numPr>
        <w:ind w:left="426" w:hanging="426"/>
        <w:rPr>
          <w:rFonts w:eastAsia="Calibri"/>
          <w:color w:val="0070C0"/>
          <w:u w:color="000000"/>
        </w:rPr>
      </w:pPr>
      <w:bookmarkStart w:id="12" w:name="_Toc515888321"/>
      <w:r>
        <w:rPr>
          <w:rFonts w:eastAsia="Calibri"/>
          <w:color w:val="0070C0"/>
          <w:u w:color="000000"/>
        </w:rPr>
        <w:t>P</w:t>
      </w:r>
      <w:r w:rsidR="005E54E7" w:rsidRPr="008F5868">
        <w:rPr>
          <w:rFonts w:eastAsia="Calibri"/>
          <w:color w:val="0070C0"/>
          <w:u w:color="000000"/>
        </w:rPr>
        <w:t>říjemc</w:t>
      </w:r>
      <w:r>
        <w:rPr>
          <w:rFonts w:eastAsia="Calibri"/>
          <w:color w:val="0070C0"/>
          <w:u w:color="000000"/>
        </w:rPr>
        <w:t>i projektů</w:t>
      </w:r>
      <w:bookmarkEnd w:id="12"/>
    </w:p>
    <w:p w14:paraId="4248DA4E" w14:textId="18D915F0" w:rsidR="001E52F8" w:rsidRPr="00601E7E" w:rsidRDefault="001E52F8"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Program NAKI umožňoval účast pouze výzkumným organizacím a zároveň poskytoval díky tomu míru podpory 100 %. Této podmínce odpovídalo i zastoupení jednotlivých právních forem. Jediného zástupce měla organizační složka státu, dvě právnické osoby vystupující jako VO</w:t>
      </w:r>
      <w:r w:rsidR="00C717C6">
        <w:rPr>
          <w:rFonts w:ascii="Times New Roman" w:hAnsi="Times New Roman" w:cs="Times New Roman"/>
          <w:sz w:val="24"/>
          <w:szCs w:val="24"/>
        </w:rPr>
        <w:t xml:space="preserve"> (n</w:t>
      </w:r>
      <w:r w:rsidR="00E84B04">
        <w:rPr>
          <w:rFonts w:ascii="Times New Roman" w:hAnsi="Times New Roman" w:cs="Times New Roman"/>
          <w:sz w:val="24"/>
          <w:szCs w:val="24"/>
        </w:rPr>
        <w:t>o</w:t>
      </w:r>
      <w:r w:rsidR="00C717C6">
        <w:rPr>
          <w:rFonts w:ascii="Times New Roman" w:hAnsi="Times New Roman" w:cs="Times New Roman"/>
          <w:sz w:val="24"/>
          <w:szCs w:val="24"/>
        </w:rPr>
        <w:t>n-profit výzkumné organizace)</w:t>
      </w:r>
      <w:r w:rsidRPr="00601E7E">
        <w:rPr>
          <w:rFonts w:ascii="Times New Roman" w:hAnsi="Times New Roman" w:cs="Times New Roman"/>
          <w:sz w:val="24"/>
          <w:szCs w:val="24"/>
        </w:rPr>
        <w:t xml:space="preserve">. Se stejným zastoupením 29 organizací pak tvořily téměř polovinu účastníků příspěvkové organizace (včetně příspěvkových organizací MK) a </w:t>
      </w:r>
      <w:r w:rsidR="00A245A4" w:rsidRPr="00601E7E">
        <w:rPr>
          <w:rFonts w:ascii="Times New Roman" w:hAnsi="Times New Roman" w:cs="Times New Roman"/>
          <w:sz w:val="24"/>
          <w:szCs w:val="24"/>
        </w:rPr>
        <w:t>subjekty veřejných výzkumných institucí. Nadpoloviční většinou pak byly zastoupeny 69 subjekty vysoké škol</w:t>
      </w:r>
      <w:r w:rsidR="00C717C6">
        <w:rPr>
          <w:rFonts w:ascii="Times New Roman" w:hAnsi="Times New Roman" w:cs="Times New Roman"/>
          <w:sz w:val="24"/>
          <w:szCs w:val="24"/>
        </w:rPr>
        <w:t>y.</w:t>
      </w:r>
    </w:p>
    <w:p w14:paraId="6F71494B" w14:textId="6B824DEB" w:rsidR="00A245A4" w:rsidRPr="00601E7E" w:rsidRDefault="00A245A4"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lastRenderedPageBreak/>
        <w:t>Nejčastěji subjekty působil</w:t>
      </w:r>
      <w:r w:rsidR="00244E29" w:rsidRPr="00601E7E">
        <w:rPr>
          <w:rFonts w:ascii="Times New Roman" w:hAnsi="Times New Roman" w:cs="Times New Roman"/>
          <w:sz w:val="24"/>
          <w:szCs w:val="24"/>
        </w:rPr>
        <w:t>y</w:t>
      </w:r>
      <w:r w:rsidRPr="00601E7E">
        <w:rPr>
          <w:rFonts w:ascii="Times New Roman" w:hAnsi="Times New Roman" w:cs="Times New Roman"/>
          <w:sz w:val="24"/>
          <w:szCs w:val="24"/>
        </w:rPr>
        <w:t xml:space="preserve"> jako samostatní příjemci, hlavní příjemci projektu nebo příjemci v rámci konsorcia. Dalších účastníků projektů bylo pouze malé procento. Příjemci tedy preferovali větší zapojení do projektů a větší odpovědnost, což je pozitivním ukazatelem pro int</w:t>
      </w:r>
      <w:r w:rsidR="00C717C6">
        <w:rPr>
          <w:rFonts w:ascii="Times New Roman" w:hAnsi="Times New Roman" w:cs="Times New Roman"/>
          <w:sz w:val="24"/>
          <w:szCs w:val="24"/>
        </w:rPr>
        <w:t>egritu a udržitelnost programu a řešených problematik.</w:t>
      </w:r>
    </w:p>
    <w:p w14:paraId="3E09528B" w14:textId="02194EB1" w:rsidR="00B33970" w:rsidRPr="00601E7E" w:rsidRDefault="00B33970"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Celkem se soutěže účastnilo 91 odlišných subjektů, z toho 53 subjektů se účastnilo pouze jednoho projektu, 19 se účastnilo dvou projektů, 8 tří projektů a 11 čtyř a více projektů. Nejvíce projektů, kterých se účastnil Národní památkový ústav, bylo 16</w:t>
      </w:r>
      <w:r w:rsidR="00244E29" w:rsidRPr="00601E7E">
        <w:rPr>
          <w:rFonts w:ascii="Times New Roman" w:hAnsi="Times New Roman" w:cs="Times New Roman"/>
          <w:sz w:val="24"/>
          <w:szCs w:val="24"/>
        </w:rPr>
        <w:t>,</w:t>
      </w:r>
      <w:r w:rsidR="001B5FF3">
        <w:rPr>
          <w:rFonts w:ascii="Times New Roman" w:hAnsi="Times New Roman" w:cs="Times New Roman"/>
          <w:sz w:val="24"/>
          <w:szCs w:val="24"/>
        </w:rPr>
        <w:t xml:space="preserve"> následovaný ČVUT a </w:t>
      </w:r>
      <w:r w:rsidR="00C717C6">
        <w:rPr>
          <w:rFonts w:ascii="Times New Roman" w:hAnsi="Times New Roman" w:cs="Times New Roman"/>
          <w:sz w:val="24"/>
          <w:szCs w:val="24"/>
        </w:rPr>
        <w:t>ÚTAM AV ČR s 12 projekty.</w:t>
      </w:r>
    </w:p>
    <w:p w14:paraId="16C141EB" w14:textId="73F9B8C6" w:rsidR="00B33970" w:rsidRPr="00601E7E" w:rsidRDefault="00B33970"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Struktura příjemců odpovídala předpokladům</w:t>
      </w:r>
      <w:r w:rsidR="00C717C6">
        <w:rPr>
          <w:rFonts w:ascii="Times New Roman" w:hAnsi="Times New Roman" w:cs="Times New Roman"/>
          <w:sz w:val="24"/>
          <w:szCs w:val="24"/>
        </w:rPr>
        <w:t xml:space="preserve"> a podmínkám veřejných soutěží</w:t>
      </w:r>
      <w:r w:rsidRPr="00601E7E">
        <w:rPr>
          <w:rFonts w:ascii="Times New Roman" w:hAnsi="Times New Roman" w:cs="Times New Roman"/>
          <w:sz w:val="24"/>
          <w:szCs w:val="24"/>
        </w:rPr>
        <w:t>, účastnil</w:t>
      </w:r>
      <w:r w:rsidR="00244E29" w:rsidRPr="00601E7E">
        <w:rPr>
          <w:rFonts w:ascii="Times New Roman" w:hAnsi="Times New Roman" w:cs="Times New Roman"/>
          <w:sz w:val="24"/>
          <w:szCs w:val="24"/>
        </w:rPr>
        <w:t>y</w:t>
      </w:r>
      <w:r w:rsidRPr="00601E7E">
        <w:rPr>
          <w:rFonts w:ascii="Times New Roman" w:hAnsi="Times New Roman" w:cs="Times New Roman"/>
          <w:sz w:val="24"/>
          <w:szCs w:val="24"/>
        </w:rPr>
        <w:t xml:space="preserve"> se resortní organizace MK, ale i řada jiných subjektů. Velkou měrou se na projektech účastnily vysoké školy. Diverzita </w:t>
      </w:r>
      <w:r w:rsidR="00E53403" w:rsidRPr="00601E7E">
        <w:rPr>
          <w:rFonts w:ascii="Times New Roman" w:hAnsi="Times New Roman" w:cs="Times New Roman"/>
          <w:sz w:val="24"/>
          <w:szCs w:val="24"/>
        </w:rPr>
        <w:t xml:space="preserve">uchazečů </w:t>
      </w:r>
      <w:r w:rsidRPr="00601E7E">
        <w:rPr>
          <w:rFonts w:ascii="Times New Roman" w:hAnsi="Times New Roman" w:cs="Times New Roman"/>
          <w:sz w:val="24"/>
          <w:szCs w:val="24"/>
        </w:rPr>
        <w:t xml:space="preserve">zajišťovala </w:t>
      </w:r>
      <w:r w:rsidR="00E53403" w:rsidRPr="00601E7E">
        <w:rPr>
          <w:rFonts w:ascii="Times New Roman" w:hAnsi="Times New Roman" w:cs="Times New Roman"/>
          <w:sz w:val="24"/>
          <w:szCs w:val="24"/>
        </w:rPr>
        <w:t>kvalitní výběr předložených projektů a odlišné přístupy k jejich řešení. Program NAKI v oblasti výběru projektů a podpory cílových příjemců ukázal široké možnosti spolupráce a splnil cíle a hodnotící kritéria, které byly stanoveny.</w:t>
      </w:r>
    </w:p>
    <w:p w14:paraId="01C8418B" w14:textId="0382849E" w:rsidR="00244E29" w:rsidRPr="00601E7E" w:rsidRDefault="0022398A"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Podrobná data a grafické znázornění struktury příjemců podpory programu NAKI je přílohou č. 7 tohoto materiálu.</w:t>
      </w:r>
    </w:p>
    <w:p w14:paraId="11DE28BF" w14:textId="77777777" w:rsidR="007F18B5" w:rsidRPr="00601E7E" w:rsidRDefault="007F18B5" w:rsidP="005E54E7">
      <w:pPr>
        <w:spacing w:after="0" w:line="288" w:lineRule="auto"/>
        <w:jc w:val="both"/>
        <w:rPr>
          <w:rFonts w:ascii="Times New Roman" w:hAnsi="Times New Roman" w:cs="Times New Roman"/>
          <w:sz w:val="24"/>
          <w:szCs w:val="24"/>
        </w:rPr>
      </w:pPr>
    </w:p>
    <w:p w14:paraId="02C506F6" w14:textId="4E9F558B" w:rsidR="005E54E7" w:rsidRPr="00C717C6" w:rsidRDefault="005E54E7" w:rsidP="007F18B5">
      <w:pPr>
        <w:pStyle w:val="Nadpis2"/>
        <w:keepNext/>
        <w:numPr>
          <w:ilvl w:val="1"/>
          <w:numId w:val="4"/>
        </w:numPr>
        <w:ind w:left="425" w:right="136" w:hanging="425"/>
        <w:rPr>
          <w:rFonts w:eastAsia="Calibri"/>
          <w:color w:val="0070C0"/>
          <w:u w:color="000000"/>
        </w:rPr>
      </w:pPr>
      <w:bookmarkStart w:id="13" w:name="_Toc515888322"/>
      <w:r w:rsidRPr="00C717C6">
        <w:rPr>
          <w:rFonts w:eastAsia="Calibri"/>
          <w:color w:val="0070C0"/>
          <w:u w:color="000000"/>
        </w:rPr>
        <w:t>Spolupráce s aplikační sférou</w:t>
      </w:r>
      <w:bookmarkEnd w:id="13"/>
    </w:p>
    <w:p w14:paraId="16A24271" w14:textId="4B36CAE8" w:rsidR="00E527F4" w:rsidRPr="00601E7E" w:rsidRDefault="00E527F4"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Program NAKI byl koncipován jako program pro projekt</w:t>
      </w:r>
      <w:r w:rsidR="001B6524">
        <w:rPr>
          <w:rFonts w:ascii="Times New Roman" w:hAnsi="Times New Roman" w:cs="Times New Roman"/>
          <w:sz w:val="24"/>
          <w:szCs w:val="24"/>
        </w:rPr>
        <w:t>y</w:t>
      </w:r>
      <w:r w:rsidRPr="00601E7E">
        <w:rPr>
          <w:rFonts w:ascii="Times New Roman" w:hAnsi="Times New Roman" w:cs="Times New Roman"/>
          <w:sz w:val="24"/>
          <w:szCs w:val="24"/>
        </w:rPr>
        <w:t xml:space="preserve"> s důrazem na spolupráci s aplikační sférou. Díky </w:t>
      </w:r>
      <w:r w:rsidR="00FB3202" w:rsidRPr="00601E7E">
        <w:rPr>
          <w:rFonts w:ascii="Times New Roman" w:hAnsi="Times New Roman" w:cs="Times New Roman"/>
          <w:sz w:val="24"/>
          <w:szCs w:val="24"/>
        </w:rPr>
        <w:t>intenzitě</w:t>
      </w:r>
      <w:r w:rsidRPr="00601E7E">
        <w:rPr>
          <w:rFonts w:ascii="Times New Roman" w:hAnsi="Times New Roman" w:cs="Times New Roman"/>
          <w:sz w:val="24"/>
          <w:szCs w:val="24"/>
        </w:rPr>
        <w:t xml:space="preserve"> podpory 100 % n</w:t>
      </w:r>
      <w:r w:rsidR="00844D75">
        <w:rPr>
          <w:rFonts w:ascii="Times New Roman" w:hAnsi="Times New Roman" w:cs="Times New Roman"/>
          <w:sz w:val="24"/>
          <w:szCs w:val="24"/>
        </w:rPr>
        <w:t>ebyly do programu přímo zapojeny</w:t>
      </w:r>
      <w:r w:rsidRPr="00601E7E">
        <w:rPr>
          <w:rFonts w:ascii="Times New Roman" w:hAnsi="Times New Roman" w:cs="Times New Roman"/>
          <w:sz w:val="24"/>
          <w:szCs w:val="24"/>
        </w:rPr>
        <w:t xml:space="preserve"> podnik</w:t>
      </w:r>
      <w:r w:rsidR="00844D75">
        <w:rPr>
          <w:rFonts w:ascii="Times New Roman" w:hAnsi="Times New Roman" w:cs="Times New Roman"/>
          <w:sz w:val="24"/>
          <w:szCs w:val="24"/>
        </w:rPr>
        <w:t>y</w:t>
      </w:r>
      <w:r w:rsidRPr="00601E7E">
        <w:rPr>
          <w:rFonts w:ascii="Times New Roman" w:hAnsi="Times New Roman" w:cs="Times New Roman"/>
          <w:sz w:val="24"/>
          <w:szCs w:val="24"/>
        </w:rPr>
        <w:t xml:space="preserve">, ale pouze </w:t>
      </w:r>
      <w:r w:rsidR="00FB3202" w:rsidRPr="00601E7E">
        <w:rPr>
          <w:rFonts w:ascii="Times New Roman" w:hAnsi="Times New Roman" w:cs="Times New Roman"/>
          <w:sz w:val="24"/>
          <w:szCs w:val="24"/>
        </w:rPr>
        <w:t>výzkumn</w:t>
      </w:r>
      <w:r w:rsidR="00844D75">
        <w:rPr>
          <w:rFonts w:ascii="Times New Roman" w:hAnsi="Times New Roman" w:cs="Times New Roman"/>
          <w:sz w:val="24"/>
          <w:szCs w:val="24"/>
        </w:rPr>
        <w:t>é organizace</w:t>
      </w:r>
      <w:r w:rsidR="00FB3202" w:rsidRPr="00601E7E">
        <w:rPr>
          <w:rFonts w:ascii="Times New Roman" w:hAnsi="Times New Roman" w:cs="Times New Roman"/>
          <w:sz w:val="24"/>
          <w:szCs w:val="24"/>
        </w:rPr>
        <w:t xml:space="preserve">. To však nevylučuje využití výsledků programu NAKI v podnikové sféře. Díky míře veřejné podpory jsou výsledky programu NAKI veřejně přístupné a tudíž i využitelné celou aplikační sférou. Program NAKI vygeneroval řadu aplikačních výsledků, které jsou využívány zástupci podniků, stejně jako zástupci státní správy a dalších institucí. Poznatky v oblasti základního výzkumu, ale </w:t>
      </w:r>
      <w:r w:rsidR="00804242" w:rsidRPr="00601E7E">
        <w:rPr>
          <w:rFonts w:ascii="Times New Roman" w:hAnsi="Times New Roman" w:cs="Times New Roman"/>
          <w:sz w:val="24"/>
          <w:szCs w:val="24"/>
        </w:rPr>
        <w:t>především</w:t>
      </w:r>
      <w:r w:rsidR="00FB3202" w:rsidRPr="00601E7E">
        <w:rPr>
          <w:rFonts w:ascii="Times New Roman" w:hAnsi="Times New Roman" w:cs="Times New Roman"/>
          <w:sz w:val="24"/>
          <w:szCs w:val="24"/>
        </w:rPr>
        <w:t xml:space="preserve"> aplikovaného výzkumu a experimentálního vývoje jsou na vysoké úrovni a řada výsledků je ve formě softwarových nástrojů, digitalizovaných databází a dalších moderních technologií. Využití těchto výsledků je pak přístupnější pro řadu organizací. Právě otevřenost a nízké bariéry využití výsledků programu NAKI jsou jedním z klíčových </w:t>
      </w:r>
      <w:r w:rsidR="001B6524" w:rsidRPr="00601E7E">
        <w:rPr>
          <w:rFonts w:ascii="Times New Roman" w:hAnsi="Times New Roman" w:cs="Times New Roman"/>
          <w:sz w:val="24"/>
          <w:szCs w:val="24"/>
        </w:rPr>
        <w:t>prvk</w:t>
      </w:r>
      <w:r w:rsidR="001B6524">
        <w:rPr>
          <w:rFonts w:ascii="Times New Roman" w:hAnsi="Times New Roman" w:cs="Times New Roman"/>
          <w:sz w:val="24"/>
          <w:szCs w:val="24"/>
        </w:rPr>
        <w:t>ů</w:t>
      </w:r>
      <w:r w:rsidR="001B6524" w:rsidRPr="00601E7E">
        <w:rPr>
          <w:rFonts w:ascii="Times New Roman" w:hAnsi="Times New Roman" w:cs="Times New Roman"/>
          <w:sz w:val="24"/>
          <w:szCs w:val="24"/>
        </w:rPr>
        <w:t xml:space="preserve"> </w:t>
      </w:r>
      <w:r w:rsidR="00FB3202" w:rsidRPr="00601E7E">
        <w:rPr>
          <w:rFonts w:ascii="Times New Roman" w:hAnsi="Times New Roman" w:cs="Times New Roman"/>
          <w:sz w:val="24"/>
          <w:szCs w:val="24"/>
        </w:rPr>
        <w:t>nutných pr</w:t>
      </w:r>
      <w:r w:rsidR="001B5FF3">
        <w:rPr>
          <w:rFonts w:ascii="Times New Roman" w:hAnsi="Times New Roman" w:cs="Times New Roman"/>
          <w:sz w:val="24"/>
          <w:szCs w:val="24"/>
        </w:rPr>
        <w:t>o efektivní a </w:t>
      </w:r>
      <w:r w:rsidR="00FB3202" w:rsidRPr="00601E7E">
        <w:rPr>
          <w:rFonts w:ascii="Times New Roman" w:hAnsi="Times New Roman" w:cs="Times New Roman"/>
          <w:sz w:val="24"/>
          <w:szCs w:val="24"/>
        </w:rPr>
        <w:t>udržitelnou spolupráci s aplikační sférou</w:t>
      </w:r>
      <w:r w:rsidR="00C717C6">
        <w:rPr>
          <w:rFonts w:ascii="Times New Roman" w:hAnsi="Times New Roman" w:cs="Times New Roman"/>
          <w:sz w:val="24"/>
          <w:szCs w:val="24"/>
        </w:rPr>
        <w:t xml:space="preserve"> v oblasti společenskovědního výzkumu</w:t>
      </w:r>
      <w:r w:rsidR="00FB3202" w:rsidRPr="00601E7E">
        <w:rPr>
          <w:rFonts w:ascii="Times New Roman" w:hAnsi="Times New Roman" w:cs="Times New Roman"/>
          <w:sz w:val="24"/>
          <w:szCs w:val="24"/>
        </w:rPr>
        <w:t xml:space="preserve">. </w:t>
      </w:r>
    </w:p>
    <w:p w14:paraId="2ED48C2F" w14:textId="37E44541" w:rsidR="00FB3202" w:rsidRPr="00601E7E" w:rsidRDefault="00FB3202"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Řada výsledků našla přímé využití již v průběhu výzkumné fáze. Například certifikované metodiky </w:t>
      </w:r>
      <w:r w:rsidR="009C6633" w:rsidRPr="00601E7E">
        <w:rPr>
          <w:rFonts w:ascii="Times New Roman" w:hAnsi="Times New Roman" w:cs="Times New Roman"/>
          <w:sz w:val="24"/>
          <w:szCs w:val="24"/>
        </w:rPr>
        <w:t>byly zpravidla vyvíjeny na základě potřeb konkrétních institucí, nebo potřeb vycházejících z vědeckého poznání. Stejně tak nacházejí svoje užití i specializované mapy, software a další aplikační výsledky. Specifick</w:t>
      </w:r>
      <w:r w:rsidR="00B21A3E" w:rsidRPr="00601E7E">
        <w:rPr>
          <w:rFonts w:ascii="Times New Roman" w:hAnsi="Times New Roman" w:cs="Times New Roman"/>
          <w:sz w:val="24"/>
          <w:szCs w:val="24"/>
        </w:rPr>
        <w:t>é</w:t>
      </w:r>
      <w:r w:rsidR="009C6633" w:rsidRPr="00601E7E">
        <w:rPr>
          <w:rFonts w:ascii="Times New Roman" w:hAnsi="Times New Roman" w:cs="Times New Roman"/>
          <w:sz w:val="24"/>
          <w:szCs w:val="24"/>
        </w:rPr>
        <w:t xml:space="preserve"> výsled</w:t>
      </w:r>
      <w:r w:rsidR="00B21A3E" w:rsidRPr="00601E7E">
        <w:rPr>
          <w:rFonts w:ascii="Times New Roman" w:hAnsi="Times New Roman" w:cs="Times New Roman"/>
          <w:sz w:val="24"/>
          <w:szCs w:val="24"/>
        </w:rPr>
        <w:t>ky</w:t>
      </w:r>
      <w:r w:rsidR="009C6633" w:rsidRPr="00601E7E">
        <w:rPr>
          <w:rFonts w:ascii="Times New Roman" w:hAnsi="Times New Roman" w:cs="Times New Roman"/>
          <w:sz w:val="24"/>
          <w:szCs w:val="24"/>
        </w:rPr>
        <w:t xml:space="preserve"> programu NAKI – výstav</w:t>
      </w:r>
      <w:r w:rsidR="00B21A3E" w:rsidRPr="00601E7E">
        <w:rPr>
          <w:rFonts w:ascii="Times New Roman" w:hAnsi="Times New Roman" w:cs="Times New Roman"/>
          <w:sz w:val="24"/>
          <w:szCs w:val="24"/>
        </w:rPr>
        <w:t>y</w:t>
      </w:r>
      <w:r w:rsidR="009C6633" w:rsidRPr="00601E7E">
        <w:rPr>
          <w:rFonts w:ascii="Times New Roman" w:hAnsi="Times New Roman" w:cs="Times New Roman"/>
          <w:sz w:val="24"/>
          <w:szCs w:val="24"/>
        </w:rPr>
        <w:t xml:space="preserve"> také svojí realizací přispěl</w:t>
      </w:r>
      <w:r w:rsidR="00B21A3E" w:rsidRPr="00601E7E">
        <w:rPr>
          <w:rFonts w:ascii="Times New Roman" w:hAnsi="Times New Roman" w:cs="Times New Roman"/>
          <w:sz w:val="24"/>
          <w:szCs w:val="24"/>
        </w:rPr>
        <w:t>y</w:t>
      </w:r>
      <w:r w:rsidR="009C6633" w:rsidRPr="00601E7E">
        <w:rPr>
          <w:rFonts w:ascii="Times New Roman" w:hAnsi="Times New Roman" w:cs="Times New Roman"/>
          <w:sz w:val="24"/>
          <w:szCs w:val="24"/>
        </w:rPr>
        <w:t xml:space="preserve"> k úspěšn</w:t>
      </w:r>
      <w:r w:rsidR="00B21A3E" w:rsidRPr="00601E7E">
        <w:rPr>
          <w:rFonts w:ascii="Times New Roman" w:hAnsi="Times New Roman" w:cs="Times New Roman"/>
          <w:sz w:val="24"/>
          <w:szCs w:val="24"/>
        </w:rPr>
        <w:t xml:space="preserve">é spolupráci s aplikační sférou, stejně jako pořádání </w:t>
      </w:r>
      <w:r w:rsidR="001B5FF3">
        <w:rPr>
          <w:rFonts w:ascii="Times New Roman" w:hAnsi="Times New Roman" w:cs="Times New Roman"/>
          <w:sz w:val="24"/>
          <w:szCs w:val="24"/>
        </w:rPr>
        <w:t>konferencí a </w:t>
      </w:r>
      <w:r w:rsidR="00B21A3E" w:rsidRPr="00601E7E">
        <w:rPr>
          <w:rFonts w:ascii="Times New Roman" w:hAnsi="Times New Roman" w:cs="Times New Roman"/>
          <w:sz w:val="24"/>
          <w:szCs w:val="24"/>
        </w:rPr>
        <w:t>workshopů</w:t>
      </w:r>
      <w:r w:rsidR="009C6633" w:rsidRPr="00601E7E">
        <w:rPr>
          <w:rFonts w:ascii="Times New Roman" w:hAnsi="Times New Roman" w:cs="Times New Roman"/>
          <w:sz w:val="24"/>
          <w:szCs w:val="24"/>
        </w:rPr>
        <w:t xml:space="preserve"> </w:t>
      </w:r>
    </w:p>
    <w:p w14:paraId="05A23880" w14:textId="228301B6" w:rsidR="009C6633" w:rsidRPr="00601E7E" w:rsidRDefault="009C6633"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Jak již bylo řečeno, díky veřejné přístupnosti výsledků není možné přesně identifikovat počty realizací spolupráce v oblasti užití výsledků programu NAKI, lze ale předpokládat, že míra této spolupráce bude vysoká vzhledem k řadě úspěšných spoluprací naváza</w:t>
      </w:r>
      <w:r w:rsidR="00C717C6">
        <w:rPr>
          <w:rFonts w:ascii="Times New Roman" w:hAnsi="Times New Roman" w:cs="Times New Roman"/>
          <w:sz w:val="24"/>
          <w:szCs w:val="24"/>
        </w:rPr>
        <w:t>ných v průběhu řešení projektů.</w:t>
      </w:r>
    </w:p>
    <w:p w14:paraId="18A8B8E5" w14:textId="3047430E" w:rsidR="009C6633" w:rsidRPr="00601E7E" w:rsidRDefault="009C6633"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lastRenderedPageBreak/>
        <w:t>K rozšíření potenciálu spolupráce přispěl i model veřejných soutěží realizovaný v programu NAKI, který kromě klasických rolí příjemce/další účastník projektu přidává možnost spojení příjemců do mnohačlenných konsorcií. Toho</w:t>
      </w:r>
      <w:r w:rsidR="001B5FF3">
        <w:rPr>
          <w:rFonts w:ascii="Times New Roman" w:hAnsi="Times New Roman" w:cs="Times New Roman"/>
          <w:sz w:val="24"/>
          <w:szCs w:val="24"/>
        </w:rPr>
        <w:t xml:space="preserve"> modelu využila řada příjemců a </w:t>
      </w:r>
      <w:r w:rsidRPr="00601E7E">
        <w:rPr>
          <w:rFonts w:ascii="Times New Roman" w:hAnsi="Times New Roman" w:cs="Times New Roman"/>
          <w:sz w:val="24"/>
          <w:szCs w:val="24"/>
        </w:rPr>
        <w:t xml:space="preserve">model spolupráce v rámci konsorcií předpokládá i větší míru zapojení jednotlivých členů konsorcia do řešení projektu, ale i do přenosu výsledků </w:t>
      </w:r>
      <w:r w:rsidR="00BB0898" w:rsidRPr="00601E7E">
        <w:rPr>
          <w:rFonts w:ascii="Times New Roman" w:hAnsi="Times New Roman" w:cs="Times New Roman"/>
          <w:sz w:val="24"/>
          <w:szCs w:val="24"/>
        </w:rPr>
        <w:t>v rámci organizačních jednotek členů konsorcií a zlepšení možností spolupráce s dalšími subjekty výzkumné a aplikační sféry.</w:t>
      </w:r>
    </w:p>
    <w:p w14:paraId="5853485A" w14:textId="77777777" w:rsidR="00BB0898" w:rsidRPr="00601E7E" w:rsidRDefault="00BB0898" w:rsidP="00820FAA">
      <w:pPr>
        <w:spacing w:before="120" w:after="0" w:line="288" w:lineRule="auto"/>
        <w:jc w:val="both"/>
        <w:rPr>
          <w:rFonts w:ascii="Times New Roman" w:hAnsi="Times New Roman" w:cs="Times New Roman"/>
          <w:sz w:val="24"/>
          <w:szCs w:val="24"/>
        </w:rPr>
      </w:pPr>
    </w:p>
    <w:p w14:paraId="722D0778" w14:textId="77777777" w:rsidR="005E54E7" w:rsidRPr="00C717C6" w:rsidRDefault="005E54E7" w:rsidP="005E54E7">
      <w:pPr>
        <w:pStyle w:val="Nadpis2"/>
        <w:numPr>
          <w:ilvl w:val="1"/>
          <w:numId w:val="4"/>
        </w:numPr>
        <w:ind w:left="426" w:hanging="426"/>
        <w:rPr>
          <w:rFonts w:eastAsia="Calibri"/>
          <w:color w:val="0070C0"/>
          <w:u w:color="000000"/>
        </w:rPr>
      </w:pPr>
      <w:bookmarkStart w:id="14" w:name="_Toc515888323"/>
      <w:r w:rsidRPr="00C717C6">
        <w:rPr>
          <w:rFonts w:eastAsia="Calibri"/>
          <w:color w:val="0070C0"/>
          <w:u w:color="000000"/>
        </w:rPr>
        <w:t>Čerpání finančních prostředků a efektivita jejich využití</w:t>
      </w:r>
      <w:bookmarkEnd w:id="14"/>
    </w:p>
    <w:p w14:paraId="4E49894A" w14:textId="1C2E78E4" w:rsidR="00DB235D" w:rsidRPr="00601E7E" w:rsidRDefault="00DB235D"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Intenzita podpory byla očekávána ve výši 100 % a této hodnotě se limitně přibližuje. Celý program NAKI byl od začátku koncipován jako program s 100% intenzitou a tedy tak, aby výsledky výzkumu a vývoje byly volně dostupné. </w:t>
      </w:r>
      <w:r w:rsidR="00121152" w:rsidRPr="00601E7E">
        <w:rPr>
          <w:rFonts w:ascii="Times New Roman" w:hAnsi="Times New Roman" w:cs="Times New Roman"/>
          <w:sz w:val="24"/>
          <w:szCs w:val="24"/>
        </w:rPr>
        <w:t xml:space="preserve">Takto specificky koncipovaný program pak není možné měřit z hlediska výkonnostních ukazatelů jako je např. navýšení tržeb, či konkrétní počty aplikačního využití výsledku. Na druhé straně </w:t>
      </w:r>
      <w:r w:rsidR="00C717C6">
        <w:rPr>
          <w:rFonts w:ascii="Times New Roman" w:hAnsi="Times New Roman" w:cs="Times New Roman"/>
          <w:sz w:val="24"/>
          <w:szCs w:val="24"/>
        </w:rPr>
        <w:t>bylo</w:t>
      </w:r>
      <w:r w:rsidR="00121152" w:rsidRPr="00601E7E">
        <w:rPr>
          <w:rFonts w:ascii="Times New Roman" w:hAnsi="Times New Roman" w:cs="Times New Roman"/>
          <w:sz w:val="24"/>
          <w:szCs w:val="24"/>
        </w:rPr>
        <w:t xml:space="preserve"> potřeba </w:t>
      </w:r>
      <w:r w:rsidR="00C717C6">
        <w:rPr>
          <w:rFonts w:ascii="Times New Roman" w:hAnsi="Times New Roman" w:cs="Times New Roman"/>
          <w:sz w:val="24"/>
          <w:szCs w:val="24"/>
        </w:rPr>
        <w:t xml:space="preserve">průběžně </w:t>
      </w:r>
      <w:r w:rsidR="00121152" w:rsidRPr="00601E7E">
        <w:rPr>
          <w:rFonts w:ascii="Times New Roman" w:hAnsi="Times New Roman" w:cs="Times New Roman"/>
          <w:sz w:val="24"/>
          <w:szCs w:val="24"/>
        </w:rPr>
        <w:t xml:space="preserve">vyhodnocovat jednak počet aplikovaných i neaplikovaných výsledků, naplnění indikátorů a v neposlední řadě pak rozložení jednotlivých druhů výsledků v závislosti na finančních prostředcích vynaložených na jejich tvorbu. </w:t>
      </w:r>
    </w:p>
    <w:p w14:paraId="1F250FFD" w14:textId="60751F69" w:rsidR="00B346CB" w:rsidRPr="00601E7E" w:rsidRDefault="00B346CB"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Počet aplikačních výsledků dosáhl u úspěšně řešených projektů 811. Toto číslo desetinásobně přesáhlo očekávaný</w:t>
      </w:r>
      <w:r w:rsidR="00804242" w:rsidRPr="00601E7E">
        <w:rPr>
          <w:rFonts w:ascii="Times New Roman" w:hAnsi="Times New Roman" w:cs="Times New Roman"/>
          <w:sz w:val="24"/>
          <w:szCs w:val="24"/>
        </w:rPr>
        <w:t>,</w:t>
      </w:r>
      <w:r w:rsidRPr="00601E7E">
        <w:rPr>
          <w:rFonts w:ascii="Times New Roman" w:hAnsi="Times New Roman" w:cs="Times New Roman"/>
          <w:sz w:val="24"/>
          <w:szCs w:val="24"/>
        </w:rPr>
        <w:t xml:space="preserve"> respektive minimální počet výsledků v indikátorech. Na tomto zvýšení pak největší podíl nesou software, odborné mapy a užitné vzory. Velký rozvoj informačních technologií v posledních letech se promítl i do celkových výsledků programu</w:t>
      </w:r>
      <w:r w:rsidR="00804242" w:rsidRPr="00601E7E">
        <w:rPr>
          <w:rFonts w:ascii="Times New Roman" w:hAnsi="Times New Roman" w:cs="Times New Roman"/>
          <w:sz w:val="24"/>
          <w:szCs w:val="24"/>
        </w:rPr>
        <w:t xml:space="preserve"> NAKI. Výsledky mnoha projektů </w:t>
      </w:r>
      <w:r w:rsidRPr="00601E7E">
        <w:rPr>
          <w:rFonts w:ascii="Times New Roman" w:hAnsi="Times New Roman" w:cs="Times New Roman"/>
          <w:sz w:val="24"/>
          <w:szCs w:val="24"/>
        </w:rPr>
        <w:t>jsou prezentovány moderní interaktivní formou a přístupné z celého světa. Tento trend je jednoznačně pozitivní a ukazuje na efektivní využití prostředků. Díky datům uchovávaným v databázích je možné zdrojová data využít i pro jiné projekty a</w:t>
      </w:r>
      <w:r w:rsidR="00C717C6">
        <w:rPr>
          <w:rFonts w:ascii="Times New Roman" w:hAnsi="Times New Roman" w:cs="Times New Roman"/>
          <w:sz w:val="24"/>
          <w:szCs w:val="24"/>
        </w:rPr>
        <w:t> </w:t>
      </w:r>
      <w:r w:rsidRPr="00601E7E">
        <w:rPr>
          <w:rFonts w:ascii="Times New Roman" w:hAnsi="Times New Roman" w:cs="Times New Roman"/>
          <w:sz w:val="24"/>
          <w:szCs w:val="24"/>
        </w:rPr>
        <w:t xml:space="preserve">interpretovat </w:t>
      </w:r>
      <w:r w:rsidR="00C717C6">
        <w:rPr>
          <w:rFonts w:ascii="Times New Roman" w:hAnsi="Times New Roman" w:cs="Times New Roman"/>
          <w:sz w:val="24"/>
          <w:szCs w:val="24"/>
        </w:rPr>
        <w:t>je</w:t>
      </w:r>
      <w:r w:rsidRPr="00601E7E">
        <w:rPr>
          <w:rFonts w:ascii="Times New Roman" w:hAnsi="Times New Roman" w:cs="Times New Roman"/>
          <w:sz w:val="24"/>
          <w:szCs w:val="24"/>
        </w:rPr>
        <w:t xml:space="preserve"> bez toho, že by byla potřeba vynaložení d</w:t>
      </w:r>
      <w:r w:rsidR="00C717C6">
        <w:rPr>
          <w:rFonts w:ascii="Times New Roman" w:hAnsi="Times New Roman" w:cs="Times New Roman"/>
          <w:sz w:val="24"/>
          <w:szCs w:val="24"/>
        </w:rPr>
        <w:t>alších prostředků.</w:t>
      </w:r>
    </w:p>
    <w:p w14:paraId="48BD5EBD" w14:textId="63D60E28" w:rsidR="00B346CB" w:rsidRPr="00601E7E" w:rsidRDefault="00B346CB"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Výsledky typu mapa a památkový postup (a v určitých případech i certifikované metodiky) jsou do velké míry specifické pro projekty NAKI. Velká míra naplnění těchto výsledků ukazuje jednak zájem příjemců vytvářet tyto specifické výstupy</w:t>
      </w:r>
      <w:r w:rsidR="00804242" w:rsidRPr="00601E7E">
        <w:rPr>
          <w:rFonts w:ascii="Times New Roman" w:hAnsi="Times New Roman" w:cs="Times New Roman"/>
          <w:sz w:val="24"/>
          <w:szCs w:val="24"/>
        </w:rPr>
        <w:t>,</w:t>
      </w:r>
      <w:r w:rsidRPr="00601E7E">
        <w:rPr>
          <w:rFonts w:ascii="Times New Roman" w:hAnsi="Times New Roman" w:cs="Times New Roman"/>
          <w:sz w:val="24"/>
          <w:szCs w:val="24"/>
        </w:rPr>
        <w:t xml:space="preserve"> ale zároveň i jejich potřebu v návaznosti na jejich další aplikaci. </w:t>
      </w:r>
    </w:p>
    <w:p w14:paraId="00DF4D53" w14:textId="707716BC" w:rsidR="00F432A4" w:rsidRPr="00601E7E" w:rsidRDefault="00F432A4"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Oproti indikátorům se podařilo zvýšit počty výstupů </w:t>
      </w:r>
      <w:r w:rsidR="00C717C6">
        <w:rPr>
          <w:rFonts w:ascii="Times New Roman" w:hAnsi="Times New Roman" w:cs="Times New Roman"/>
          <w:sz w:val="24"/>
          <w:szCs w:val="24"/>
        </w:rPr>
        <w:t>o</w:t>
      </w:r>
      <w:r w:rsidRPr="00601E7E">
        <w:rPr>
          <w:rFonts w:ascii="Times New Roman" w:hAnsi="Times New Roman" w:cs="Times New Roman"/>
          <w:sz w:val="24"/>
          <w:szCs w:val="24"/>
        </w:rPr>
        <w:t xml:space="preserve"> minimálně 100</w:t>
      </w:r>
      <w:r w:rsidR="00C717C6">
        <w:rPr>
          <w:rFonts w:ascii="Times New Roman" w:hAnsi="Times New Roman" w:cs="Times New Roman"/>
          <w:sz w:val="24"/>
          <w:szCs w:val="24"/>
        </w:rPr>
        <w:t xml:space="preserve"> </w:t>
      </w:r>
      <w:r w:rsidRPr="00601E7E">
        <w:rPr>
          <w:rFonts w:ascii="Times New Roman" w:hAnsi="Times New Roman" w:cs="Times New Roman"/>
          <w:sz w:val="24"/>
          <w:szCs w:val="24"/>
        </w:rPr>
        <w:t>% ve všech sledovaných bodech. Vzhledem k snížení celkových nákladů na program NAKI je takto velké navýšení výstupů velmi pozitivní indikací účelného a hospodárnéh</w:t>
      </w:r>
      <w:r w:rsidR="00C717C6">
        <w:rPr>
          <w:rFonts w:ascii="Times New Roman" w:hAnsi="Times New Roman" w:cs="Times New Roman"/>
          <w:sz w:val="24"/>
          <w:szCs w:val="24"/>
        </w:rPr>
        <w:t>o využití veřejných prostředků.</w:t>
      </w:r>
    </w:p>
    <w:p w14:paraId="263D712A" w14:textId="2BF2A5E3" w:rsidR="00F432A4" w:rsidRPr="00601E7E" w:rsidRDefault="00F432A4"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Mimo hlavní výsledky programu NAKI bylo </w:t>
      </w:r>
      <w:r w:rsidR="00D97CB2" w:rsidRPr="00601E7E">
        <w:rPr>
          <w:rFonts w:ascii="Times New Roman" w:hAnsi="Times New Roman" w:cs="Times New Roman"/>
          <w:sz w:val="24"/>
          <w:szCs w:val="24"/>
        </w:rPr>
        <w:t>vytvořen</w:t>
      </w:r>
      <w:r w:rsidR="00D97CB2">
        <w:rPr>
          <w:rFonts w:ascii="Times New Roman" w:hAnsi="Times New Roman" w:cs="Times New Roman"/>
          <w:sz w:val="24"/>
          <w:szCs w:val="24"/>
        </w:rPr>
        <w:t>o obdivuhodné množství</w:t>
      </w:r>
      <w:r w:rsidR="00D97CB2" w:rsidRPr="00601E7E">
        <w:rPr>
          <w:rFonts w:ascii="Times New Roman" w:hAnsi="Times New Roman" w:cs="Times New Roman"/>
          <w:sz w:val="24"/>
          <w:szCs w:val="24"/>
        </w:rPr>
        <w:t xml:space="preserve"> </w:t>
      </w:r>
      <w:r w:rsidRPr="00601E7E">
        <w:rPr>
          <w:rFonts w:ascii="Times New Roman" w:hAnsi="Times New Roman" w:cs="Times New Roman"/>
          <w:sz w:val="24"/>
          <w:szCs w:val="24"/>
        </w:rPr>
        <w:t xml:space="preserve">publikačních výsledků. Míra naplnění indikátorů je zde ještě násobně vyšší než v případě aplikačních výsledků. </w:t>
      </w:r>
    </w:p>
    <w:p w14:paraId="6F597270" w14:textId="3489EE38" w:rsidR="00E527F4" w:rsidRPr="00601E7E" w:rsidRDefault="00E527F4" w:rsidP="00820FAA">
      <w:pPr>
        <w:spacing w:before="120" w:after="0" w:line="288"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Celkové využití podpory </w:t>
      </w:r>
      <w:r w:rsidR="00804242" w:rsidRPr="00601E7E">
        <w:rPr>
          <w:rFonts w:ascii="Times New Roman" w:hAnsi="Times New Roman" w:cs="Times New Roman"/>
          <w:sz w:val="24"/>
          <w:szCs w:val="24"/>
        </w:rPr>
        <w:t>lze hodnoti</w:t>
      </w:r>
      <w:r w:rsidR="00BE7237">
        <w:rPr>
          <w:rFonts w:ascii="Times New Roman" w:hAnsi="Times New Roman" w:cs="Times New Roman"/>
          <w:sz w:val="24"/>
          <w:szCs w:val="24"/>
        </w:rPr>
        <w:t>t</w:t>
      </w:r>
      <w:r w:rsidRPr="00601E7E">
        <w:rPr>
          <w:rFonts w:ascii="Times New Roman" w:hAnsi="Times New Roman" w:cs="Times New Roman"/>
          <w:sz w:val="24"/>
          <w:szCs w:val="24"/>
        </w:rPr>
        <w:t xml:space="preserve"> jako vysoce nadprůměrné. Rozvoj lidských zdrojů a míry poznání, vyjádřený skrze naplněné indikátory, dosáhl vysoké úrovně. Jasně se tak ukázala potřeba podpory aplikovaného výzkumu v oblasti národní a kulturní identity, které reprezentuje program NAKI. Výsledky programu tak nejen předčily očekávání, ale nalézají </w:t>
      </w:r>
      <w:r w:rsidRPr="00601E7E">
        <w:rPr>
          <w:rFonts w:ascii="Times New Roman" w:hAnsi="Times New Roman" w:cs="Times New Roman"/>
          <w:sz w:val="24"/>
          <w:szCs w:val="24"/>
        </w:rPr>
        <w:lastRenderedPageBreak/>
        <w:t>i</w:t>
      </w:r>
      <w:r w:rsidR="00C717C6">
        <w:rPr>
          <w:rFonts w:ascii="Times New Roman" w:hAnsi="Times New Roman" w:cs="Times New Roman"/>
          <w:sz w:val="24"/>
          <w:szCs w:val="24"/>
        </w:rPr>
        <w:t> </w:t>
      </w:r>
      <w:r w:rsidRPr="00601E7E">
        <w:rPr>
          <w:rFonts w:ascii="Times New Roman" w:hAnsi="Times New Roman" w:cs="Times New Roman"/>
          <w:sz w:val="24"/>
          <w:szCs w:val="24"/>
        </w:rPr>
        <w:t>další uplatnění a synergické efekty, které rozšiřují původní určení programu a přináší horizontální průnik s řadou dalších oblastí s přesahem do zlepšení životní úrovně obyvatel ČR.</w:t>
      </w:r>
    </w:p>
    <w:p w14:paraId="1F153F8B" w14:textId="7CE890BD" w:rsidR="00BE4871" w:rsidRPr="00601E7E" w:rsidRDefault="00BE4871">
      <w:pPr>
        <w:rPr>
          <w:rFonts w:ascii="Times New Roman" w:hAnsi="Times New Roman" w:cs="Times New Roman"/>
          <w:b/>
          <w:sz w:val="24"/>
          <w:szCs w:val="24"/>
        </w:rPr>
      </w:pPr>
    </w:p>
    <w:p w14:paraId="1C40BFF0" w14:textId="0AC4000D" w:rsidR="00BE4871" w:rsidRPr="00601E7E" w:rsidRDefault="00054513" w:rsidP="00BE4871">
      <w:pPr>
        <w:pStyle w:val="Nadpis1"/>
        <w:keepNext w:val="0"/>
        <w:keepLines w:val="0"/>
        <w:widowControl w:val="0"/>
        <w:tabs>
          <w:tab w:val="left" w:pos="426"/>
        </w:tabs>
        <w:autoSpaceDE w:val="0"/>
        <w:autoSpaceDN w:val="0"/>
        <w:spacing w:after="120" w:line="288" w:lineRule="auto"/>
        <w:ind w:left="425" w:hanging="425"/>
        <w:rPr>
          <w:rFonts w:ascii="Times New Roman" w:eastAsia="Calibri" w:hAnsi="Times New Roman" w:cs="Times New Roman"/>
          <w:b/>
          <w:bCs/>
          <w:color w:val="006FC0"/>
          <w:sz w:val="28"/>
          <w:szCs w:val="28"/>
          <w:u w:color="000000"/>
        </w:rPr>
      </w:pPr>
      <w:bookmarkStart w:id="15" w:name="_Toc515888324"/>
      <w:r>
        <w:rPr>
          <w:rFonts w:ascii="Times New Roman" w:eastAsia="Calibri" w:hAnsi="Times New Roman" w:cs="Times New Roman"/>
          <w:b/>
          <w:bCs/>
          <w:color w:val="006FC0"/>
          <w:sz w:val="28"/>
          <w:szCs w:val="28"/>
          <w:u w:color="000000"/>
        </w:rPr>
        <w:t xml:space="preserve">3. </w:t>
      </w:r>
      <w:r w:rsidR="00BE4871" w:rsidRPr="00601E7E">
        <w:rPr>
          <w:rFonts w:ascii="Times New Roman" w:eastAsia="Calibri" w:hAnsi="Times New Roman" w:cs="Times New Roman"/>
          <w:b/>
          <w:bCs/>
          <w:color w:val="006FC0"/>
          <w:sz w:val="28"/>
          <w:szCs w:val="28"/>
          <w:u w:color="000000"/>
        </w:rPr>
        <w:t>ZÁVĚR</w:t>
      </w:r>
      <w:bookmarkEnd w:id="15"/>
    </w:p>
    <w:p w14:paraId="7B101348" w14:textId="3F361F33" w:rsidR="00BE4871" w:rsidRPr="00601E7E" w:rsidRDefault="00E53403" w:rsidP="00C717C6">
      <w:pPr>
        <w:spacing w:before="120" w:after="120" w:line="276"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Program NAKI a jeho cíle byly form</w:t>
      </w:r>
      <w:r w:rsidR="007B2456">
        <w:rPr>
          <w:rFonts w:ascii="Times New Roman" w:hAnsi="Times New Roman" w:cs="Times New Roman"/>
          <w:sz w:val="24"/>
          <w:szCs w:val="24"/>
        </w:rPr>
        <w:t>ulovány</w:t>
      </w:r>
      <w:r w:rsidRPr="00601E7E">
        <w:rPr>
          <w:rFonts w:ascii="Times New Roman" w:hAnsi="Times New Roman" w:cs="Times New Roman"/>
          <w:sz w:val="24"/>
          <w:szCs w:val="24"/>
        </w:rPr>
        <w:t xml:space="preserve"> před deseti lety a schváleny v roce 2009. Výzkum a vývoj v ČR za těch</w:t>
      </w:r>
      <w:r w:rsidR="00601E7E">
        <w:rPr>
          <w:rFonts w:ascii="Times New Roman" w:hAnsi="Times New Roman" w:cs="Times New Roman"/>
          <w:sz w:val="24"/>
          <w:szCs w:val="24"/>
        </w:rPr>
        <w:t>to</w:t>
      </w:r>
      <w:r w:rsidRPr="00601E7E">
        <w:rPr>
          <w:rFonts w:ascii="Times New Roman" w:hAnsi="Times New Roman" w:cs="Times New Roman"/>
          <w:sz w:val="24"/>
          <w:szCs w:val="24"/>
        </w:rPr>
        <w:t xml:space="preserve"> deset let doznal </w:t>
      </w:r>
      <w:r w:rsidR="00820FAA">
        <w:rPr>
          <w:rFonts w:ascii="Times New Roman" w:hAnsi="Times New Roman" w:cs="Times New Roman"/>
          <w:sz w:val="24"/>
          <w:szCs w:val="24"/>
        </w:rPr>
        <w:t xml:space="preserve">řady </w:t>
      </w:r>
      <w:r w:rsidRPr="00601E7E">
        <w:rPr>
          <w:rFonts w:ascii="Times New Roman" w:hAnsi="Times New Roman" w:cs="Times New Roman"/>
          <w:sz w:val="24"/>
          <w:szCs w:val="24"/>
        </w:rPr>
        <w:t>změn jak v oblasti legislativy, tak v oblas</w:t>
      </w:r>
      <w:r w:rsidR="00820FAA">
        <w:rPr>
          <w:rFonts w:ascii="Times New Roman" w:hAnsi="Times New Roman" w:cs="Times New Roman"/>
          <w:sz w:val="24"/>
          <w:szCs w:val="24"/>
        </w:rPr>
        <w:t>ti koncepčního směřování podpor</w:t>
      </w:r>
      <w:r w:rsidRPr="00601E7E">
        <w:rPr>
          <w:rFonts w:ascii="Times New Roman" w:hAnsi="Times New Roman" w:cs="Times New Roman"/>
          <w:sz w:val="24"/>
          <w:szCs w:val="24"/>
        </w:rPr>
        <w:t xml:space="preserve">. Rodící se podpora výzkumu v oblasti národní a kulturní identity byla hned zpočátku </w:t>
      </w:r>
      <w:r w:rsidR="00054513">
        <w:rPr>
          <w:rFonts w:ascii="Times New Roman" w:hAnsi="Times New Roman" w:cs="Times New Roman"/>
          <w:sz w:val="24"/>
          <w:szCs w:val="24"/>
        </w:rPr>
        <w:t xml:space="preserve">výrazně snížena </w:t>
      </w:r>
      <w:r w:rsidRPr="00601E7E">
        <w:rPr>
          <w:rFonts w:ascii="Times New Roman" w:hAnsi="Times New Roman" w:cs="Times New Roman"/>
          <w:sz w:val="24"/>
          <w:szCs w:val="24"/>
        </w:rPr>
        <w:t xml:space="preserve">a část původně </w:t>
      </w:r>
      <w:r w:rsidR="00054513">
        <w:rPr>
          <w:rFonts w:ascii="Times New Roman" w:hAnsi="Times New Roman" w:cs="Times New Roman"/>
          <w:sz w:val="24"/>
          <w:szCs w:val="24"/>
        </w:rPr>
        <w:t>schválených</w:t>
      </w:r>
      <w:r w:rsidRPr="00601E7E">
        <w:rPr>
          <w:rFonts w:ascii="Times New Roman" w:hAnsi="Times New Roman" w:cs="Times New Roman"/>
          <w:sz w:val="24"/>
          <w:szCs w:val="24"/>
        </w:rPr>
        <w:t xml:space="preserve"> výdajů </w:t>
      </w:r>
      <w:r w:rsidR="00054513">
        <w:rPr>
          <w:rFonts w:ascii="Times New Roman" w:hAnsi="Times New Roman" w:cs="Times New Roman"/>
          <w:sz w:val="24"/>
          <w:szCs w:val="24"/>
        </w:rPr>
        <w:t xml:space="preserve">přesunuta </w:t>
      </w:r>
      <w:r w:rsidRPr="00601E7E">
        <w:rPr>
          <w:rFonts w:ascii="Times New Roman" w:hAnsi="Times New Roman" w:cs="Times New Roman"/>
          <w:sz w:val="24"/>
          <w:szCs w:val="24"/>
        </w:rPr>
        <w:t xml:space="preserve">do jiných kapitol. Program NAKI měl za cíl konsolidovat podporu </w:t>
      </w:r>
      <w:r w:rsidR="00820FAA">
        <w:rPr>
          <w:rFonts w:ascii="Times New Roman" w:hAnsi="Times New Roman" w:cs="Times New Roman"/>
          <w:sz w:val="24"/>
          <w:szCs w:val="24"/>
        </w:rPr>
        <w:t>výzkumu a vývoje</w:t>
      </w:r>
      <w:r w:rsidRPr="00601E7E">
        <w:rPr>
          <w:rFonts w:ascii="Times New Roman" w:hAnsi="Times New Roman" w:cs="Times New Roman"/>
          <w:sz w:val="24"/>
          <w:szCs w:val="24"/>
        </w:rPr>
        <w:t xml:space="preserve"> v této oblasti do jednoho zastřešujícího </w:t>
      </w:r>
      <w:r w:rsidR="00054513">
        <w:rPr>
          <w:rFonts w:ascii="Times New Roman" w:hAnsi="Times New Roman" w:cs="Times New Roman"/>
          <w:sz w:val="24"/>
          <w:szCs w:val="24"/>
        </w:rPr>
        <w:t xml:space="preserve">meziresortního </w:t>
      </w:r>
      <w:r w:rsidRPr="00601E7E">
        <w:rPr>
          <w:rFonts w:ascii="Times New Roman" w:hAnsi="Times New Roman" w:cs="Times New Roman"/>
          <w:sz w:val="24"/>
          <w:szCs w:val="24"/>
        </w:rPr>
        <w:t xml:space="preserve">programu s jednotnými pravidly a koncepcí do budoucna. I přes počáteční </w:t>
      </w:r>
      <w:r w:rsidR="00054513">
        <w:rPr>
          <w:rFonts w:ascii="Times New Roman" w:hAnsi="Times New Roman" w:cs="Times New Roman"/>
          <w:sz w:val="24"/>
          <w:szCs w:val="24"/>
        </w:rPr>
        <w:t xml:space="preserve">rozpočtové </w:t>
      </w:r>
      <w:r w:rsidRPr="00601E7E">
        <w:rPr>
          <w:rFonts w:ascii="Times New Roman" w:hAnsi="Times New Roman" w:cs="Times New Roman"/>
          <w:sz w:val="24"/>
          <w:szCs w:val="24"/>
        </w:rPr>
        <w:t xml:space="preserve">problémy se podařilo realizovat tři veřejné soutěže, vybrat </w:t>
      </w:r>
      <w:r w:rsidR="00C025C3" w:rsidRPr="00601E7E">
        <w:rPr>
          <w:rFonts w:ascii="Times New Roman" w:hAnsi="Times New Roman" w:cs="Times New Roman"/>
          <w:sz w:val="24"/>
          <w:szCs w:val="24"/>
        </w:rPr>
        <w:t xml:space="preserve">106 kvalitních projektů a 95 </w:t>
      </w:r>
      <w:r w:rsidR="00054513">
        <w:rPr>
          <w:rFonts w:ascii="Times New Roman" w:hAnsi="Times New Roman" w:cs="Times New Roman"/>
          <w:sz w:val="24"/>
          <w:szCs w:val="24"/>
        </w:rPr>
        <w:t>jich dovést do úspěšného konce.</w:t>
      </w:r>
    </w:p>
    <w:p w14:paraId="37A145AA" w14:textId="45AB8EC9" w:rsidR="00C025C3" w:rsidRPr="00601E7E" w:rsidRDefault="00C025C3" w:rsidP="00C717C6">
      <w:pPr>
        <w:spacing w:before="120" w:after="120" w:line="276"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Díky programu NAKI se prohloubilo poznání v mnoha oblastech. Vzniklo přes 800 aplikovaných výsledků a přes 1</w:t>
      </w:r>
      <w:r w:rsidR="00E84B04">
        <w:rPr>
          <w:rFonts w:ascii="Times New Roman" w:hAnsi="Times New Roman" w:cs="Times New Roman"/>
          <w:sz w:val="24"/>
          <w:szCs w:val="24"/>
        </w:rPr>
        <w:t> </w:t>
      </w:r>
      <w:r w:rsidRPr="00601E7E">
        <w:rPr>
          <w:rFonts w:ascii="Times New Roman" w:hAnsi="Times New Roman" w:cs="Times New Roman"/>
          <w:sz w:val="24"/>
          <w:szCs w:val="24"/>
        </w:rPr>
        <w:t>400 publikačních</w:t>
      </w:r>
      <w:r w:rsidR="00E84B04">
        <w:rPr>
          <w:rFonts w:ascii="Times New Roman" w:hAnsi="Times New Roman" w:cs="Times New Roman"/>
          <w:sz w:val="24"/>
          <w:szCs w:val="24"/>
        </w:rPr>
        <w:t xml:space="preserve"> výsledků</w:t>
      </w:r>
      <w:r w:rsidRPr="00601E7E">
        <w:rPr>
          <w:rFonts w:ascii="Times New Roman" w:hAnsi="Times New Roman" w:cs="Times New Roman"/>
          <w:sz w:val="24"/>
          <w:szCs w:val="24"/>
        </w:rPr>
        <w:t xml:space="preserve">. Program se dokázal přizpůsobit sílícímu vlivu moderních technologií a podpořit interaktivní projekty pracující s těmito technologiemi. Došlo k digitalizaci řady významných dokumentů, knih, map a dalších unikátních výsledků. Byla vytvořena řada památkových postupů, funkčních vzorů a materiálů či patentů chránících památky pro nastávající generace. Jako jeden z mála programů se dokázal program NAKI přiblížit </w:t>
      </w:r>
      <w:r w:rsidR="00E84B04">
        <w:rPr>
          <w:rFonts w:ascii="Times New Roman" w:hAnsi="Times New Roman" w:cs="Times New Roman"/>
          <w:sz w:val="24"/>
          <w:szCs w:val="24"/>
        </w:rPr>
        <w:t>řešenou problematiku a její</w:t>
      </w:r>
      <w:r w:rsidR="00D97CB2">
        <w:rPr>
          <w:rFonts w:ascii="Times New Roman" w:hAnsi="Times New Roman" w:cs="Times New Roman"/>
          <w:sz w:val="24"/>
          <w:szCs w:val="24"/>
        </w:rPr>
        <w:t>mi</w:t>
      </w:r>
      <w:r w:rsidR="00E84B04">
        <w:rPr>
          <w:rFonts w:ascii="Times New Roman" w:hAnsi="Times New Roman" w:cs="Times New Roman"/>
          <w:sz w:val="24"/>
          <w:szCs w:val="24"/>
        </w:rPr>
        <w:t xml:space="preserve"> výsledky </w:t>
      </w:r>
      <w:r w:rsidRPr="00601E7E">
        <w:rPr>
          <w:rFonts w:ascii="Times New Roman" w:hAnsi="Times New Roman" w:cs="Times New Roman"/>
          <w:sz w:val="24"/>
          <w:szCs w:val="24"/>
        </w:rPr>
        <w:t xml:space="preserve">laické a odborné veřejnosti pomocí výstav, workshopů, ale právě i </w:t>
      </w:r>
      <w:r w:rsidR="00D97CB2" w:rsidRPr="00601E7E">
        <w:rPr>
          <w:rFonts w:ascii="Times New Roman" w:hAnsi="Times New Roman" w:cs="Times New Roman"/>
          <w:sz w:val="24"/>
          <w:szCs w:val="24"/>
        </w:rPr>
        <w:t>řad</w:t>
      </w:r>
      <w:r w:rsidR="00D97CB2">
        <w:rPr>
          <w:rFonts w:ascii="Times New Roman" w:hAnsi="Times New Roman" w:cs="Times New Roman"/>
          <w:sz w:val="24"/>
          <w:szCs w:val="24"/>
        </w:rPr>
        <w:t>ou</w:t>
      </w:r>
      <w:r w:rsidR="00D97CB2" w:rsidRPr="00601E7E">
        <w:rPr>
          <w:rFonts w:ascii="Times New Roman" w:hAnsi="Times New Roman" w:cs="Times New Roman"/>
          <w:sz w:val="24"/>
          <w:szCs w:val="24"/>
        </w:rPr>
        <w:t xml:space="preserve"> </w:t>
      </w:r>
      <w:r w:rsidRPr="00601E7E">
        <w:rPr>
          <w:rFonts w:ascii="Times New Roman" w:hAnsi="Times New Roman" w:cs="Times New Roman"/>
          <w:sz w:val="24"/>
          <w:szCs w:val="24"/>
        </w:rPr>
        <w:t>internetových aplikací umožňujících prohlížení výsledků v</w:t>
      </w:r>
      <w:r w:rsidR="00054513">
        <w:rPr>
          <w:rFonts w:ascii="Times New Roman" w:hAnsi="Times New Roman" w:cs="Times New Roman"/>
          <w:sz w:val="24"/>
          <w:szCs w:val="24"/>
        </w:rPr>
        <w:t>ědecké práce</w:t>
      </w:r>
      <w:r w:rsidR="00D97CB2">
        <w:rPr>
          <w:rFonts w:ascii="Times New Roman" w:hAnsi="Times New Roman" w:cs="Times New Roman"/>
          <w:sz w:val="24"/>
          <w:szCs w:val="24"/>
        </w:rPr>
        <w:t>.</w:t>
      </w:r>
      <w:r w:rsidR="00054513">
        <w:rPr>
          <w:rFonts w:ascii="Times New Roman" w:hAnsi="Times New Roman" w:cs="Times New Roman"/>
          <w:sz w:val="24"/>
          <w:szCs w:val="24"/>
        </w:rPr>
        <w:t xml:space="preserve"> </w:t>
      </w:r>
      <w:r w:rsidR="00D97CB2">
        <w:rPr>
          <w:rFonts w:ascii="Times New Roman" w:hAnsi="Times New Roman" w:cs="Times New Roman"/>
          <w:sz w:val="24"/>
          <w:szCs w:val="24"/>
        </w:rPr>
        <w:t xml:space="preserve">Program </w:t>
      </w:r>
      <w:r w:rsidR="00054513">
        <w:rPr>
          <w:rFonts w:ascii="Times New Roman" w:hAnsi="Times New Roman" w:cs="Times New Roman"/>
          <w:sz w:val="24"/>
          <w:szCs w:val="24"/>
        </w:rPr>
        <w:t xml:space="preserve">současně </w:t>
      </w:r>
      <w:r w:rsidR="00D97CB2">
        <w:rPr>
          <w:rFonts w:ascii="Times New Roman" w:hAnsi="Times New Roman" w:cs="Times New Roman"/>
          <w:sz w:val="24"/>
          <w:szCs w:val="24"/>
        </w:rPr>
        <w:t xml:space="preserve">propojil </w:t>
      </w:r>
      <w:r w:rsidR="00054513">
        <w:rPr>
          <w:rFonts w:ascii="Times New Roman" w:hAnsi="Times New Roman" w:cs="Times New Roman"/>
          <w:sz w:val="24"/>
          <w:szCs w:val="24"/>
        </w:rPr>
        <w:t>základní a aplikovaný výzkum v této oblasti.</w:t>
      </w:r>
    </w:p>
    <w:p w14:paraId="6992BA58" w14:textId="3572211E" w:rsidR="00C025C3" w:rsidRPr="00601E7E" w:rsidRDefault="00C025C3" w:rsidP="00C717C6">
      <w:pPr>
        <w:spacing w:before="120" w:after="120" w:line="276"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Program NAKI přinesl velké a pozitivní změny do podpory výzkumu a vývoje v oblasti kulturního dědictví, národní i lokální identity a tradic. </w:t>
      </w:r>
      <w:r w:rsidR="00E531AD" w:rsidRPr="00601E7E">
        <w:rPr>
          <w:rFonts w:ascii="Times New Roman" w:hAnsi="Times New Roman" w:cs="Times New Roman"/>
          <w:sz w:val="24"/>
          <w:szCs w:val="24"/>
        </w:rPr>
        <w:t xml:space="preserve">Koncepce dalšího směřování a podpora několikaletých projektů dovolila i v nejisté době zapustit hluboké kořeny pro podporu výzkumu a vývoje kulturního dědictví a jeho ochrany. </w:t>
      </w:r>
    </w:p>
    <w:p w14:paraId="766D43C0" w14:textId="339C4514" w:rsidR="00E531AD" w:rsidRPr="00601E7E" w:rsidRDefault="00E531AD" w:rsidP="00C717C6">
      <w:pPr>
        <w:spacing w:before="120" w:after="120" w:line="276"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Program si stanovil řadu cílů, a to jak v oblasti výsledků, tak i stran úspěšnosti a</w:t>
      </w:r>
      <w:r w:rsidR="00054513">
        <w:rPr>
          <w:rFonts w:ascii="Times New Roman" w:hAnsi="Times New Roman" w:cs="Times New Roman"/>
          <w:sz w:val="24"/>
          <w:szCs w:val="24"/>
        </w:rPr>
        <w:t> </w:t>
      </w:r>
      <w:r w:rsidRPr="00601E7E">
        <w:rPr>
          <w:rFonts w:ascii="Times New Roman" w:hAnsi="Times New Roman" w:cs="Times New Roman"/>
          <w:sz w:val="24"/>
          <w:szCs w:val="24"/>
        </w:rPr>
        <w:t>udržitelnosti. Veškeré tyto vytýčené cíle se podařilo naplnit a v mnoha ohledech přesáhnout hranice předpokladů o stovky procent. Jediné dva indikátory, které nebyly naplněny</w:t>
      </w:r>
      <w:r w:rsidR="00601E7E">
        <w:rPr>
          <w:rFonts w:ascii="Times New Roman" w:hAnsi="Times New Roman" w:cs="Times New Roman"/>
          <w:sz w:val="24"/>
          <w:szCs w:val="24"/>
        </w:rPr>
        <w:t>,</w:t>
      </w:r>
      <w:r w:rsidRPr="00601E7E">
        <w:rPr>
          <w:rFonts w:ascii="Times New Roman" w:hAnsi="Times New Roman" w:cs="Times New Roman"/>
          <w:sz w:val="24"/>
          <w:szCs w:val="24"/>
        </w:rPr>
        <w:t xml:space="preserve"> s</w:t>
      </w:r>
      <w:r w:rsidR="00601E7E">
        <w:rPr>
          <w:rFonts w:ascii="Times New Roman" w:hAnsi="Times New Roman" w:cs="Times New Roman"/>
          <w:sz w:val="24"/>
          <w:szCs w:val="24"/>
        </w:rPr>
        <w:t>e</w:t>
      </w:r>
      <w:r w:rsidRPr="00601E7E">
        <w:rPr>
          <w:rFonts w:ascii="Times New Roman" w:hAnsi="Times New Roman" w:cs="Times New Roman"/>
          <w:sz w:val="24"/>
          <w:szCs w:val="24"/>
        </w:rPr>
        <w:t> týkají celkových finančních prostředků distribuovaných příjemcům. Snížení výdajů dosáhlo 18 %</w:t>
      </w:r>
      <w:r w:rsidR="00601E7E">
        <w:rPr>
          <w:rFonts w:ascii="Times New Roman" w:hAnsi="Times New Roman" w:cs="Times New Roman"/>
          <w:sz w:val="24"/>
          <w:szCs w:val="24"/>
        </w:rPr>
        <w:t>,</w:t>
      </w:r>
      <w:r w:rsidRPr="00601E7E">
        <w:rPr>
          <w:rFonts w:ascii="Times New Roman" w:hAnsi="Times New Roman" w:cs="Times New Roman"/>
          <w:sz w:val="24"/>
          <w:szCs w:val="24"/>
        </w:rPr>
        <w:t xml:space="preserve"> avšak i přes tento fakt nedošlo ke snížení </w:t>
      </w:r>
      <w:r w:rsidR="00601E7E">
        <w:rPr>
          <w:rFonts w:ascii="Times New Roman" w:hAnsi="Times New Roman" w:cs="Times New Roman"/>
          <w:sz w:val="24"/>
          <w:szCs w:val="24"/>
        </w:rPr>
        <w:t>počtu</w:t>
      </w:r>
      <w:r w:rsidRPr="00601E7E">
        <w:rPr>
          <w:rFonts w:ascii="Times New Roman" w:hAnsi="Times New Roman" w:cs="Times New Roman"/>
          <w:sz w:val="24"/>
          <w:szCs w:val="24"/>
        </w:rPr>
        <w:t xml:space="preserve"> </w:t>
      </w:r>
      <w:proofErr w:type="gramStart"/>
      <w:r w:rsidRPr="00601E7E">
        <w:rPr>
          <w:rFonts w:ascii="Times New Roman" w:hAnsi="Times New Roman" w:cs="Times New Roman"/>
          <w:sz w:val="24"/>
          <w:szCs w:val="24"/>
        </w:rPr>
        <w:t>výsledků</w:t>
      </w:r>
      <w:r w:rsidR="007B2456">
        <w:rPr>
          <w:rFonts w:ascii="Times New Roman" w:hAnsi="Times New Roman" w:cs="Times New Roman"/>
          <w:sz w:val="24"/>
          <w:szCs w:val="24"/>
        </w:rPr>
        <w:t xml:space="preserve">, </w:t>
      </w:r>
      <w:r w:rsidRPr="00601E7E">
        <w:rPr>
          <w:rFonts w:ascii="Times New Roman" w:hAnsi="Times New Roman" w:cs="Times New Roman"/>
          <w:sz w:val="24"/>
          <w:szCs w:val="24"/>
        </w:rPr>
        <w:t xml:space="preserve"> a to</w:t>
      </w:r>
      <w:proofErr w:type="gramEnd"/>
      <w:r w:rsidRPr="00601E7E">
        <w:rPr>
          <w:rFonts w:ascii="Times New Roman" w:hAnsi="Times New Roman" w:cs="Times New Roman"/>
          <w:sz w:val="24"/>
          <w:szCs w:val="24"/>
        </w:rPr>
        <w:t xml:space="preserve"> jak po stránce kvalitativní</w:t>
      </w:r>
      <w:r w:rsidR="007B2456">
        <w:rPr>
          <w:rFonts w:ascii="Times New Roman" w:hAnsi="Times New Roman" w:cs="Times New Roman"/>
          <w:sz w:val="24"/>
          <w:szCs w:val="24"/>
        </w:rPr>
        <w:t xml:space="preserve">, </w:t>
      </w:r>
      <w:r w:rsidRPr="00601E7E">
        <w:rPr>
          <w:rFonts w:ascii="Times New Roman" w:hAnsi="Times New Roman" w:cs="Times New Roman"/>
          <w:sz w:val="24"/>
          <w:szCs w:val="24"/>
        </w:rPr>
        <w:t xml:space="preserve"> tak i kvantitativní. Ekonomická krize, které ČR a celý svět v prvních letech trvání programu </w:t>
      </w:r>
      <w:r w:rsidR="00601E7E">
        <w:rPr>
          <w:rFonts w:ascii="Times New Roman" w:hAnsi="Times New Roman" w:cs="Times New Roman"/>
          <w:sz w:val="24"/>
          <w:szCs w:val="24"/>
        </w:rPr>
        <w:t xml:space="preserve">NAKI </w:t>
      </w:r>
      <w:r w:rsidRPr="00601E7E">
        <w:rPr>
          <w:rFonts w:ascii="Times New Roman" w:hAnsi="Times New Roman" w:cs="Times New Roman"/>
          <w:sz w:val="24"/>
          <w:szCs w:val="24"/>
        </w:rPr>
        <w:t>čelil</w:t>
      </w:r>
      <w:r w:rsidR="00601E7E">
        <w:rPr>
          <w:rFonts w:ascii="Times New Roman" w:hAnsi="Times New Roman" w:cs="Times New Roman"/>
          <w:sz w:val="24"/>
          <w:szCs w:val="24"/>
        </w:rPr>
        <w:t>y,</w:t>
      </w:r>
      <w:r w:rsidRPr="00601E7E">
        <w:rPr>
          <w:rFonts w:ascii="Times New Roman" w:hAnsi="Times New Roman" w:cs="Times New Roman"/>
          <w:sz w:val="24"/>
          <w:szCs w:val="24"/>
        </w:rPr>
        <w:t xml:space="preserve"> tak zbrzdila možnosti podpory, na druhé straně však řada příjemců díky podpoře programu NAKI mohla pokračovat ve výzkumných úkolech bez nutnosti propouštění a dalších negativních efektů. Propad na straně výdajů tak reflektoval celonárodní vývoj, avšak existence programu NAKI jako koncepčního a dlouhodobého řešení podpory </w:t>
      </w:r>
      <w:proofErr w:type="spellStart"/>
      <w:r w:rsidRPr="00601E7E">
        <w:rPr>
          <w:rFonts w:ascii="Times New Roman" w:hAnsi="Times New Roman" w:cs="Times New Roman"/>
          <w:sz w:val="24"/>
          <w:szCs w:val="24"/>
        </w:rPr>
        <w:t>VaV</w:t>
      </w:r>
      <w:proofErr w:type="spellEnd"/>
      <w:r w:rsidRPr="00601E7E">
        <w:rPr>
          <w:rFonts w:ascii="Times New Roman" w:hAnsi="Times New Roman" w:cs="Times New Roman"/>
          <w:sz w:val="24"/>
          <w:szCs w:val="24"/>
        </w:rPr>
        <w:t xml:space="preserve"> v oblasti národní a kulturní identity </w:t>
      </w:r>
      <w:r w:rsidR="004D7E09" w:rsidRPr="00601E7E">
        <w:rPr>
          <w:rFonts w:ascii="Times New Roman" w:hAnsi="Times New Roman" w:cs="Times New Roman"/>
          <w:sz w:val="24"/>
          <w:szCs w:val="24"/>
        </w:rPr>
        <w:t>pomohla</w:t>
      </w:r>
      <w:r w:rsidRPr="00601E7E">
        <w:rPr>
          <w:rFonts w:ascii="Times New Roman" w:hAnsi="Times New Roman" w:cs="Times New Roman"/>
          <w:sz w:val="24"/>
          <w:szCs w:val="24"/>
        </w:rPr>
        <w:t xml:space="preserve"> </w:t>
      </w:r>
      <w:r w:rsidR="004D7E09" w:rsidRPr="00601E7E">
        <w:rPr>
          <w:rFonts w:ascii="Times New Roman" w:hAnsi="Times New Roman" w:cs="Times New Roman"/>
          <w:sz w:val="24"/>
          <w:szCs w:val="24"/>
        </w:rPr>
        <w:t>výzkumným organizacím překonat nejtěžší období a výsledný efekt se dostavil v podobě špičkových výsledků v ještě větší než očekávané míře.</w:t>
      </w:r>
    </w:p>
    <w:p w14:paraId="32C09ABB" w14:textId="447C7987" w:rsidR="00BE4871" w:rsidRPr="00601E7E" w:rsidRDefault="004D7E09" w:rsidP="00C717C6">
      <w:pPr>
        <w:spacing w:before="120" w:after="120" w:line="276" w:lineRule="auto"/>
        <w:ind w:firstLine="567"/>
        <w:jc w:val="both"/>
        <w:rPr>
          <w:rFonts w:ascii="Times New Roman" w:hAnsi="Times New Roman" w:cs="Times New Roman"/>
          <w:sz w:val="24"/>
          <w:szCs w:val="24"/>
        </w:rPr>
      </w:pPr>
      <w:r w:rsidRPr="00601E7E">
        <w:rPr>
          <w:rFonts w:ascii="Times New Roman" w:hAnsi="Times New Roman" w:cs="Times New Roman"/>
          <w:sz w:val="24"/>
          <w:szCs w:val="24"/>
        </w:rPr>
        <w:t xml:space="preserve">Myšlenka programu NAKI pokračuje v nastavené koncepci navazujícím programem NAKI II a ukazuje se jako správná. Díky programu NAKI se podařilo konsolidovat a </w:t>
      </w:r>
      <w:r w:rsidRPr="00601E7E">
        <w:rPr>
          <w:rFonts w:ascii="Times New Roman" w:hAnsi="Times New Roman" w:cs="Times New Roman"/>
          <w:sz w:val="24"/>
          <w:szCs w:val="24"/>
        </w:rPr>
        <w:lastRenderedPageBreak/>
        <w:t xml:space="preserve">nastartovat výzkum v jedné z prioritních oblastí a při pohlédnutí zpět </w:t>
      </w:r>
      <w:r w:rsidR="001B0851" w:rsidRPr="00601E7E">
        <w:rPr>
          <w:rFonts w:ascii="Times New Roman" w:hAnsi="Times New Roman" w:cs="Times New Roman"/>
          <w:sz w:val="24"/>
          <w:szCs w:val="24"/>
        </w:rPr>
        <w:t xml:space="preserve">jsou vidět </w:t>
      </w:r>
      <w:r w:rsidR="00054513">
        <w:rPr>
          <w:rFonts w:ascii="Times New Roman" w:hAnsi="Times New Roman" w:cs="Times New Roman"/>
          <w:sz w:val="24"/>
          <w:szCs w:val="24"/>
        </w:rPr>
        <w:t>konkrétní</w:t>
      </w:r>
      <w:r w:rsidR="001B0851" w:rsidRPr="00601E7E">
        <w:rPr>
          <w:rFonts w:ascii="Times New Roman" w:hAnsi="Times New Roman" w:cs="Times New Roman"/>
          <w:sz w:val="24"/>
          <w:szCs w:val="24"/>
        </w:rPr>
        <w:t xml:space="preserve"> výsledky. Výzkum a vývoj má především zlepšovat život a životní úroveň všech občanů. Nedílnou součástí toho je i péče o kulturu této země, a to jak </w:t>
      </w:r>
      <w:r w:rsidR="00D97CB2">
        <w:rPr>
          <w:rFonts w:ascii="Times New Roman" w:hAnsi="Times New Roman" w:cs="Times New Roman"/>
          <w:sz w:val="24"/>
          <w:szCs w:val="24"/>
        </w:rPr>
        <w:t xml:space="preserve">o </w:t>
      </w:r>
      <w:r w:rsidR="001B0851" w:rsidRPr="00601E7E">
        <w:rPr>
          <w:rFonts w:ascii="Times New Roman" w:hAnsi="Times New Roman" w:cs="Times New Roman"/>
          <w:sz w:val="24"/>
          <w:szCs w:val="24"/>
        </w:rPr>
        <w:t xml:space="preserve">movité i nemovité památky, tak i </w:t>
      </w:r>
      <w:r w:rsidR="00D97CB2">
        <w:rPr>
          <w:rFonts w:ascii="Times New Roman" w:hAnsi="Times New Roman" w:cs="Times New Roman"/>
          <w:sz w:val="24"/>
          <w:szCs w:val="24"/>
        </w:rPr>
        <w:t xml:space="preserve">o </w:t>
      </w:r>
      <w:r w:rsidR="001B0851" w:rsidRPr="00601E7E">
        <w:rPr>
          <w:rFonts w:ascii="Times New Roman" w:hAnsi="Times New Roman" w:cs="Times New Roman"/>
          <w:sz w:val="24"/>
          <w:szCs w:val="24"/>
        </w:rPr>
        <w:t xml:space="preserve">historii a současnou kulturu. S výsledky programu NAKI se můžeme setkat v každodenním životě a ani si toho nemusíme všimnout. A to je </w:t>
      </w:r>
      <w:r w:rsidR="00E84B04">
        <w:rPr>
          <w:rFonts w:ascii="Times New Roman" w:hAnsi="Times New Roman" w:cs="Times New Roman"/>
          <w:sz w:val="24"/>
          <w:szCs w:val="24"/>
        </w:rPr>
        <w:t xml:space="preserve">další </w:t>
      </w:r>
      <w:r w:rsidR="001B0851" w:rsidRPr="00601E7E">
        <w:rPr>
          <w:rFonts w:ascii="Times New Roman" w:hAnsi="Times New Roman" w:cs="Times New Roman"/>
          <w:sz w:val="24"/>
          <w:szCs w:val="24"/>
        </w:rPr>
        <w:t>přidanou hodnotou, kterou program NAKI poskytl.</w:t>
      </w:r>
      <w:r w:rsidR="00BE4871" w:rsidRPr="00601E7E">
        <w:rPr>
          <w:rFonts w:ascii="Times New Roman" w:hAnsi="Times New Roman" w:cs="Times New Roman"/>
          <w:sz w:val="24"/>
          <w:szCs w:val="24"/>
        </w:rPr>
        <w:br w:type="page"/>
      </w:r>
    </w:p>
    <w:p w14:paraId="21FCCF3A" w14:textId="56C08B9D" w:rsidR="00BE4871" w:rsidRPr="00601E7E" w:rsidRDefault="00054513" w:rsidP="00BE4871">
      <w:pPr>
        <w:pStyle w:val="Nadpis1"/>
        <w:keepNext w:val="0"/>
        <w:keepLines w:val="0"/>
        <w:widowControl w:val="0"/>
        <w:tabs>
          <w:tab w:val="left" w:pos="426"/>
        </w:tabs>
        <w:autoSpaceDE w:val="0"/>
        <w:autoSpaceDN w:val="0"/>
        <w:spacing w:after="120" w:line="288" w:lineRule="auto"/>
        <w:ind w:left="425" w:hanging="425"/>
        <w:rPr>
          <w:rFonts w:ascii="Times New Roman" w:eastAsia="Calibri" w:hAnsi="Times New Roman" w:cs="Times New Roman"/>
          <w:b/>
          <w:bCs/>
          <w:color w:val="006FC0"/>
          <w:sz w:val="28"/>
          <w:szCs w:val="28"/>
          <w:u w:color="000000"/>
        </w:rPr>
      </w:pPr>
      <w:bookmarkStart w:id="16" w:name="_Toc515888325"/>
      <w:r>
        <w:rPr>
          <w:rFonts w:ascii="Times New Roman" w:eastAsia="Calibri" w:hAnsi="Times New Roman" w:cs="Times New Roman"/>
          <w:b/>
          <w:bCs/>
          <w:color w:val="006FC0"/>
          <w:sz w:val="28"/>
          <w:szCs w:val="28"/>
          <w:u w:color="000000"/>
        </w:rPr>
        <w:lastRenderedPageBreak/>
        <w:t xml:space="preserve">4. </w:t>
      </w:r>
      <w:r w:rsidR="00BE4871" w:rsidRPr="00601E7E">
        <w:rPr>
          <w:rFonts w:ascii="Times New Roman" w:eastAsia="Calibri" w:hAnsi="Times New Roman" w:cs="Times New Roman"/>
          <w:b/>
          <w:bCs/>
          <w:color w:val="006FC0"/>
          <w:sz w:val="28"/>
          <w:szCs w:val="28"/>
          <w:u w:color="000000"/>
        </w:rPr>
        <w:t>PŘÍLOHY</w:t>
      </w:r>
      <w:bookmarkEnd w:id="16"/>
    </w:p>
    <w:p w14:paraId="7AA6AEFF" w14:textId="77777777" w:rsidR="00B802E0" w:rsidRPr="00601E7E" w:rsidRDefault="00705176" w:rsidP="00B802E0">
      <w:pPr>
        <w:spacing w:after="0" w:line="288" w:lineRule="auto"/>
        <w:jc w:val="both"/>
        <w:rPr>
          <w:rFonts w:ascii="Times New Roman" w:hAnsi="Times New Roman" w:cs="Times New Roman"/>
          <w:sz w:val="24"/>
          <w:szCs w:val="24"/>
        </w:rPr>
      </w:pPr>
      <w:hyperlink w:anchor="_Toc514321124" w:history="1">
        <w:r w:rsidR="00B802E0" w:rsidRPr="00601E7E">
          <w:rPr>
            <w:rFonts w:ascii="Times New Roman" w:hAnsi="Times New Roman" w:cs="Times New Roman"/>
            <w:sz w:val="24"/>
            <w:szCs w:val="24"/>
          </w:rPr>
          <w:t>Příloha č. 1 - Úspěšnost uchazečů ve veřejných soutěžích programu NAKI</w:t>
        </w:r>
      </w:hyperlink>
    </w:p>
    <w:p w14:paraId="67945F0D" w14:textId="77777777" w:rsidR="00B802E0" w:rsidRPr="00601E7E" w:rsidRDefault="00705176" w:rsidP="00B802E0">
      <w:pPr>
        <w:spacing w:after="0" w:line="288" w:lineRule="auto"/>
        <w:jc w:val="both"/>
        <w:rPr>
          <w:rFonts w:ascii="Times New Roman" w:hAnsi="Times New Roman" w:cs="Times New Roman"/>
          <w:sz w:val="24"/>
          <w:szCs w:val="24"/>
        </w:rPr>
      </w:pPr>
      <w:hyperlink w:anchor="_Toc514321125" w:history="1">
        <w:r w:rsidR="00B802E0" w:rsidRPr="00601E7E">
          <w:rPr>
            <w:rFonts w:ascii="Times New Roman" w:hAnsi="Times New Roman" w:cs="Times New Roman"/>
            <w:sz w:val="24"/>
            <w:szCs w:val="24"/>
          </w:rPr>
          <w:t>Příloha č. 2 - Výdaje na program NAKI</w:t>
        </w:r>
      </w:hyperlink>
    </w:p>
    <w:p w14:paraId="420F5DA6" w14:textId="77777777" w:rsidR="00B802E0" w:rsidRPr="00601E7E" w:rsidRDefault="00705176" w:rsidP="00B802E0">
      <w:pPr>
        <w:spacing w:after="0" w:line="288" w:lineRule="auto"/>
        <w:jc w:val="both"/>
        <w:rPr>
          <w:rFonts w:ascii="Times New Roman" w:hAnsi="Times New Roman" w:cs="Times New Roman"/>
          <w:sz w:val="24"/>
          <w:szCs w:val="24"/>
        </w:rPr>
      </w:pPr>
      <w:hyperlink w:anchor="_Toc514321126" w:history="1">
        <w:r w:rsidR="00B802E0" w:rsidRPr="00601E7E">
          <w:rPr>
            <w:rFonts w:ascii="Times New Roman" w:hAnsi="Times New Roman" w:cs="Times New Roman"/>
            <w:sz w:val="24"/>
            <w:szCs w:val="24"/>
          </w:rPr>
          <w:t>Příloha č. 3 - Jednotlivé druhy výsledků programu NAKI</w:t>
        </w:r>
      </w:hyperlink>
    </w:p>
    <w:p w14:paraId="628880AB" w14:textId="77777777" w:rsidR="00B802E0" w:rsidRPr="00601E7E" w:rsidRDefault="00705176" w:rsidP="00B802E0">
      <w:pPr>
        <w:spacing w:after="0" w:line="288" w:lineRule="auto"/>
        <w:jc w:val="both"/>
        <w:rPr>
          <w:rFonts w:ascii="Times New Roman" w:hAnsi="Times New Roman" w:cs="Times New Roman"/>
          <w:sz w:val="24"/>
          <w:szCs w:val="24"/>
        </w:rPr>
      </w:pPr>
      <w:hyperlink w:anchor="_Toc514321127" w:history="1">
        <w:r w:rsidR="00B802E0" w:rsidRPr="00601E7E">
          <w:rPr>
            <w:rFonts w:ascii="Times New Roman" w:hAnsi="Times New Roman" w:cs="Times New Roman"/>
            <w:sz w:val="24"/>
            <w:szCs w:val="24"/>
          </w:rPr>
          <w:t>Příloha č. 4 – Indikátory programu NAKI</w:t>
        </w:r>
      </w:hyperlink>
    </w:p>
    <w:p w14:paraId="29BD1862" w14:textId="77777777" w:rsidR="00B802E0" w:rsidRPr="00601E7E" w:rsidRDefault="00705176" w:rsidP="00B802E0">
      <w:pPr>
        <w:spacing w:after="0" w:line="288" w:lineRule="auto"/>
        <w:jc w:val="both"/>
        <w:rPr>
          <w:rFonts w:ascii="Times New Roman" w:hAnsi="Times New Roman" w:cs="Times New Roman"/>
          <w:sz w:val="24"/>
          <w:szCs w:val="24"/>
        </w:rPr>
      </w:pPr>
      <w:hyperlink w:anchor="_Toc514321128" w:history="1">
        <w:r w:rsidR="00B802E0" w:rsidRPr="00601E7E">
          <w:rPr>
            <w:rFonts w:ascii="Times New Roman" w:hAnsi="Times New Roman" w:cs="Times New Roman"/>
            <w:sz w:val="24"/>
            <w:szCs w:val="24"/>
          </w:rPr>
          <w:t xml:space="preserve">Příloha č. 5 – Struktura hlavních oborů projektů NAKI dle IS </w:t>
        </w:r>
        <w:proofErr w:type="spellStart"/>
        <w:r w:rsidR="00B802E0" w:rsidRPr="00601E7E">
          <w:rPr>
            <w:rFonts w:ascii="Times New Roman" w:hAnsi="Times New Roman" w:cs="Times New Roman"/>
            <w:sz w:val="24"/>
            <w:szCs w:val="24"/>
          </w:rPr>
          <w:t>VaVaI</w:t>
        </w:r>
        <w:proofErr w:type="spellEnd"/>
      </w:hyperlink>
    </w:p>
    <w:p w14:paraId="565D2F88" w14:textId="77777777" w:rsidR="00B802E0" w:rsidRPr="00601E7E" w:rsidRDefault="00705176" w:rsidP="00B802E0">
      <w:pPr>
        <w:spacing w:after="0" w:line="288" w:lineRule="auto"/>
        <w:jc w:val="both"/>
        <w:rPr>
          <w:rFonts w:ascii="Times New Roman" w:hAnsi="Times New Roman" w:cs="Times New Roman"/>
          <w:sz w:val="24"/>
          <w:szCs w:val="24"/>
        </w:rPr>
      </w:pPr>
      <w:hyperlink w:anchor="_Toc514321129" w:history="1">
        <w:r w:rsidR="00B802E0" w:rsidRPr="00601E7E">
          <w:rPr>
            <w:rFonts w:ascii="Times New Roman" w:hAnsi="Times New Roman" w:cs="Times New Roman"/>
            <w:sz w:val="24"/>
            <w:szCs w:val="24"/>
          </w:rPr>
          <w:t xml:space="preserve">Příloha č. 6 – Struktura vedlejších oborů projektů NAKI dle IS </w:t>
        </w:r>
        <w:proofErr w:type="spellStart"/>
        <w:r w:rsidR="00B802E0" w:rsidRPr="00601E7E">
          <w:rPr>
            <w:rFonts w:ascii="Times New Roman" w:hAnsi="Times New Roman" w:cs="Times New Roman"/>
            <w:sz w:val="24"/>
            <w:szCs w:val="24"/>
          </w:rPr>
          <w:t>VaVaI</w:t>
        </w:r>
        <w:proofErr w:type="spellEnd"/>
      </w:hyperlink>
    </w:p>
    <w:p w14:paraId="4FF55CA1" w14:textId="77777777" w:rsidR="00B802E0" w:rsidRPr="00601E7E" w:rsidRDefault="00705176" w:rsidP="00B802E0">
      <w:pPr>
        <w:spacing w:after="0" w:line="288" w:lineRule="auto"/>
        <w:jc w:val="both"/>
        <w:rPr>
          <w:rFonts w:ascii="Times New Roman" w:hAnsi="Times New Roman" w:cs="Times New Roman"/>
          <w:sz w:val="24"/>
          <w:szCs w:val="24"/>
        </w:rPr>
      </w:pPr>
      <w:hyperlink w:anchor="_Toc514321130" w:history="1">
        <w:r w:rsidR="00B802E0" w:rsidRPr="00601E7E">
          <w:rPr>
            <w:rFonts w:ascii="Times New Roman" w:hAnsi="Times New Roman" w:cs="Times New Roman"/>
            <w:sz w:val="24"/>
            <w:szCs w:val="24"/>
          </w:rPr>
          <w:t>Příloha č. 7 – Struktura příjemců podpory v programu NAKI</w:t>
        </w:r>
      </w:hyperlink>
    </w:p>
    <w:p w14:paraId="12EF7FBB" w14:textId="77777777" w:rsidR="00C821E7" w:rsidRPr="00601E7E" w:rsidRDefault="00C821E7" w:rsidP="00B802E0">
      <w:pPr>
        <w:spacing w:after="0" w:line="288" w:lineRule="auto"/>
        <w:jc w:val="both"/>
        <w:rPr>
          <w:rFonts w:ascii="Times New Roman" w:hAnsi="Times New Roman" w:cs="Times New Roman"/>
          <w:sz w:val="24"/>
          <w:szCs w:val="24"/>
        </w:rPr>
      </w:pPr>
    </w:p>
    <w:sectPr w:rsidR="00C821E7" w:rsidRPr="00601E7E" w:rsidSect="009D0A4C">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E1DDC" w14:textId="77777777" w:rsidR="00DA6CBF" w:rsidRDefault="00DA6CBF" w:rsidP="001D28DA">
      <w:pPr>
        <w:spacing w:after="0" w:line="240" w:lineRule="auto"/>
      </w:pPr>
      <w:r>
        <w:separator/>
      </w:r>
    </w:p>
  </w:endnote>
  <w:endnote w:type="continuationSeparator" w:id="0">
    <w:p w14:paraId="10780434" w14:textId="77777777" w:rsidR="00DA6CBF" w:rsidRDefault="00DA6CBF" w:rsidP="001D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334115"/>
      <w:docPartObj>
        <w:docPartGallery w:val="Page Numbers (Bottom of Page)"/>
        <w:docPartUnique/>
      </w:docPartObj>
    </w:sdtPr>
    <w:sdtEndPr/>
    <w:sdtContent>
      <w:p w14:paraId="7DF694EA" w14:textId="571F805A" w:rsidR="00023E72" w:rsidRDefault="00023E72">
        <w:pPr>
          <w:pStyle w:val="Zpat"/>
          <w:jc w:val="center"/>
        </w:pPr>
        <w:r>
          <w:fldChar w:fldCharType="begin"/>
        </w:r>
        <w:r>
          <w:instrText>PAGE   \* MERGEFORMAT</w:instrText>
        </w:r>
        <w:r>
          <w:fldChar w:fldCharType="separate"/>
        </w:r>
        <w:r w:rsidR="00DE2E82">
          <w:rPr>
            <w:noProof/>
          </w:rPr>
          <w:t>5</w:t>
        </w:r>
        <w:r>
          <w:fldChar w:fldCharType="end"/>
        </w:r>
      </w:p>
    </w:sdtContent>
  </w:sdt>
  <w:p w14:paraId="77BBDB5A" w14:textId="77777777" w:rsidR="00023E72" w:rsidRDefault="00023E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72649"/>
      <w:docPartObj>
        <w:docPartGallery w:val="Page Numbers (Bottom of Page)"/>
        <w:docPartUnique/>
      </w:docPartObj>
    </w:sdtPr>
    <w:sdtEndPr/>
    <w:sdtContent>
      <w:p w14:paraId="16507746" w14:textId="7A84C60D" w:rsidR="00023E72" w:rsidRDefault="00023E72">
        <w:pPr>
          <w:pStyle w:val="Zpat"/>
          <w:jc w:val="center"/>
        </w:pPr>
        <w:r>
          <w:fldChar w:fldCharType="begin"/>
        </w:r>
        <w:r>
          <w:instrText>PAGE   \* MERGEFORMAT</w:instrText>
        </w:r>
        <w:r>
          <w:fldChar w:fldCharType="separate"/>
        </w:r>
        <w:r w:rsidR="00705176">
          <w:rPr>
            <w:noProof/>
          </w:rPr>
          <w:t>7</w:t>
        </w:r>
        <w:r>
          <w:fldChar w:fldCharType="end"/>
        </w:r>
      </w:p>
    </w:sdtContent>
  </w:sdt>
  <w:p w14:paraId="27FC6C22" w14:textId="77777777" w:rsidR="00023E72" w:rsidRDefault="00023E7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497688"/>
      <w:docPartObj>
        <w:docPartGallery w:val="Page Numbers (Bottom of Page)"/>
        <w:docPartUnique/>
      </w:docPartObj>
    </w:sdtPr>
    <w:sdtEndPr/>
    <w:sdtContent>
      <w:p w14:paraId="59C2DC26" w14:textId="01A68541" w:rsidR="00023E72" w:rsidRDefault="00023E72">
        <w:pPr>
          <w:pStyle w:val="Zpat"/>
          <w:jc w:val="center"/>
        </w:pPr>
        <w:r>
          <w:fldChar w:fldCharType="begin"/>
        </w:r>
        <w:r>
          <w:instrText>PAGE   \* MERGEFORMAT</w:instrText>
        </w:r>
        <w:r>
          <w:fldChar w:fldCharType="separate"/>
        </w:r>
        <w:r w:rsidR="00DE2E82">
          <w:rPr>
            <w:noProof/>
          </w:rPr>
          <w:t>17</w:t>
        </w:r>
        <w:r>
          <w:fldChar w:fldCharType="end"/>
        </w:r>
      </w:p>
    </w:sdtContent>
  </w:sdt>
  <w:p w14:paraId="23849013" w14:textId="77777777" w:rsidR="00023E72" w:rsidRDefault="00023E7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124481"/>
      <w:docPartObj>
        <w:docPartGallery w:val="Page Numbers (Bottom of Page)"/>
        <w:docPartUnique/>
      </w:docPartObj>
    </w:sdtPr>
    <w:sdtEndPr/>
    <w:sdtContent>
      <w:p w14:paraId="6FF126C7" w14:textId="3D9A6D6F" w:rsidR="00023E72" w:rsidRDefault="00023E72">
        <w:pPr>
          <w:pStyle w:val="Zpat"/>
          <w:jc w:val="center"/>
        </w:pPr>
        <w:r>
          <w:fldChar w:fldCharType="begin"/>
        </w:r>
        <w:r>
          <w:instrText>PAGE   \* MERGEFORMAT</w:instrText>
        </w:r>
        <w:r>
          <w:fldChar w:fldCharType="separate"/>
        </w:r>
        <w:r w:rsidR="00A36749">
          <w:rPr>
            <w:noProof/>
          </w:rPr>
          <w:t>18</w:t>
        </w:r>
        <w:r>
          <w:fldChar w:fldCharType="end"/>
        </w:r>
      </w:p>
    </w:sdtContent>
  </w:sdt>
  <w:p w14:paraId="11699BEE" w14:textId="77777777" w:rsidR="00023E72" w:rsidRDefault="00023E72">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10574"/>
      <w:docPartObj>
        <w:docPartGallery w:val="Page Numbers (Bottom of Page)"/>
        <w:docPartUnique/>
      </w:docPartObj>
    </w:sdtPr>
    <w:sdtEndPr/>
    <w:sdtContent>
      <w:p w14:paraId="7040D7FF" w14:textId="28655FB1" w:rsidR="00023E72" w:rsidRDefault="00023E72">
        <w:pPr>
          <w:pStyle w:val="Zpat"/>
          <w:jc w:val="center"/>
        </w:pPr>
        <w:r>
          <w:fldChar w:fldCharType="begin"/>
        </w:r>
        <w:r>
          <w:instrText>PAGE   \* MERGEFORMAT</w:instrText>
        </w:r>
        <w:r>
          <w:fldChar w:fldCharType="separate"/>
        </w:r>
        <w:r w:rsidR="00DE2E82">
          <w:rPr>
            <w:noProof/>
          </w:rPr>
          <w:t>24</w:t>
        </w:r>
        <w:r>
          <w:fldChar w:fldCharType="end"/>
        </w:r>
      </w:p>
    </w:sdtContent>
  </w:sdt>
  <w:p w14:paraId="02AB4D7F" w14:textId="77777777" w:rsidR="00023E72" w:rsidRDefault="00023E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25D3" w14:textId="77777777" w:rsidR="00DA6CBF" w:rsidRDefault="00DA6CBF" w:rsidP="001D28DA">
      <w:pPr>
        <w:spacing w:after="0" w:line="240" w:lineRule="auto"/>
      </w:pPr>
      <w:r>
        <w:separator/>
      </w:r>
    </w:p>
  </w:footnote>
  <w:footnote w:type="continuationSeparator" w:id="0">
    <w:p w14:paraId="48896B11" w14:textId="77777777" w:rsidR="00DA6CBF" w:rsidRDefault="00DA6CBF" w:rsidP="001D28DA">
      <w:pPr>
        <w:spacing w:after="0" w:line="240" w:lineRule="auto"/>
      </w:pPr>
      <w:r>
        <w:continuationSeparator/>
      </w:r>
    </w:p>
  </w:footnote>
  <w:footnote w:id="1">
    <w:p w14:paraId="589FB5A7" w14:textId="544E2E61" w:rsidR="00023E72" w:rsidRPr="00D06DFC" w:rsidRDefault="00023E72">
      <w:pPr>
        <w:pStyle w:val="Textpoznpodarou"/>
      </w:pPr>
      <w:r>
        <w:rPr>
          <w:rStyle w:val="Znakapoznpodarou"/>
        </w:rPr>
        <w:footnoteRef/>
      </w:r>
      <w:r>
        <w:t xml:space="preserve"> Indikátory jsou uvedeny v pořadí a podle čísel tak, jak jsou uvedeny ve </w:t>
      </w:r>
      <w:hyperlink r:id="rId1" w:history="1">
        <w:r>
          <w:rPr>
            <w:rStyle w:val="Hypertextovodkaz"/>
            <w:rFonts w:cs="Times New Roman"/>
          </w:rPr>
          <w:t>z</w:t>
        </w:r>
        <w:r w:rsidRPr="00D06DFC">
          <w:rPr>
            <w:rStyle w:val="Hypertextovodkaz"/>
            <w:rFonts w:cs="Times New Roman"/>
          </w:rPr>
          <w:t>nění schváleného programu NAKI</w:t>
        </w:r>
      </w:hyperlink>
      <w:r>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374"/>
    <w:multiLevelType w:val="hybridMultilevel"/>
    <w:tmpl w:val="076E5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99B269D"/>
    <w:multiLevelType w:val="hybridMultilevel"/>
    <w:tmpl w:val="0C14C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C20E4C"/>
    <w:multiLevelType w:val="hybridMultilevel"/>
    <w:tmpl w:val="7820EA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5B625B7"/>
    <w:multiLevelType w:val="multilevel"/>
    <w:tmpl w:val="499E8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E070B7"/>
    <w:multiLevelType w:val="multilevel"/>
    <w:tmpl w:val="E3420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F3465D"/>
    <w:multiLevelType w:val="multilevel"/>
    <w:tmpl w:val="4A88CAF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4C751F1"/>
    <w:multiLevelType w:val="hybridMultilevel"/>
    <w:tmpl w:val="BE52C91C"/>
    <w:lvl w:ilvl="0" w:tplc="447A9000">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7AC24638"/>
    <w:multiLevelType w:val="hybridMultilevel"/>
    <w:tmpl w:val="136C99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35"/>
    <w:rsid w:val="0001127C"/>
    <w:rsid w:val="00012F73"/>
    <w:rsid w:val="00023E72"/>
    <w:rsid w:val="00024CEC"/>
    <w:rsid w:val="00025A67"/>
    <w:rsid w:val="0004144C"/>
    <w:rsid w:val="00041D6A"/>
    <w:rsid w:val="0004479F"/>
    <w:rsid w:val="00054513"/>
    <w:rsid w:val="00065C28"/>
    <w:rsid w:val="00077AC8"/>
    <w:rsid w:val="00084F65"/>
    <w:rsid w:val="00085C16"/>
    <w:rsid w:val="000A0B93"/>
    <w:rsid w:val="000A2DE0"/>
    <w:rsid w:val="000A67A6"/>
    <w:rsid w:val="000B6434"/>
    <w:rsid w:val="000D16FE"/>
    <w:rsid w:val="000E4C43"/>
    <w:rsid w:val="001012FD"/>
    <w:rsid w:val="0010138A"/>
    <w:rsid w:val="00121152"/>
    <w:rsid w:val="001222FB"/>
    <w:rsid w:val="00123106"/>
    <w:rsid w:val="001232B3"/>
    <w:rsid w:val="00130464"/>
    <w:rsid w:val="00131346"/>
    <w:rsid w:val="00131DA9"/>
    <w:rsid w:val="0014469D"/>
    <w:rsid w:val="001540AC"/>
    <w:rsid w:val="00184D56"/>
    <w:rsid w:val="00185664"/>
    <w:rsid w:val="0018608B"/>
    <w:rsid w:val="0019780E"/>
    <w:rsid w:val="001B0851"/>
    <w:rsid w:val="001B2BD2"/>
    <w:rsid w:val="001B5FF3"/>
    <w:rsid w:val="001B6524"/>
    <w:rsid w:val="001D28DA"/>
    <w:rsid w:val="001D7D1B"/>
    <w:rsid w:val="001E52F8"/>
    <w:rsid w:val="001F0776"/>
    <w:rsid w:val="00210537"/>
    <w:rsid w:val="0021341E"/>
    <w:rsid w:val="0022398A"/>
    <w:rsid w:val="00244E29"/>
    <w:rsid w:val="00255CE6"/>
    <w:rsid w:val="00272B0F"/>
    <w:rsid w:val="0027581F"/>
    <w:rsid w:val="00287F53"/>
    <w:rsid w:val="0029709C"/>
    <w:rsid w:val="002A75C9"/>
    <w:rsid w:val="002B6056"/>
    <w:rsid w:val="002C13AC"/>
    <w:rsid w:val="002C1917"/>
    <w:rsid w:val="002C2B54"/>
    <w:rsid w:val="002D7A2D"/>
    <w:rsid w:val="002E3092"/>
    <w:rsid w:val="00322529"/>
    <w:rsid w:val="0033624D"/>
    <w:rsid w:val="00342D8F"/>
    <w:rsid w:val="00343E8F"/>
    <w:rsid w:val="0034681A"/>
    <w:rsid w:val="00347E32"/>
    <w:rsid w:val="00352E6C"/>
    <w:rsid w:val="00354F1A"/>
    <w:rsid w:val="00355A5E"/>
    <w:rsid w:val="00363842"/>
    <w:rsid w:val="00387789"/>
    <w:rsid w:val="003A07BE"/>
    <w:rsid w:val="003A0927"/>
    <w:rsid w:val="003B106B"/>
    <w:rsid w:val="003D55B1"/>
    <w:rsid w:val="003E6CF0"/>
    <w:rsid w:val="003F4497"/>
    <w:rsid w:val="004046EC"/>
    <w:rsid w:val="00416B1B"/>
    <w:rsid w:val="0043103E"/>
    <w:rsid w:val="00441598"/>
    <w:rsid w:val="00447A38"/>
    <w:rsid w:val="00455304"/>
    <w:rsid w:val="0046303B"/>
    <w:rsid w:val="00467A6D"/>
    <w:rsid w:val="00487129"/>
    <w:rsid w:val="0049148B"/>
    <w:rsid w:val="00494A66"/>
    <w:rsid w:val="00497C95"/>
    <w:rsid w:val="004A2BF9"/>
    <w:rsid w:val="004A6923"/>
    <w:rsid w:val="004A6F03"/>
    <w:rsid w:val="004C096C"/>
    <w:rsid w:val="004C4B97"/>
    <w:rsid w:val="004C570A"/>
    <w:rsid w:val="004D17AB"/>
    <w:rsid w:val="004D7E09"/>
    <w:rsid w:val="005061E4"/>
    <w:rsid w:val="00507285"/>
    <w:rsid w:val="005130C7"/>
    <w:rsid w:val="0051588D"/>
    <w:rsid w:val="00516280"/>
    <w:rsid w:val="005258DD"/>
    <w:rsid w:val="005355A9"/>
    <w:rsid w:val="00546A59"/>
    <w:rsid w:val="0055130C"/>
    <w:rsid w:val="00555C20"/>
    <w:rsid w:val="005606AC"/>
    <w:rsid w:val="00560B30"/>
    <w:rsid w:val="00564E55"/>
    <w:rsid w:val="005658F4"/>
    <w:rsid w:val="00570440"/>
    <w:rsid w:val="005731FB"/>
    <w:rsid w:val="005766DC"/>
    <w:rsid w:val="00582896"/>
    <w:rsid w:val="005841A9"/>
    <w:rsid w:val="0058434C"/>
    <w:rsid w:val="00584560"/>
    <w:rsid w:val="00591098"/>
    <w:rsid w:val="005A2584"/>
    <w:rsid w:val="005A6DE0"/>
    <w:rsid w:val="005B0179"/>
    <w:rsid w:val="005B2C6A"/>
    <w:rsid w:val="005C6164"/>
    <w:rsid w:val="005D3FEB"/>
    <w:rsid w:val="005E32FA"/>
    <w:rsid w:val="005E54E7"/>
    <w:rsid w:val="005F3FF9"/>
    <w:rsid w:val="005F64D7"/>
    <w:rsid w:val="00601E7E"/>
    <w:rsid w:val="00605082"/>
    <w:rsid w:val="00607CD8"/>
    <w:rsid w:val="00611D70"/>
    <w:rsid w:val="00612A3D"/>
    <w:rsid w:val="00634372"/>
    <w:rsid w:val="0063637C"/>
    <w:rsid w:val="006510ED"/>
    <w:rsid w:val="00656AF0"/>
    <w:rsid w:val="0066151C"/>
    <w:rsid w:val="0067148C"/>
    <w:rsid w:val="00675AE1"/>
    <w:rsid w:val="0068040E"/>
    <w:rsid w:val="006812F3"/>
    <w:rsid w:val="00682F20"/>
    <w:rsid w:val="0069029D"/>
    <w:rsid w:val="006914F7"/>
    <w:rsid w:val="0069570A"/>
    <w:rsid w:val="006B3504"/>
    <w:rsid w:val="006D3E07"/>
    <w:rsid w:val="006D3E19"/>
    <w:rsid w:val="006D71C0"/>
    <w:rsid w:val="006E3454"/>
    <w:rsid w:val="006F2382"/>
    <w:rsid w:val="006F5767"/>
    <w:rsid w:val="00705176"/>
    <w:rsid w:val="00705D4A"/>
    <w:rsid w:val="0072161D"/>
    <w:rsid w:val="007265E2"/>
    <w:rsid w:val="00735A21"/>
    <w:rsid w:val="007464E5"/>
    <w:rsid w:val="00752ABD"/>
    <w:rsid w:val="00784718"/>
    <w:rsid w:val="00791091"/>
    <w:rsid w:val="00796C7A"/>
    <w:rsid w:val="007A4791"/>
    <w:rsid w:val="007A790E"/>
    <w:rsid w:val="007B0C37"/>
    <w:rsid w:val="007B2456"/>
    <w:rsid w:val="007D0870"/>
    <w:rsid w:val="007E3AD3"/>
    <w:rsid w:val="007F18B5"/>
    <w:rsid w:val="00804242"/>
    <w:rsid w:val="008058B5"/>
    <w:rsid w:val="00816049"/>
    <w:rsid w:val="00817114"/>
    <w:rsid w:val="0081794B"/>
    <w:rsid w:val="00820FAA"/>
    <w:rsid w:val="00823734"/>
    <w:rsid w:val="00826047"/>
    <w:rsid w:val="00826379"/>
    <w:rsid w:val="0083029C"/>
    <w:rsid w:val="00834476"/>
    <w:rsid w:val="00841CB8"/>
    <w:rsid w:val="00844D75"/>
    <w:rsid w:val="00857DD5"/>
    <w:rsid w:val="00880A35"/>
    <w:rsid w:val="008843E5"/>
    <w:rsid w:val="00884D81"/>
    <w:rsid w:val="00893458"/>
    <w:rsid w:val="00897795"/>
    <w:rsid w:val="008B00BF"/>
    <w:rsid w:val="008C7EF2"/>
    <w:rsid w:val="008D79C7"/>
    <w:rsid w:val="008E5465"/>
    <w:rsid w:val="008E7D62"/>
    <w:rsid w:val="008F2E81"/>
    <w:rsid w:val="008F4D60"/>
    <w:rsid w:val="008F4E31"/>
    <w:rsid w:val="008F5868"/>
    <w:rsid w:val="0091392A"/>
    <w:rsid w:val="0093212B"/>
    <w:rsid w:val="00940472"/>
    <w:rsid w:val="00955EBB"/>
    <w:rsid w:val="00956D78"/>
    <w:rsid w:val="00963E71"/>
    <w:rsid w:val="00964305"/>
    <w:rsid w:val="009660E2"/>
    <w:rsid w:val="0096737B"/>
    <w:rsid w:val="0097511F"/>
    <w:rsid w:val="00980ECC"/>
    <w:rsid w:val="00981186"/>
    <w:rsid w:val="009933E6"/>
    <w:rsid w:val="009A142D"/>
    <w:rsid w:val="009A1DFA"/>
    <w:rsid w:val="009A397F"/>
    <w:rsid w:val="009B7FA5"/>
    <w:rsid w:val="009C6633"/>
    <w:rsid w:val="009D0A4C"/>
    <w:rsid w:val="009D75EE"/>
    <w:rsid w:val="009D7FEA"/>
    <w:rsid w:val="009E095D"/>
    <w:rsid w:val="009E3230"/>
    <w:rsid w:val="009E6D49"/>
    <w:rsid w:val="00A057A6"/>
    <w:rsid w:val="00A1170F"/>
    <w:rsid w:val="00A12B98"/>
    <w:rsid w:val="00A245A4"/>
    <w:rsid w:val="00A27EDA"/>
    <w:rsid w:val="00A36749"/>
    <w:rsid w:val="00A540AE"/>
    <w:rsid w:val="00A6277C"/>
    <w:rsid w:val="00A74A69"/>
    <w:rsid w:val="00A91311"/>
    <w:rsid w:val="00AA1D1A"/>
    <w:rsid w:val="00AA34D6"/>
    <w:rsid w:val="00AA5503"/>
    <w:rsid w:val="00AA758A"/>
    <w:rsid w:val="00AB269B"/>
    <w:rsid w:val="00AB5E47"/>
    <w:rsid w:val="00AD570A"/>
    <w:rsid w:val="00AD7427"/>
    <w:rsid w:val="00AE7362"/>
    <w:rsid w:val="00AF7A64"/>
    <w:rsid w:val="00B02F34"/>
    <w:rsid w:val="00B073AE"/>
    <w:rsid w:val="00B14606"/>
    <w:rsid w:val="00B2141C"/>
    <w:rsid w:val="00B21A3E"/>
    <w:rsid w:val="00B26E94"/>
    <w:rsid w:val="00B33970"/>
    <w:rsid w:val="00B346CB"/>
    <w:rsid w:val="00B44D91"/>
    <w:rsid w:val="00B802E0"/>
    <w:rsid w:val="00B911C5"/>
    <w:rsid w:val="00BA0F1B"/>
    <w:rsid w:val="00BA2E3A"/>
    <w:rsid w:val="00BA45D1"/>
    <w:rsid w:val="00BB0898"/>
    <w:rsid w:val="00BC0152"/>
    <w:rsid w:val="00BC2361"/>
    <w:rsid w:val="00BC3C00"/>
    <w:rsid w:val="00BD10EA"/>
    <w:rsid w:val="00BD5AE7"/>
    <w:rsid w:val="00BE05F9"/>
    <w:rsid w:val="00BE0647"/>
    <w:rsid w:val="00BE4871"/>
    <w:rsid w:val="00BE7237"/>
    <w:rsid w:val="00BF6B54"/>
    <w:rsid w:val="00C00B1F"/>
    <w:rsid w:val="00C025C3"/>
    <w:rsid w:val="00C1585E"/>
    <w:rsid w:val="00C166C4"/>
    <w:rsid w:val="00C2607F"/>
    <w:rsid w:val="00C3069D"/>
    <w:rsid w:val="00C31E53"/>
    <w:rsid w:val="00C42A92"/>
    <w:rsid w:val="00C717C6"/>
    <w:rsid w:val="00C821E7"/>
    <w:rsid w:val="00C830C3"/>
    <w:rsid w:val="00C93BFB"/>
    <w:rsid w:val="00C9550D"/>
    <w:rsid w:val="00CA0039"/>
    <w:rsid w:val="00CC46FB"/>
    <w:rsid w:val="00CC4F59"/>
    <w:rsid w:val="00CE15C9"/>
    <w:rsid w:val="00CF6729"/>
    <w:rsid w:val="00D06DFC"/>
    <w:rsid w:val="00D1261E"/>
    <w:rsid w:val="00D321AA"/>
    <w:rsid w:val="00D32BE0"/>
    <w:rsid w:val="00D33562"/>
    <w:rsid w:val="00D46150"/>
    <w:rsid w:val="00D46350"/>
    <w:rsid w:val="00D66E5E"/>
    <w:rsid w:val="00D7324B"/>
    <w:rsid w:val="00D87CC2"/>
    <w:rsid w:val="00D97CB2"/>
    <w:rsid w:val="00DA6CBF"/>
    <w:rsid w:val="00DB0333"/>
    <w:rsid w:val="00DB235D"/>
    <w:rsid w:val="00DC113B"/>
    <w:rsid w:val="00DC4590"/>
    <w:rsid w:val="00DD04C5"/>
    <w:rsid w:val="00DE1737"/>
    <w:rsid w:val="00DE1C5D"/>
    <w:rsid w:val="00DE2E82"/>
    <w:rsid w:val="00E04323"/>
    <w:rsid w:val="00E0577C"/>
    <w:rsid w:val="00E05B85"/>
    <w:rsid w:val="00E07298"/>
    <w:rsid w:val="00E0730C"/>
    <w:rsid w:val="00E13AF4"/>
    <w:rsid w:val="00E15280"/>
    <w:rsid w:val="00E279E3"/>
    <w:rsid w:val="00E527F4"/>
    <w:rsid w:val="00E531AD"/>
    <w:rsid w:val="00E53403"/>
    <w:rsid w:val="00E5406E"/>
    <w:rsid w:val="00E63D1D"/>
    <w:rsid w:val="00E664A6"/>
    <w:rsid w:val="00E83679"/>
    <w:rsid w:val="00E84B04"/>
    <w:rsid w:val="00E9024D"/>
    <w:rsid w:val="00EA6F01"/>
    <w:rsid w:val="00EA7682"/>
    <w:rsid w:val="00EB0C8A"/>
    <w:rsid w:val="00EB4BE2"/>
    <w:rsid w:val="00EC0265"/>
    <w:rsid w:val="00EC450D"/>
    <w:rsid w:val="00EC76E3"/>
    <w:rsid w:val="00ED057F"/>
    <w:rsid w:val="00EE1298"/>
    <w:rsid w:val="00EE4818"/>
    <w:rsid w:val="00F116F2"/>
    <w:rsid w:val="00F13FEA"/>
    <w:rsid w:val="00F145A7"/>
    <w:rsid w:val="00F224FE"/>
    <w:rsid w:val="00F432A4"/>
    <w:rsid w:val="00F568EA"/>
    <w:rsid w:val="00FA2C0C"/>
    <w:rsid w:val="00FA689F"/>
    <w:rsid w:val="00FB3202"/>
    <w:rsid w:val="00FB376D"/>
    <w:rsid w:val="00FB4FD2"/>
    <w:rsid w:val="00FC1C17"/>
    <w:rsid w:val="00FC2500"/>
    <w:rsid w:val="00FD295D"/>
    <w:rsid w:val="00FF2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1"/>
    <w:qFormat/>
    <w:rsid w:val="00B26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Zkladntext"/>
    <w:link w:val="Nadpis2Char"/>
    <w:uiPriority w:val="1"/>
    <w:qFormat/>
    <w:rsid w:val="00416B1B"/>
    <w:pPr>
      <w:widowControl w:val="0"/>
      <w:spacing w:after="0" w:line="360" w:lineRule="auto"/>
      <w:ind w:right="135"/>
      <w:jc w:val="both"/>
      <w:outlineLvl w:val="1"/>
    </w:pPr>
    <w:rPr>
      <w:rFonts w:ascii="Times New Roman" w:eastAsia="Times New Roman" w:hAnsi="Times New Roman" w:cs="Times New Roman"/>
      <w:b/>
      <w:spacing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6E9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B26E94"/>
    <w:pPr>
      <w:outlineLvl w:val="9"/>
    </w:pPr>
    <w:rPr>
      <w:lang w:eastAsia="cs-CZ"/>
    </w:rPr>
  </w:style>
  <w:style w:type="paragraph" w:styleId="Obsah1">
    <w:name w:val="toc 1"/>
    <w:basedOn w:val="Normln"/>
    <w:next w:val="Normln"/>
    <w:autoRedefine/>
    <w:uiPriority w:val="39"/>
    <w:unhideWhenUsed/>
    <w:rsid w:val="00B26E94"/>
    <w:pPr>
      <w:spacing w:after="100"/>
    </w:pPr>
  </w:style>
  <w:style w:type="paragraph" w:styleId="Obsah2">
    <w:name w:val="toc 2"/>
    <w:basedOn w:val="Normln"/>
    <w:next w:val="Normln"/>
    <w:autoRedefine/>
    <w:uiPriority w:val="39"/>
    <w:unhideWhenUsed/>
    <w:rsid w:val="00B26E94"/>
    <w:pPr>
      <w:spacing w:after="100"/>
      <w:ind w:left="220"/>
    </w:pPr>
  </w:style>
  <w:style w:type="paragraph" w:styleId="Obsah3">
    <w:name w:val="toc 3"/>
    <w:basedOn w:val="Normln"/>
    <w:next w:val="Normln"/>
    <w:autoRedefine/>
    <w:uiPriority w:val="39"/>
    <w:semiHidden/>
    <w:unhideWhenUsed/>
    <w:rsid w:val="00B26E94"/>
    <w:pPr>
      <w:spacing w:after="100"/>
      <w:ind w:left="440"/>
    </w:pPr>
  </w:style>
  <w:style w:type="character" w:styleId="Hypertextovodkaz">
    <w:name w:val="Hyperlink"/>
    <w:basedOn w:val="Standardnpsmoodstavce"/>
    <w:uiPriority w:val="99"/>
    <w:unhideWhenUsed/>
    <w:rsid w:val="00B26E94"/>
    <w:rPr>
      <w:color w:val="0563C1" w:themeColor="hyperlink"/>
      <w:u w:val="single"/>
    </w:rPr>
  </w:style>
  <w:style w:type="table" w:styleId="Mkatabulky">
    <w:name w:val="Table Grid"/>
    <w:basedOn w:val="Normlntabulka"/>
    <w:uiPriority w:val="39"/>
    <w:rsid w:val="00CC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10b">
    <w:name w:val="Tabulka 10 b"/>
    <w:rsid w:val="00CC46FB"/>
    <w:rPr>
      <w:sz w:val="20"/>
    </w:rPr>
  </w:style>
  <w:style w:type="paragraph" w:styleId="Odstavecseseznamem">
    <w:name w:val="List Paragraph"/>
    <w:basedOn w:val="Normln"/>
    <w:uiPriority w:val="99"/>
    <w:qFormat/>
    <w:rsid w:val="00F224FE"/>
    <w:pPr>
      <w:ind w:left="720"/>
      <w:contextualSpacing/>
    </w:pPr>
  </w:style>
  <w:style w:type="character" w:styleId="Siln">
    <w:name w:val="Strong"/>
    <w:basedOn w:val="Standardnpsmoodstavce"/>
    <w:uiPriority w:val="22"/>
    <w:qFormat/>
    <w:rsid w:val="0069570A"/>
    <w:rPr>
      <w:b/>
      <w:bCs/>
    </w:rPr>
  </w:style>
  <w:style w:type="paragraph" w:styleId="Zhlav">
    <w:name w:val="header"/>
    <w:basedOn w:val="Normln"/>
    <w:link w:val="ZhlavChar"/>
    <w:uiPriority w:val="99"/>
    <w:unhideWhenUsed/>
    <w:rsid w:val="001D28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8DA"/>
  </w:style>
  <w:style w:type="paragraph" w:styleId="Zpat">
    <w:name w:val="footer"/>
    <w:basedOn w:val="Normln"/>
    <w:link w:val="ZpatChar"/>
    <w:uiPriority w:val="99"/>
    <w:unhideWhenUsed/>
    <w:rsid w:val="001D28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8DA"/>
  </w:style>
  <w:style w:type="character" w:customStyle="1" w:styleId="Nadpis2Char">
    <w:name w:val="Nadpis 2 Char"/>
    <w:basedOn w:val="Standardnpsmoodstavce"/>
    <w:link w:val="Nadpis2"/>
    <w:uiPriority w:val="1"/>
    <w:rsid w:val="00416B1B"/>
    <w:rPr>
      <w:rFonts w:ascii="Times New Roman" w:eastAsia="Times New Roman" w:hAnsi="Times New Roman" w:cs="Times New Roman"/>
      <w:b/>
      <w:spacing w:val="-1"/>
      <w:sz w:val="24"/>
      <w:szCs w:val="24"/>
    </w:rPr>
  </w:style>
  <w:style w:type="paragraph" w:styleId="Zkladntext">
    <w:name w:val="Body Text"/>
    <w:basedOn w:val="Normln"/>
    <w:link w:val="ZkladntextChar"/>
    <w:uiPriority w:val="99"/>
    <w:unhideWhenUsed/>
    <w:rsid w:val="00416B1B"/>
    <w:pPr>
      <w:spacing w:after="120"/>
    </w:pPr>
  </w:style>
  <w:style w:type="character" w:customStyle="1" w:styleId="ZkladntextChar">
    <w:name w:val="Základní text Char"/>
    <w:basedOn w:val="Standardnpsmoodstavce"/>
    <w:link w:val="Zkladntext"/>
    <w:uiPriority w:val="99"/>
    <w:rsid w:val="00416B1B"/>
  </w:style>
  <w:style w:type="character" w:styleId="Znakapoznpodarou">
    <w:name w:val="footnote reference"/>
    <w:uiPriority w:val="99"/>
    <w:rsid w:val="00BE4871"/>
    <w:rPr>
      <w:rFonts w:cs="Times New Roman"/>
      <w:vertAlign w:val="superscript"/>
    </w:rPr>
  </w:style>
  <w:style w:type="paragraph" w:styleId="Textpoznpodarou">
    <w:name w:val="footnote text"/>
    <w:basedOn w:val="Normln"/>
    <w:link w:val="TextpoznpodarouChar"/>
    <w:uiPriority w:val="99"/>
    <w:rsid w:val="00BE4871"/>
    <w:pPr>
      <w:suppressAutoHyphens/>
      <w:spacing w:after="120" w:line="240" w:lineRule="auto"/>
    </w:pPr>
    <w:rPr>
      <w:rFonts w:ascii="Times New Roman" w:eastAsia="Times New Roman" w:hAnsi="Times New Roman" w:cs="Calibri"/>
      <w:sz w:val="20"/>
      <w:szCs w:val="20"/>
      <w:lang w:eastAsia="ar-SA"/>
    </w:rPr>
  </w:style>
  <w:style w:type="character" w:customStyle="1" w:styleId="TextpoznpodarouChar">
    <w:name w:val="Text pozn. pod čarou Char"/>
    <w:basedOn w:val="Standardnpsmoodstavce"/>
    <w:link w:val="Textpoznpodarou"/>
    <w:uiPriority w:val="99"/>
    <w:rsid w:val="00BE4871"/>
    <w:rPr>
      <w:rFonts w:ascii="Times New Roman" w:eastAsia="Times New Roman" w:hAnsi="Times New Roman" w:cs="Calibri"/>
      <w:sz w:val="20"/>
      <w:szCs w:val="20"/>
      <w:lang w:eastAsia="ar-SA"/>
    </w:rPr>
  </w:style>
  <w:style w:type="paragraph" w:styleId="Normlnweb">
    <w:name w:val="Normal (Web)"/>
    <w:basedOn w:val="Normln"/>
    <w:uiPriority w:val="99"/>
    <w:semiHidden/>
    <w:rsid w:val="00BE4871"/>
    <w:pPr>
      <w:spacing w:before="100" w:beforeAutospacing="1" w:after="100" w:afterAutospacing="1" w:line="240" w:lineRule="auto"/>
    </w:pPr>
    <w:rPr>
      <w:rFonts w:ascii="Times New Roman" w:eastAsia="Calibri" w:hAnsi="Times New Roman" w:cs="Times New Roman"/>
      <w:color w:val="000000"/>
      <w:sz w:val="24"/>
      <w:szCs w:val="24"/>
      <w:lang w:eastAsia="cs-CZ"/>
    </w:rPr>
  </w:style>
  <w:style w:type="paragraph" w:customStyle="1" w:styleId="Tabuulka10bModr">
    <w:name w:val="Tabuulka 10 b. Modrá"/>
    <w:basedOn w:val="Normln"/>
    <w:rsid w:val="00185664"/>
    <w:pPr>
      <w:spacing w:after="0" w:line="360" w:lineRule="auto"/>
      <w:ind w:right="135" w:firstLine="567"/>
      <w:jc w:val="right"/>
    </w:pPr>
    <w:rPr>
      <w:rFonts w:ascii="Times New Roman" w:eastAsia="Times New Roman" w:hAnsi="Times New Roman" w:cs="Times New Roman"/>
      <w:color w:val="0000FF"/>
      <w:spacing w:val="-1"/>
      <w:sz w:val="20"/>
      <w:szCs w:val="20"/>
      <w:lang w:eastAsia="cs-CZ"/>
    </w:rPr>
  </w:style>
  <w:style w:type="paragraph" w:customStyle="1" w:styleId="Tabulkal10bTunModrDoprava">
    <w:name w:val="Tabulkal 10 b. Tučné Modrá Doprava"/>
    <w:basedOn w:val="Normln"/>
    <w:rsid w:val="00185664"/>
    <w:pPr>
      <w:spacing w:after="0" w:line="360" w:lineRule="auto"/>
      <w:ind w:right="135" w:firstLine="567"/>
      <w:jc w:val="right"/>
    </w:pPr>
    <w:rPr>
      <w:rFonts w:ascii="Times New Roman" w:eastAsia="Times New Roman" w:hAnsi="Times New Roman" w:cs="Times New Roman"/>
      <w:b/>
      <w:bCs/>
      <w:color w:val="0000FF"/>
      <w:spacing w:val="-1"/>
      <w:sz w:val="20"/>
      <w:szCs w:val="20"/>
      <w:lang w:eastAsia="cs-CZ"/>
    </w:rPr>
  </w:style>
  <w:style w:type="character" w:customStyle="1" w:styleId="value">
    <w:name w:val="value"/>
    <w:basedOn w:val="Standardnpsmoodstavce"/>
    <w:rsid w:val="00185664"/>
  </w:style>
  <w:style w:type="character" w:customStyle="1" w:styleId="left">
    <w:name w:val="left"/>
    <w:basedOn w:val="Standardnpsmoodstavce"/>
    <w:rsid w:val="00185664"/>
  </w:style>
  <w:style w:type="character" w:styleId="Odkaznakoment">
    <w:name w:val="annotation reference"/>
    <w:basedOn w:val="Standardnpsmoodstavce"/>
    <w:uiPriority w:val="99"/>
    <w:semiHidden/>
    <w:unhideWhenUsed/>
    <w:rsid w:val="003B106B"/>
    <w:rPr>
      <w:sz w:val="16"/>
      <w:szCs w:val="16"/>
    </w:rPr>
  </w:style>
  <w:style w:type="paragraph" w:styleId="Textkomente">
    <w:name w:val="annotation text"/>
    <w:basedOn w:val="Normln"/>
    <w:link w:val="TextkomenteChar"/>
    <w:uiPriority w:val="99"/>
    <w:semiHidden/>
    <w:unhideWhenUsed/>
    <w:rsid w:val="003B106B"/>
    <w:pPr>
      <w:spacing w:line="240" w:lineRule="auto"/>
    </w:pPr>
    <w:rPr>
      <w:sz w:val="20"/>
      <w:szCs w:val="20"/>
    </w:rPr>
  </w:style>
  <w:style w:type="character" w:customStyle="1" w:styleId="TextkomenteChar">
    <w:name w:val="Text komentáře Char"/>
    <w:basedOn w:val="Standardnpsmoodstavce"/>
    <w:link w:val="Textkomente"/>
    <w:uiPriority w:val="99"/>
    <w:semiHidden/>
    <w:rsid w:val="003B106B"/>
    <w:rPr>
      <w:sz w:val="20"/>
      <w:szCs w:val="20"/>
    </w:rPr>
  </w:style>
  <w:style w:type="paragraph" w:styleId="Pedmtkomente">
    <w:name w:val="annotation subject"/>
    <w:basedOn w:val="Textkomente"/>
    <w:next w:val="Textkomente"/>
    <w:link w:val="PedmtkomenteChar"/>
    <w:uiPriority w:val="99"/>
    <w:semiHidden/>
    <w:unhideWhenUsed/>
    <w:rsid w:val="003B106B"/>
    <w:rPr>
      <w:b/>
      <w:bCs/>
    </w:rPr>
  </w:style>
  <w:style w:type="character" w:customStyle="1" w:styleId="PedmtkomenteChar">
    <w:name w:val="Předmět komentáře Char"/>
    <w:basedOn w:val="TextkomenteChar"/>
    <w:link w:val="Pedmtkomente"/>
    <w:uiPriority w:val="99"/>
    <w:semiHidden/>
    <w:rsid w:val="003B106B"/>
    <w:rPr>
      <w:b/>
      <w:bCs/>
      <w:sz w:val="20"/>
      <w:szCs w:val="20"/>
    </w:rPr>
  </w:style>
  <w:style w:type="paragraph" w:styleId="Textbubliny">
    <w:name w:val="Balloon Text"/>
    <w:basedOn w:val="Normln"/>
    <w:link w:val="TextbublinyChar"/>
    <w:uiPriority w:val="99"/>
    <w:semiHidden/>
    <w:unhideWhenUsed/>
    <w:rsid w:val="003B10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106B"/>
    <w:rPr>
      <w:rFonts w:ascii="Segoe UI" w:hAnsi="Segoe UI" w:cs="Segoe UI"/>
      <w:sz w:val="18"/>
      <w:szCs w:val="18"/>
    </w:rPr>
  </w:style>
  <w:style w:type="table" w:customStyle="1" w:styleId="Mkatabulky1">
    <w:name w:val="Mřížka tabulky1"/>
    <w:basedOn w:val="Normlntabulka"/>
    <w:next w:val="Mkatabulky"/>
    <w:uiPriority w:val="39"/>
    <w:rsid w:val="004C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1"/>
    <w:qFormat/>
    <w:rsid w:val="00B26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Zkladntext"/>
    <w:link w:val="Nadpis2Char"/>
    <w:uiPriority w:val="1"/>
    <w:qFormat/>
    <w:rsid w:val="00416B1B"/>
    <w:pPr>
      <w:widowControl w:val="0"/>
      <w:spacing w:after="0" w:line="360" w:lineRule="auto"/>
      <w:ind w:right="135"/>
      <w:jc w:val="both"/>
      <w:outlineLvl w:val="1"/>
    </w:pPr>
    <w:rPr>
      <w:rFonts w:ascii="Times New Roman" w:eastAsia="Times New Roman" w:hAnsi="Times New Roman" w:cs="Times New Roman"/>
      <w:b/>
      <w:spacing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6E9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B26E94"/>
    <w:pPr>
      <w:outlineLvl w:val="9"/>
    </w:pPr>
    <w:rPr>
      <w:lang w:eastAsia="cs-CZ"/>
    </w:rPr>
  </w:style>
  <w:style w:type="paragraph" w:styleId="Obsah1">
    <w:name w:val="toc 1"/>
    <w:basedOn w:val="Normln"/>
    <w:next w:val="Normln"/>
    <w:autoRedefine/>
    <w:uiPriority w:val="39"/>
    <w:unhideWhenUsed/>
    <w:rsid w:val="00B26E94"/>
    <w:pPr>
      <w:spacing w:after="100"/>
    </w:pPr>
  </w:style>
  <w:style w:type="paragraph" w:styleId="Obsah2">
    <w:name w:val="toc 2"/>
    <w:basedOn w:val="Normln"/>
    <w:next w:val="Normln"/>
    <w:autoRedefine/>
    <w:uiPriority w:val="39"/>
    <w:unhideWhenUsed/>
    <w:rsid w:val="00B26E94"/>
    <w:pPr>
      <w:spacing w:after="100"/>
      <w:ind w:left="220"/>
    </w:pPr>
  </w:style>
  <w:style w:type="paragraph" w:styleId="Obsah3">
    <w:name w:val="toc 3"/>
    <w:basedOn w:val="Normln"/>
    <w:next w:val="Normln"/>
    <w:autoRedefine/>
    <w:uiPriority w:val="39"/>
    <w:semiHidden/>
    <w:unhideWhenUsed/>
    <w:rsid w:val="00B26E94"/>
    <w:pPr>
      <w:spacing w:after="100"/>
      <w:ind w:left="440"/>
    </w:pPr>
  </w:style>
  <w:style w:type="character" w:styleId="Hypertextovodkaz">
    <w:name w:val="Hyperlink"/>
    <w:basedOn w:val="Standardnpsmoodstavce"/>
    <w:uiPriority w:val="99"/>
    <w:unhideWhenUsed/>
    <w:rsid w:val="00B26E94"/>
    <w:rPr>
      <w:color w:val="0563C1" w:themeColor="hyperlink"/>
      <w:u w:val="single"/>
    </w:rPr>
  </w:style>
  <w:style w:type="table" w:styleId="Mkatabulky">
    <w:name w:val="Table Grid"/>
    <w:basedOn w:val="Normlntabulka"/>
    <w:uiPriority w:val="39"/>
    <w:rsid w:val="00CC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10b">
    <w:name w:val="Tabulka 10 b"/>
    <w:rsid w:val="00CC46FB"/>
    <w:rPr>
      <w:sz w:val="20"/>
    </w:rPr>
  </w:style>
  <w:style w:type="paragraph" w:styleId="Odstavecseseznamem">
    <w:name w:val="List Paragraph"/>
    <w:basedOn w:val="Normln"/>
    <w:uiPriority w:val="99"/>
    <w:qFormat/>
    <w:rsid w:val="00F224FE"/>
    <w:pPr>
      <w:ind w:left="720"/>
      <w:contextualSpacing/>
    </w:pPr>
  </w:style>
  <w:style w:type="character" w:styleId="Siln">
    <w:name w:val="Strong"/>
    <w:basedOn w:val="Standardnpsmoodstavce"/>
    <w:uiPriority w:val="22"/>
    <w:qFormat/>
    <w:rsid w:val="0069570A"/>
    <w:rPr>
      <w:b/>
      <w:bCs/>
    </w:rPr>
  </w:style>
  <w:style w:type="paragraph" w:styleId="Zhlav">
    <w:name w:val="header"/>
    <w:basedOn w:val="Normln"/>
    <w:link w:val="ZhlavChar"/>
    <w:uiPriority w:val="99"/>
    <w:unhideWhenUsed/>
    <w:rsid w:val="001D28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8DA"/>
  </w:style>
  <w:style w:type="paragraph" w:styleId="Zpat">
    <w:name w:val="footer"/>
    <w:basedOn w:val="Normln"/>
    <w:link w:val="ZpatChar"/>
    <w:uiPriority w:val="99"/>
    <w:unhideWhenUsed/>
    <w:rsid w:val="001D28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8DA"/>
  </w:style>
  <w:style w:type="character" w:customStyle="1" w:styleId="Nadpis2Char">
    <w:name w:val="Nadpis 2 Char"/>
    <w:basedOn w:val="Standardnpsmoodstavce"/>
    <w:link w:val="Nadpis2"/>
    <w:uiPriority w:val="1"/>
    <w:rsid w:val="00416B1B"/>
    <w:rPr>
      <w:rFonts w:ascii="Times New Roman" w:eastAsia="Times New Roman" w:hAnsi="Times New Roman" w:cs="Times New Roman"/>
      <w:b/>
      <w:spacing w:val="-1"/>
      <w:sz w:val="24"/>
      <w:szCs w:val="24"/>
    </w:rPr>
  </w:style>
  <w:style w:type="paragraph" w:styleId="Zkladntext">
    <w:name w:val="Body Text"/>
    <w:basedOn w:val="Normln"/>
    <w:link w:val="ZkladntextChar"/>
    <w:uiPriority w:val="99"/>
    <w:unhideWhenUsed/>
    <w:rsid w:val="00416B1B"/>
    <w:pPr>
      <w:spacing w:after="120"/>
    </w:pPr>
  </w:style>
  <w:style w:type="character" w:customStyle="1" w:styleId="ZkladntextChar">
    <w:name w:val="Základní text Char"/>
    <w:basedOn w:val="Standardnpsmoodstavce"/>
    <w:link w:val="Zkladntext"/>
    <w:uiPriority w:val="99"/>
    <w:rsid w:val="00416B1B"/>
  </w:style>
  <w:style w:type="character" w:styleId="Znakapoznpodarou">
    <w:name w:val="footnote reference"/>
    <w:uiPriority w:val="99"/>
    <w:rsid w:val="00BE4871"/>
    <w:rPr>
      <w:rFonts w:cs="Times New Roman"/>
      <w:vertAlign w:val="superscript"/>
    </w:rPr>
  </w:style>
  <w:style w:type="paragraph" w:styleId="Textpoznpodarou">
    <w:name w:val="footnote text"/>
    <w:basedOn w:val="Normln"/>
    <w:link w:val="TextpoznpodarouChar"/>
    <w:uiPriority w:val="99"/>
    <w:rsid w:val="00BE4871"/>
    <w:pPr>
      <w:suppressAutoHyphens/>
      <w:spacing w:after="120" w:line="240" w:lineRule="auto"/>
    </w:pPr>
    <w:rPr>
      <w:rFonts w:ascii="Times New Roman" w:eastAsia="Times New Roman" w:hAnsi="Times New Roman" w:cs="Calibri"/>
      <w:sz w:val="20"/>
      <w:szCs w:val="20"/>
      <w:lang w:eastAsia="ar-SA"/>
    </w:rPr>
  </w:style>
  <w:style w:type="character" w:customStyle="1" w:styleId="TextpoznpodarouChar">
    <w:name w:val="Text pozn. pod čarou Char"/>
    <w:basedOn w:val="Standardnpsmoodstavce"/>
    <w:link w:val="Textpoznpodarou"/>
    <w:uiPriority w:val="99"/>
    <w:rsid w:val="00BE4871"/>
    <w:rPr>
      <w:rFonts w:ascii="Times New Roman" w:eastAsia="Times New Roman" w:hAnsi="Times New Roman" w:cs="Calibri"/>
      <w:sz w:val="20"/>
      <w:szCs w:val="20"/>
      <w:lang w:eastAsia="ar-SA"/>
    </w:rPr>
  </w:style>
  <w:style w:type="paragraph" w:styleId="Normlnweb">
    <w:name w:val="Normal (Web)"/>
    <w:basedOn w:val="Normln"/>
    <w:uiPriority w:val="99"/>
    <w:semiHidden/>
    <w:rsid w:val="00BE4871"/>
    <w:pPr>
      <w:spacing w:before="100" w:beforeAutospacing="1" w:after="100" w:afterAutospacing="1" w:line="240" w:lineRule="auto"/>
    </w:pPr>
    <w:rPr>
      <w:rFonts w:ascii="Times New Roman" w:eastAsia="Calibri" w:hAnsi="Times New Roman" w:cs="Times New Roman"/>
      <w:color w:val="000000"/>
      <w:sz w:val="24"/>
      <w:szCs w:val="24"/>
      <w:lang w:eastAsia="cs-CZ"/>
    </w:rPr>
  </w:style>
  <w:style w:type="paragraph" w:customStyle="1" w:styleId="Tabuulka10bModr">
    <w:name w:val="Tabuulka 10 b. Modrá"/>
    <w:basedOn w:val="Normln"/>
    <w:rsid w:val="00185664"/>
    <w:pPr>
      <w:spacing w:after="0" w:line="360" w:lineRule="auto"/>
      <w:ind w:right="135" w:firstLine="567"/>
      <w:jc w:val="right"/>
    </w:pPr>
    <w:rPr>
      <w:rFonts w:ascii="Times New Roman" w:eastAsia="Times New Roman" w:hAnsi="Times New Roman" w:cs="Times New Roman"/>
      <w:color w:val="0000FF"/>
      <w:spacing w:val="-1"/>
      <w:sz w:val="20"/>
      <w:szCs w:val="20"/>
      <w:lang w:eastAsia="cs-CZ"/>
    </w:rPr>
  </w:style>
  <w:style w:type="paragraph" w:customStyle="1" w:styleId="Tabulkal10bTunModrDoprava">
    <w:name w:val="Tabulkal 10 b. Tučné Modrá Doprava"/>
    <w:basedOn w:val="Normln"/>
    <w:rsid w:val="00185664"/>
    <w:pPr>
      <w:spacing w:after="0" w:line="360" w:lineRule="auto"/>
      <w:ind w:right="135" w:firstLine="567"/>
      <w:jc w:val="right"/>
    </w:pPr>
    <w:rPr>
      <w:rFonts w:ascii="Times New Roman" w:eastAsia="Times New Roman" w:hAnsi="Times New Roman" w:cs="Times New Roman"/>
      <w:b/>
      <w:bCs/>
      <w:color w:val="0000FF"/>
      <w:spacing w:val="-1"/>
      <w:sz w:val="20"/>
      <w:szCs w:val="20"/>
      <w:lang w:eastAsia="cs-CZ"/>
    </w:rPr>
  </w:style>
  <w:style w:type="character" w:customStyle="1" w:styleId="value">
    <w:name w:val="value"/>
    <w:basedOn w:val="Standardnpsmoodstavce"/>
    <w:rsid w:val="00185664"/>
  </w:style>
  <w:style w:type="character" w:customStyle="1" w:styleId="left">
    <w:name w:val="left"/>
    <w:basedOn w:val="Standardnpsmoodstavce"/>
    <w:rsid w:val="00185664"/>
  </w:style>
  <w:style w:type="character" w:styleId="Odkaznakoment">
    <w:name w:val="annotation reference"/>
    <w:basedOn w:val="Standardnpsmoodstavce"/>
    <w:uiPriority w:val="99"/>
    <w:semiHidden/>
    <w:unhideWhenUsed/>
    <w:rsid w:val="003B106B"/>
    <w:rPr>
      <w:sz w:val="16"/>
      <w:szCs w:val="16"/>
    </w:rPr>
  </w:style>
  <w:style w:type="paragraph" w:styleId="Textkomente">
    <w:name w:val="annotation text"/>
    <w:basedOn w:val="Normln"/>
    <w:link w:val="TextkomenteChar"/>
    <w:uiPriority w:val="99"/>
    <w:semiHidden/>
    <w:unhideWhenUsed/>
    <w:rsid w:val="003B106B"/>
    <w:pPr>
      <w:spacing w:line="240" w:lineRule="auto"/>
    </w:pPr>
    <w:rPr>
      <w:sz w:val="20"/>
      <w:szCs w:val="20"/>
    </w:rPr>
  </w:style>
  <w:style w:type="character" w:customStyle="1" w:styleId="TextkomenteChar">
    <w:name w:val="Text komentáře Char"/>
    <w:basedOn w:val="Standardnpsmoodstavce"/>
    <w:link w:val="Textkomente"/>
    <w:uiPriority w:val="99"/>
    <w:semiHidden/>
    <w:rsid w:val="003B106B"/>
    <w:rPr>
      <w:sz w:val="20"/>
      <w:szCs w:val="20"/>
    </w:rPr>
  </w:style>
  <w:style w:type="paragraph" w:styleId="Pedmtkomente">
    <w:name w:val="annotation subject"/>
    <w:basedOn w:val="Textkomente"/>
    <w:next w:val="Textkomente"/>
    <w:link w:val="PedmtkomenteChar"/>
    <w:uiPriority w:val="99"/>
    <w:semiHidden/>
    <w:unhideWhenUsed/>
    <w:rsid w:val="003B106B"/>
    <w:rPr>
      <w:b/>
      <w:bCs/>
    </w:rPr>
  </w:style>
  <w:style w:type="character" w:customStyle="1" w:styleId="PedmtkomenteChar">
    <w:name w:val="Předmět komentáře Char"/>
    <w:basedOn w:val="TextkomenteChar"/>
    <w:link w:val="Pedmtkomente"/>
    <w:uiPriority w:val="99"/>
    <w:semiHidden/>
    <w:rsid w:val="003B106B"/>
    <w:rPr>
      <w:b/>
      <w:bCs/>
      <w:sz w:val="20"/>
      <w:szCs w:val="20"/>
    </w:rPr>
  </w:style>
  <w:style w:type="paragraph" w:styleId="Textbubliny">
    <w:name w:val="Balloon Text"/>
    <w:basedOn w:val="Normln"/>
    <w:link w:val="TextbublinyChar"/>
    <w:uiPriority w:val="99"/>
    <w:semiHidden/>
    <w:unhideWhenUsed/>
    <w:rsid w:val="003B10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106B"/>
    <w:rPr>
      <w:rFonts w:ascii="Segoe UI" w:hAnsi="Segoe UI" w:cs="Segoe UI"/>
      <w:sz w:val="18"/>
      <w:szCs w:val="18"/>
    </w:rPr>
  </w:style>
  <w:style w:type="table" w:customStyle="1" w:styleId="Mkatabulky1">
    <w:name w:val="Mřížka tabulky1"/>
    <w:basedOn w:val="Normlntabulka"/>
    <w:next w:val="Mkatabulky"/>
    <w:uiPriority w:val="39"/>
    <w:rsid w:val="004C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57821">
      <w:bodyDiv w:val="1"/>
      <w:marLeft w:val="0"/>
      <w:marRight w:val="0"/>
      <w:marTop w:val="0"/>
      <w:marBottom w:val="0"/>
      <w:divBdr>
        <w:top w:val="none" w:sz="0" w:space="0" w:color="auto"/>
        <w:left w:val="none" w:sz="0" w:space="0" w:color="auto"/>
        <w:bottom w:val="none" w:sz="0" w:space="0" w:color="auto"/>
        <w:right w:val="none" w:sz="0" w:space="0" w:color="auto"/>
      </w:divBdr>
    </w:div>
    <w:div w:id="342442168">
      <w:bodyDiv w:val="1"/>
      <w:marLeft w:val="0"/>
      <w:marRight w:val="0"/>
      <w:marTop w:val="0"/>
      <w:marBottom w:val="0"/>
      <w:divBdr>
        <w:top w:val="none" w:sz="0" w:space="0" w:color="auto"/>
        <w:left w:val="none" w:sz="0" w:space="0" w:color="auto"/>
        <w:bottom w:val="none" w:sz="0" w:space="0" w:color="auto"/>
        <w:right w:val="none" w:sz="0" w:space="0" w:color="auto"/>
      </w:divBdr>
    </w:div>
    <w:div w:id="372777076">
      <w:bodyDiv w:val="1"/>
      <w:marLeft w:val="0"/>
      <w:marRight w:val="0"/>
      <w:marTop w:val="0"/>
      <w:marBottom w:val="0"/>
      <w:divBdr>
        <w:top w:val="none" w:sz="0" w:space="0" w:color="auto"/>
        <w:left w:val="none" w:sz="0" w:space="0" w:color="auto"/>
        <w:bottom w:val="none" w:sz="0" w:space="0" w:color="auto"/>
        <w:right w:val="none" w:sz="0" w:space="0" w:color="auto"/>
      </w:divBdr>
    </w:div>
    <w:div w:id="638149729">
      <w:bodyDiv w:val="1"/>
      <w:marLeft w:val="0"/>
      <w:marRight w:val="0"/>
      <w:marTop w:val="0"/>
      <w:marBottom w:val="0"/>
      <w:divBdr>
        <w:top w:val="none" w:sz="0" w:space="0" w:color="auto"/>
        <w:left w:val="none" w:sz="0" w:space="0" w:color="auto"/>
        <w:bottom w:val="none" w:sz="0" w:space="0" w:color="auto"/>
        <w:right w:val="none" w:sz="0" w:space="0" w:color="auto"/>
      </w:divBdr>
    </w:div>
    <w:div w:id="662247548">
      <w:bodyDiv w:val="1"/>
      <w:marLeft w:val="0"/>
      <w:marRight w:val="0"/>
      <w:marTop w:val="0"/>
      <w:marBottom w:val="0"/>
      <w:divBdr>
        <w:top w:val="none" w:sz="0" w:space="0" w:color="auto"/>
        <w:left w:val="none" w:sz="0" w:space="0" w:color="auto"/>
        <w:bottom w:val="none" w:sz="0" w:space="0" w:color="auto"/>
        <w:right w:val="none" w:sz="0" w:space="0" w:color="auto"/>
      </w:divBdr>
      <w:divsChild>
        <w:div w:id="371150655">
          <w:marLeft w:val="0"/>
          <w:marRight w:val="0"/>
          <w:marTop w:val="0"/>
          <w:marBottom w:val="0"/>
          <w:divBdr>
            <w:top w:val="none" w:sz="0" w:space="0" w:color="auto"/>
            <w:left w:val="none" w:sz="0" w:space="0" w:color="auto"/>
            <w:bottom w:val="none" w:sz="0" w:space="0" w:color="auto"/>
            <w:right w:val="none" w:sz="0" w:space="0" w:color="auto"/>
          </w:divBdr>
        </w:div>
        <w:div w:id="931008541">
          <w:marLeft w:val="0"/>
          <w:marRight w:val="0"/>
          <w:marTop w:val="0"/>
          <w:marBottom w:val="0"/>
          <w:divBdr>
            <w:top w:val="none" w:sz="0" w:space="0" w:color="auto"/>
            <w:left w:val="none" w:sz="0" w:space="0" w:color="auto"/>
            <w:bottom w:val="none" w:sz="0" w:space="0" w:color="auto"/>
            <w:right w:val="none" w:sz="0" w:space="0" w:color="auto"/>
          </w:divBdr>
        </w:div>
      </w:divsChild>
    </w:div>
    <w:div w:id="707334304">
      <w:bodyDiv w:val="1"/>
      <w:marLeft w:val="0"/>
      <w:marRight w:val="0"/>
      <w:marTop w:val="0"/>
      <w:marBottom w:val="0"/>
      <w:divBdr>
        <w:top w:val="none" w:sz="0" w:space="0" w:color="auto"/>
        <w:left w:val="none" w:sz="0" w:space="0" w:color="auto"/>
        <w:bottom w:val="none" w:sz="0" w:space="0" w:color="auto"/>
        <w:right w:val="none" w:sz="0" w:space="0" w:color="auto"/>
      </w:divBdr>
    </w:div>
    <w:div w:id="9824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www.google.cz/search?q=Benedikt%C3%BDni+v%C3%BDstava&amp;ie=utf-8&amp;oe=utf-8&amp;client=firefox-b-ab&amp;gfe_rd=cr&amp;dcr=0&amp;ei=UQVVWrz7MbCE8Qe28q7A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player.cz/27365747-Funkcni-vzorek-vapenna-pec-pro-malovyrobu-tradicnich-vapennych-pojiv.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rvvi.cz/riv?s=jednoduche-vyhledavani&amp;ss=detail&amp;n=0&amp;h=RIV%2F00023272%3A_____%2F16%3A%2300029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cgis.com/home/webmap/viewer.html?webmap=0d6c0be4a163454890477b9c8c3be813" TargetMode="External"/><Relationship Id="rId20" Type="http://schemas.openxmlformats.org/officeDocument/2006/relationships/hyperlink" Target="http://www.nkp.cz/nkp-old/digitalni-knihovna/digitalni-knihovny/manuscriptorium-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ufal.mff.cuni.cz/grants/amalach" TargetMode="External"/><Relationship Id="rId23" Type="http://schemas.openxmlformats.org/officeDocument/2006/relationships/footer" Target="footer4.xml"/><Relationship Id="rId10" Type="http://schemas.openxmlformats.org/officeDocument/2006/relationships/chart" Target="charts/chart1.xml"/><Relationship Id="rId19" Type="http://schemas.openxmlformats.org/officeDocument/2006/relationships/hyperlink" Target="https://www.google.cz/search?q=Benedikt%C3%BDni+v%C3%BDstava&amp;ie=utf-8&amp;oe=utf-8&amp;client=firefox-b-ab&amp;gfe_rd=cr&amp;dcr=0&amp;ei=UQVVWrz7MbCE8Qe28q7ACA" TargetMode="External"/><Relationship Id="rId4" Type="http://schemas.microsoft.com/office/2007/relationships/stylesWithEffects" Target="stylesWithEffects.xml"/><Relationship Id="rId9" Type="http://schemas.openxmlformats.org/officeDocument/2006/relationships/hyperlink" Target="https://www.mkcr.cz/vyzkumne-programy-ministerstva-kultury-856.html" TargetMode="External"/><Relationship Id="rId14" Type="http://schemas.openxmlformats.org/officeDocument/2006/relationships/hyperlink" Target="https://artemis.ms.mff.cuni.cz/main/tiki-index.php?page=Project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kcr.cz/vyzkumne-programy-ministerstva-kultury-856.html"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Cirri\Desktop\Kopie%20-%205_uspesnost%20uchaze&#269;&#367;.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Cirri\Dropbox\VaV%20(1)\vyhodnoceni%20programu\riv17\A%20ri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Úspěšnost uchazečů v programu NAKI</a:t>
            </a:r>
            <a:endParaRPr lang="cs-CZ"/>
          </a:p>
        </c:rich>
      </c:tx>
      <c:layout/>
      <c:overlay val="0"/>
      <c:spPr>
        <a:noFill/>
        <a:ln>
          <a:noFill/>
        </a:ln>
        <a:effectLst/>
      </c:spPr>
    </c:title>
    <c:autoTitleDeleted val="0"/>
    <c:plotArea>
      <c:layout/>
      <c:barChart>
        <c:barDir val="col"/>
        <c:grouping val="clustered"/>
        <c:varyColors val="0"/>
        <c:ser>
          <c:idx val="0"/>
          <c:order val="0"/>
          <c:tx>
            <c:strRef>
              <c:f>List1!$B$2</c:f>
              <c:strCache>
                <c:ptCount val="1"/>
                <c:pt idx="0">
                  <c:v>Přihlášených projektů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List1!$C$1:$F$1</c:f>
              <c:strCache>
                <c:ptCount val="4"/>
                <c:pt idx="0">
                  <c:v>1. VS</c:v>
                </c:pt>
                <c:pt idx="1">
                  <c:v>2. VS</c:v>
                </c:pt>
                <c:pt idx="2">
                  <c:v>3. VS</c:v>
                </c:pt>
                <c:pt idx="3">
                  <c:v>celkem</c:v>
                </c:pt>
              </c:strCache>
            </c:strRef>
          </c:cat>
          <c:val>
            <c:numRef>
              <c:f>List1!$C$2:$F$2</c:f>
              <c:numCache>
                <c:formatCode>General</c:formatCode>
                <c:ptCount val="4"/>
                <c:pt idx="0">
                  <c:v>219</c:v>
                </c:pt>
                <c:pt idx="1">
                  <c:v>181</c:v>
                </c:pt>
                <c:pt idx="2">
                  <c:v>198</c:v>
                </c:pt>
                <c:pt idx="3">
                  <c:v>598</c:v>
                </c:pt>
              </c:numCache>
            </c:numRef>
          </c:val>
          <c:extLst xmlns:c16r2="http://schemas.microsoft.com/office/drawing/2015/06/chart">
            <c:ext xmlns:c16="http://schemas.microsoft.com/office/drawing/2014/chart" uri="{C3380CC4-5D6E-409C-BE32-E72D297353CC}">
              <c16:uniqueId val="{00000000-8A89-4265-9F40-60B41DD24ED0}"/>
            </c:ext>
          </c:extLst>
        </c:ser>
        <c:ser>
          <c:idx val="1"/>
          <c:order val="1"/>
          <c:tx>
            <c:strRef>
              <c:f>List1!$B$3</c:f>
              <c:strCache>
                <c:ptCount val="1"/>
                <c:pt idx="0">
                  <c:v>Hodnocených projektů</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List1!$C$1:$F$1</c:f>
              <c:strCache>
                <c:ptCount val="4"/>
                <c:pt idx="0">
                  <c:v>1. VS</c:v>
                </c:pt>
                <c:pt idx="1">
                  <c:v>2. VS</c:v>
                </c:pt>
                <c:pt idx="2">
                  <c:v>3. VS</c:v>
                </c:pt>
                <c:pt idx="3">
                  <c:v>celkem</c:v>
                </c:pt>
              </c:strCache>
            </c:strRef>
          </c:cat>
          <c:val>
            <c:numRef>
              <c:f>List1!$C$3:$F$3</c:f>
              <c:numCache>
                <c:formatCode>General</c:formatCode>
                <c:ptCount val="4"/>
                <c:pt idx="0">
                  <c:v>171</c:v>
                </c:pt>
                <c:pt idx="1">
                  <c:v>123</c:v>
                </c:pt>
                <c:pt idx="2">
                  <c:v>133</c:v>
                </c:pt>
                <c:pt idx="3">
                  <c:v>427</c:v>
                </c:pt>
              </c:numCache>
            </c:numRef>
          </c:val>
          <c:extLst xmlns:c16r2="http://schemas.microsoft.com/office/drawing/2015/06/chart">
            <c:ext xmlns:c16="http://schemas.microsoft.com/office/drawing/2014/chart" uri="{C3380CC4-5D6E-409C-BE32-E72D297353CC}">
              <c16:uniqueId val="{00000001-8A89-4265-9F40-60B41DD24ED0}"/>
            </c:ext>
          </c:extLst>
        </c:ser>
        <c:ser>
          <c:idx val="2"/>
          <c:order val="2"/>
          <c:tx>
            <c:strRef>
              <c:f>List1!$B$4</c:f>
              <c:strCache>
                <c:ptCount val="1"/>
                <c:pt idx="0">
                  <c:v>Přijato k podpoře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List1!$C$1:$F$1</c:f>
              <c:strCache>
                <c:ptCount val="4"/>
                <c:pt idx="0">
                  <c:v>1. VS</c:v>
                </c:pt>
                <c:pt idx="1">
                  <c:v>2. VS</c:v>
                </c:pt>
                <c:pt idx="2">
                  <c:v>3. VS</c:v>
                </c:pt>
                <c:pt idx="3">
                  <c:v>celkem</c:v>
                </c:pt>
              </c:strCache>
            </c:strRef>
          </c:cat>
          <c:val>
            <c:numRef>
              <c:f>List1!$C$4:$F$4</c:f>
              <c:numCache>
                <c:formatCode>General</c:formatCode>
                <c:ptCount val="4"/>
                <c:pt idx="0">
                  <c:v>35</c:v>
                </c:pt>
                <c:pt idx="1">
                  <c:v>50</c:v>
                </c:pt>
                <c:pt idx="2">
                  <c:v>21</c:v>
                </c:pt>
                <c:pt idx="3">
                  <c:v>106</c:v>
                </c:pt>
              </c:numCache>
            </c:numRef>
          </c:val>
          <c:extLst xmlns:c16r2="http://schemas.microsoft.com/office/drawing/2015/06/chart">
            <c:ext xmlns:c16="http://schemas.microsoft.com/office/drawing/2014/chart" uri="{C3380CC4-5D6E-409C-BE32-E72D297353CC}">
              <c16:uniqueId val="{00000002-8A89-4265-9F40-60B41DD24ED0}"/>
            </c:ext>
          </c:extLst>
        </c:ser>
        <c:dLbls>
          <c:showLegendKey val="0"/>
          <c:showVal val="1"/>
          <c:showCatName val="0"/>
          <c:showSerName val="0"/>
          <c:showPercent val="0"/>
          <c:showBubbleSize val="0"/>
        </c:dLbls>
        <c:gapWidth val="219"/>
        <c:overlap val="-27"/>
        <c:axId val="33568640"/>
        <c:axId val="33583872"/>
      </c:barChart>
      <c:lineChart>
        <c:grouping val="standard"/>
        <c:varyColors val="0"/>
        <c:ser>
          <c:idx val="3"/>
          <c:order val="3"/>
          <c:tx>
            <c:strRef>
              <c:f>List1!$B$5</c:f>
              <c:strCache>
                <c:ptCount val="1"/>
                <c:pt idx="0">
                  <c:v>Úspěšnost</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List1!$C$1:$F$1</c:f>
              <c:strCache>
                <c:ptCount val="4"/>
                <c:pt idx="0">
                  <c:v>1. VS</c:v>
                </c:pt>
                <c:pt idx="1">
                  <c:v>2. VS</c:v>
                </c:pt>
                <c:pt idx="2">
                  <c:v>3. VS</c:v>
                </c:pt>
                <c:pt idx="3">
                  <c:v>celkem</c:v>
                </c:pt>
              </c:strCache>
            </c:strRef>
          </c:cat>
          <c:val>
            <c:numRef>
              <c:f>List1!$C$5:$F$5</c:f>
              <c:numCache>
                <c:formatCode>0.00%</c:formatCode>
                <c:ptCount val="4"/>
                <c:pt idx="0" formatCode="0%">
                  <c:v>0.16</c:v>
                </c:pt>
                <c:pt idx="1">
                  <c:v>0.27600000000000002</c:v>
                </c:pt>
                <c:pt idx="2">
                  <c:v>0.106</c:v>
                </c:pt>
                <c:pt idx="3">
                  <c:v>0.17725752508361203</c:v>
                </c:pt>
              </c:numCache>
            </c:numRef>
          </c:val>
          <c:smooth val="0"/>
          <c:extLst xmlns:c16r2="http://schemas.microsoft.com/office/drawing/2015/06/chart">
            <c:ext xmlns:c16="http://schemas.microsoft.com/office/drawing/2014/chart" uri="{C3380CC4-5D6E-409C-BE32-E72D297353CC}">
              <c16:uniqueId val="{00000003-8A89-4265-9F40-60B41DD24ED0}"/>
            </c:ext>
          </c:extLst>
        </c:ser>
        <c:dLbls>
          <c:showLegendKey val="0"/>
          <c:showVal val="1"/>
          <c:showCatName val="0"/>
          <c:showSerName val="0"/>
          <c:showPercent val="0"/>
          <c:showBubbleSize val="0"/>
        </c:dLbls>
        <c:marker val="1"/>
        <c:smooth val="0"/>
        <c:axId val="33595392"/>
        <c:axId val="33585408"/>
      </c:lineChart>
      <c:catAx>
        <c:axId val="3356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83872"/>
        <c:crosses val="autoZero"/>
        <c:auto val="1"/>
        <c:lblAlgn val="ctr"/>
        <c:lblOffset val="100"/>
        <c:noMultiLvlLbl val="0"/>
      </c:catAx>
      <c:valAx>
        <c:axId val="3358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68640"/>
        <c:crosses val="autoZero"/>
        <c:crossBetween val="between"/>
      </c:valAx>
      <c:valAx>
        <c:axId val="3358540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95392"/>
        <c:crosses val="max"/>
        <c:crossBetween val="between"/>
      </c:valAx>
      <c:catAx>
        <c:axId val="33595392"/>
        <c:scaling>
          <c:orientation val="minMax"/>
        </c:scaling>
        <c:delete val="1"/>
        <c:axPos val="b"/>
        <c:numFmt formatCode="General" sourceLinked="1"/>
        <c:majorTickMark val="none"/>
        <c:minorTickMark val="none"/>
        <c:tickLblPos val="nextTo"/>
        <c:crossAx val="3358540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latin typeface="Times New Roman" panose="02020603050405020304" pitchFamily="18" charset="0"/>
                <a:cs typeface="Times New Roman" panose="02020603050405020304" pitchFamily="18" charset="0"/>
              </a:rPr>
              <a:t>Druhy</a:t>
            </a:r>
            <a:r>
              <a:rPr lang="cs-CZ" baseline="0">
                <a:latin typeface="Times New Roman" panose="02020603050405020304" pitchFamily="18" charset="0"/>
                <a:cs typeface="Times New Roman" panose="02020603050405020304" pitchFamily="18" charset="0"/>
              </a:rPr>
              <a:t> výsledků uplatněné MK v letech 2011 až 2017</a:t>
            </a:r>
          </a:p>
          <a:p>
            <a:pPr>
              <a:defRPr sz="1400" b="0" i="0" u="none" strike="noStrike" kern="1200" spc="0" baseline="0">
                <a:solidFill>
                  <a:schemeClr val="tx1">
                    <a:lumMod val="65000"/>
                    <a:lumOff val="35000"/>
                  </a:schemeClr>
                </a:solidFill>
                <a:latin typeface="+mn-lt"/>
                <a:ea typeface="+mn-ea"/>
                <a:cs typeface="+mn-cs"/>
              </a:defRPr>
            </a:pPr>
            <a:r>
              <a:rPr lang="cs-CZ" baseline="0">
                <a:latin typeface="Times New Roman" panose="02020603050405020304" pitchFamily="18" charset="0"/>
                <a:cs typeface="Times New Roman" panose="02020603050405020304" pitchFamily="18" charset="0"/>
              </a:rPr>
              <a:t>(v rámci NAKI)</a:t>
            </a:r>
            <a:endParaRPr lang="cs-CZ">
              <a:latin typeface="Times New Roman" panose="02020603050405020304" pitchFamily="18" charset="0"/>
              <a:cs typeface="Times New Roman" panose="02020603050405020304" pitchFamily="18" charset="0"/>
            </a:endParaRPr>
          </a:p>
        </c:rich>
      </c:tx>
      <c:layout>
        <c:manualLayout>
          <c:xMode val="edge"/>
          <c:yMode val="edge"/>
          <c:x val="0.12220125376889872"/>
          <c:y val="2.5584795321637425E-2"/>
        </c:manualLayout>
      </c:layout>
      <c:overlay val="0"/>
      <c:spPr>
        <a:noFill/>
        <a:ln>
          <a:noFill/>
        </a:ln>
        <a:effectLst/>
      </c:spPr>
    </c:title>
    <c:autoTitleDeleted val="0"/>
    <c:plotArea>
      <c:layout/>
      <c:barChart>
        <c:barDir val="col"/>
        <c:grouping val="clustered"/>
        <c:varyColors val="0"/>
        <c:ser>
          <c:idx val="0"/>
          <c:order val="0"/>
          <c:tx>
            <c:strRef>
              <c:f>List9!$C$3</c:f>
              <c:strCache>
                <c:ptCount val="1"/>
                <c:pt idx="0">
                  <c: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List9!$C$4</c:f>
              <c:numCache>
                <c:formatCode>General</c:formatCode>
                <c:ptCount val="1"/>
                <c:pt idx="0">
                  <c:v>76</c:v>
                </c:pt>
              </c:numCache>
            </c:numRef>
          </c:val>
          <c:extLst xmlns:c16r2="http://schemas.microsoft.com/office/drawing/2015/06/chart">
            <c:ext xmlns:c16="http://schemas.microsoft.com/office/drawing/2014/chart" uri="{C3380CC4-5D6E-409C-BE32-E72D297353CC}">
              <c16:uniqueId val="{00000000-F4BE-420A-A787-AA71EFFBBF93}"/>
            </c:ext>
          </c:extLst>
        </c:ser>
        <c:ser>
          <c:idx val="1"/>
          <c:order val="1"/>
          <c:tx>
            <c:strRef>
              <c:f>List9!$D$3</c:f>
              <c:strCache>
                <c:ptCount val="1"/>
                <c:pt idx="0">
                  <c:v>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List9!$D$4</c:f>
              <c:numCache>
                <c:formatCode>General</c:formatCode>
                <c:ptCount val="1"/>
                <c:pt idx="0">
                  <c:v>255</c:v>
                </c:pt>
              </c:numCache>
            </c:numRef>
          </c:val>
          <c:extLst xmlns:c16r2="http://schemas.microsoft.com/office/drawing/2015/06/chart">
            <c:ext xmlns:c16="http://schemas.microsoft.com/office/drawing/2014/chart" uri="{C3380CC4-5D6E-409C-BE32-E72D297353CC}">
              <c16:uniqueId val="{00000001-F4BE-420A-A787-AA71EFFBBF93}"/>
            </c:ext>
          </c:extLst>
        </c:ser>
        <c:ser>
          <c:idx val="2"/>
          <c:order val="2"/>
          <c:tx>
            <c:strRef>
              <c:f>List9!$E$3</c:f>
              <c:strCache>
                <c:ptCount val="1"/>
                <c:pt idx="0">
                  <c:v>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List9!$E$4</c:f>
              <c:numCache>
                <c:formatCode>General</c:formatCode>
                <c:ptCount val="1"/>
                <c:pt idx="0">
                  <c:v>153</c:v>
                </c:pt>
              </c:numCache>
            </c:numRef>
          </c:val>
          <c:extLst xmlns:c16r2="http://schemas.microsoft.com/office/drawing/2015/06/chart">
            <c:ext xmlns:c16="http://schemas.microsoft.com/office/drawing/2014/chart" uri="{C3380CC4-5D6E-409C-BE32-E72D297353CC}">
              <c16:uniqueId val="{00000002-F4BE-420A-A787-AA71EFFBBF93}"/>
            </c:ext>
          </c:extLst>
        </c:ser>
        <c:ser>
          <c:idx val="3"/>
          <c:order val="3"/>
          <c:tx>
            <c:strRef>
              <c:f>List9!$F$3</c:f>
              <c:strCache>
                <c:ptCount val="1"/>
                <c:pt idx="0">
                  <c:v>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List9!$F$4</c:f>
              <c:numCache>
                <c:formatCode>General</c:formatCode>
                <c:ptCount val="1"/>
                <c:pt idx="0">
                  <c:v>531</c:v>
                </c:pt>
              </c:numCache>
            </c:numRef>
          </c:val>
          <c:extLst xmlns:c16r2="http://schemas.microsoft.com/office/drawing/2015/06/chart">
            <c:ext xmlns:c16="http://schemas.microsoft.com/office/drawing/2014/chart" uri="{C3380CC4-5D6E-409C-BE32-E72D297353CC}">
              <c16:uniqueId val="{00000003-F4BE-420A-A787-AA71EFFBBF93}"/>
            </c:ext>
          </c:extLst>
        </c:ser>
        <c:ser>
          <c:idx val="4"/>
          <c:order val="4"/>
          <c:tx>
            <c:strRef>
              <c:f>List9!$G$3</c:f>
              <c:strCache>
                <c:ptCount val="1"/>
                <c:pt idx="0">
                  <c:v>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List9!$G$4</c:f>
              <c:numCache>
                <c:formatCode>General</c:formatCode>
                <c:ptCount val="1"/>
                <c:pt idx="0">
                  <c:v>117</c:v>
                </c:pt>
              </c:numCache>
            </c:numRef>
          </c:val>
          <c:extLst xmlns:c16r2="http://schemas.microsoft.com/office/drawing/2015/06/chart">
            <c:ext xmlns:c16="http://schemas.microsoft.com/office/drawing/2014/chart" uri="{C3380CC4-5D6E-409C-BE32-E72D297353CC}">
              <c16:uniqueId val="{00000004-F4BE-420A-A787-AA71EFFBBF93}"/>
            </c:ext>
          </c:extLst>
        </c:ser>
        <c:ser>
          <c:idx val="5"/>
          <c:order val="5"/>
          <c:tx>
            <c:strRef>
              <c:f>List9!$H$3</c:f>
              <c:strCache>
                <c:ptCount val="1"/>
                <c:pt idx="0">
                  <c:v>F</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List9!$H$4</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5-F4BE-420A-A787-AA71EFFBBF93}"/>
            </c:ext>
          </c:extLst>
        </c:ser>
        <c:ser>
          <c:idx val="6"/>
          <c:order val="6"/>
          <c:tx>
            <c:strRef>
              <c:f>List9!$I$3</c:f>
              <c:strCache>
                <c:ptCount val="1"/>
                <c:pt idx="0">
                  <c:v>G</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List9!$I$4</c:f>
              <c:numCache>
                <c:formatCode>General</c:formatCode>
                <c:ptCount val="1"/>
                <c:pt idx="0">
                  <c:v>64</c:v>
                </c:pt>
              </c:numCache>
            </c:numRef>
          </c:val>
          <c:extLst xmlns:c16r2="http://schemas.microsoft.com/office/drawing/2015/06/chart">
            <c:ext xmlns:c16="http://schemas.microsoft.com/office/drawing/2014/chart" uri="{C3380CC4-5D6E-409C-BE32-E72D297353CC}">
              <c16:uniqueId val="{00000006-F4BE-420A-A787-AA71EFFBBF93}"/>
            </c:ext>
          </c:extLst>
        </c:ser>
        <c:ser>
          <c:idx val="7"/>
          <c:order val="7"/>
          <c:tx>
            <c:strRef>
              <c:f>List9!$J$3</c:f>
              <c:strCache>
                <c:ptCount val="1"/>
                <c:pt idx="0">
                  <c:v>H</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List9!$J$4</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F4BE-420A-A787-AA71EFFBBF93}"/>
            </c:ext>
          </c:extLst>
        </c:ser>
        <c:ser>
          <c:idx val="8"/>
          <c:order val="8"/>
          <c:tx>
            <c:strRef>
              <c:f>List9!$K$3</c:f>
              <c:strCache>
                <c:ptCount val="1"/>
                <c:pt idx="0">
                  <c:v>J</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List9!$K$4</c:f>
              <c:numCache>
                <c:formatCode>General</c:formatCode>
                <c:ptCount val="1"/>
                <c:pt idx="0">
                  <c:v>830</c:v>
                </c:pt>
              </c:numCache>
            </c:numRef>
          </c:val>
          <c:extLst xmlns:c16r2="http://schemas.microsoft.com/office/drawing/2015/06/chart">
            <c:ext xmlns:c16="http://schemas.microsoft.com/office/drawing/2014/chart" uri="{C3380CC4-5D6E-409C-BE32-E72D297353CC}">
              <c16:uniqueId val="{00000008-F4BE-420A-A787-AA71EFFBBF93}"/>
            </c:ext>
          </c:extLst>
        </c:ser>
        <c:ser>
          <c:idx val="9"/>
          <c:order val="9"/>
          <c:tx>
            <c:strRef>
              <c:f>List9!$L$3</c:f>
              <c:strCache>
                <c:ptCount val="1"/>
                <c:pt idx="0">
                  <c:v>M</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List9!$L$4</c:f>
              <c:numCache>
                <c:formatCode>General</c:formatCode>
                <c:ptCount val="1"/>
                <c:pt idx="0">
                  <c:v>39</c:v>
                </c:pt>
              </c:numCache>
            </c:numRef>
          </c:val>
          <c:extLst xmlns:c16r2="http://schemas.microsoft.com/office/drawing/2015/06/chart">
            <c:ext xmlns:c16="http://schemas.microsoft.com/office/drawing/2014/chart" uri="{C3380CC4-5D6E-409C-BE32-E72D297353CC}">
              <c16:uniqueId val="{00000009-F4BE-420A-A787-AA71EFFBBF93}"/>
            </c:ext>
          </c:extLst>
        </c:ser>
        <c:ser>
          <c:idx val="10"/>
          <c:order val="10"/>
          <c:tx>
            <c:strRef>
              <c:f>List9!$M$3</c:f>
              <c:strCache>
                <c:ptCount val="1"/>
                <c:pt idx="0">
                  <c:v>N</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List9!$M$4</c:f>
              <c:numCache>
                <c:formatCode>General</c:formatCode>
                <c:ptCount val="1"/>
                <c:pt idx="0">
                  <c:v>474</c:v>
                </c:pt>
              </c:numCache>
            </c:numRef>
          </c:val>
          <c:extLst xmlns:c16r2="http://schemas.microsoft.com/office/drawing/2015/06/chart">
            <c:ext xmlns:c16="http://schemas.microsoft.com/office/drawing/2014/chart" uri="{C3380CC4-5D6E-409C-BE32-E72D297353CC}">
              <c16:uniqueId val="{0000000A-F4BE-420A-A787-AA71EFFBBF93}"/>
            </c:ext>
          </c:extLst>
        </c:ser>
        <c:ser>
          <c:idx val="11"/>
          <c:order val="11"/>
          <c:tx>
            <c:strRef>
              <c:f>List9!$N$3</c:f>
              <c:strCache>
                <c:ptCount val="1"/>
                <c:pt idx="0">
                  <c:v>O</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List9!$N$4</c:f>
              <c:numCache>
                <c:formatCode>General</c:formatCode>
                <c:ptCount val="1"/>
                <c:pt idx="0">
                  <c:v>266</c:v>
                </c:pt>
              </c:numCache>
            </c:numRef>
          </c:val>
          <c:extLst xmlns:c16r2="http://schemas.microsoft.com/office/drawing/2015/06/chart">
            <c:ext xmlns:c16="http://schemas.microsoft.com/office/drawing/2014/chart" uri="{C3380CC4-5D6E-409C-BE32-E72D297353CC}">
              <c16:uniqueId val="{0000000B-F4BE-420A-A787-AA71EFFBBF93}"/>
            </c:ext>
          </c:extLst>
        </c:ser>
        <c:ser>
          <c:idx val="12"/>
          <c:order val="12"/>
          <c:tx>
            <c:strRef>
              <c:f>List9!$O$3</c:f>
              <c:strCache>
                <c:ptCount val="1"/>
                <c:pt idx="0">
                  <c:v>P</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List9!$O$4</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C-F4BE-420A-A787-AA71EFFBBF93}"/>
            </c:ext>
          </c:extLst>
        </c:ser>
        <c:ser>
          <c:idx val="13"/>
          <c:order val="13"/>
          <c:tx>
            <c:strRef>
              <c:f>List9!$P$3</c:f>
              <c:strCache>
                <c:ptCount val="1"/>
                <c:pt idx="0">
                  <c:v>R</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List9!$P$4</c:f>
              <c:numCache>
                <c:formatCode>General</c:formatCode>
                <c:ptCount val="1"/>
                <c:pt idx="0">
                  <c:v>148</c:v>
                </c:pt>
              </c:numCache>
            </c:numRef>
          </c:val>
          <c:extLst xmlns:c16r2="http://schemas.microsoft.com/office/drawing/2015/06/chart">
            <c:ext xmlns:c16="http://schemas.microsoft.com/office/drawing/2014/chart" uri="{C3380CC4-5D6E-409C-BE32-E72D297353CC}">
              <c16:uniqueId val="{0000000D-F4BE-420A-A787-AA71EFFBBF93}"/>
            </c:ext>
          </c:extLst>
        </c:ser>
        <c:ser>
          <c:idx val="14"/>
          <c:order val="14"/>
          <c:tx>
            <c:strRef>
              <c:f>List9!$Q$3</c:f>
              <c:strCache>
                <c:ptCount val="1"/>
                <c:pt idx="0">
                  <c:v>V</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List9!$Q$4</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E-F4BE-420A-A787-AA71EFFBBF93}"/>
            </c:ext>
          </c:extLst>
        </c:ser>
        <c:ser>
          <c:idx val="15"/>
          <c:order val="15"/>
          <c:tx>
            <c:strRef>
              <c:f>List9!$R$3</c:f>
              <c:strCache>
                <c:ptCount val="1"/>
                <c:pt idx="0">
                  <c:v>W</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List9!$R$4</c:f>
              <c:numCache>
                <c:formatCode>General</c:formatCode>
                <c:ptCount val="1"/>
                <c:pt idx="0">
                  <c:v>140</c:v>
                </c:pt>
              </c:numCache>
            </c:numRef>
          </c:val>
          <c:extLst xmlns:c16r2="http://schemas.microsoft.com/office/drawing/2015/06/chart">
            <c:ext xmlns:c16="http://schemas.microsoft.com/office/drawing/2014/chart" uri="{C3380CC4-5D6E-409C-BE32-E72D297353CC}">
              <c16:uniqueId val="{0000000F-F4BE-420A-A787-AA71EFFBBF93}"/>
            </c:ext>
          </c:extLst>
        </c:ser>
        <c:ser>
          <c:idx val="16"/>
          <c:order val="16"/>
          <c:tx>
            <c:strRef>
              <c:f>List9!$S$3</c:f>
              <c:strCache>
                <c:ptCount val="1"/>
                <c:pt idx="0">
                  <c:v>Z</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List9!$S$4</c:f>
              <c:numCache>
                <c:formatCode>General</c:formatCode>
                <c:ptCount val="1"/>
                <c:pt idx="0">
                  <c:v>40</c:v>
                </c:pt>
              </c:numCache>
            </c:numRef>
          </c:val>
          <c:extLst xmlns:c16r2="http://schemas.microsoft.com/office/drawing/2015/06/chart">
            <c:ext xmlns:c16="http://schemas.microsoft.com/office/drawing/2014/chart" uri="{C3380CC4-5D6E-409C-BE32-E72D297353CC}">
              <c16:uniqueId val="{00000010-F4BE-420A-A787-AA71EFFBBF93}"/>
            </c:ext>
          </c:extLst>
        </c:ser>
        <c:dLbls>
          <c:dLblPos val="outEnd"/>
          <c:showLegendKey val="0"/>
          <c:showVal val="1"/>
          <c:showCatName val="0"/>
          <c:showSerName val="0"/>
          <c:showPercent val="0"/>
          <c:showBubbleSize val="0"/>
        </c:dLbls>
        <c:gapWidth val="219"/>
        <c:overlap val="-27"/>
        <c:axId val="80879616"/>
        <c:axId val="80881152"/>
      </c:barChart>
      <c:catAx>
        <c:axId val="8087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0881152"/>
        <c:crosses val="autoZero"/>
        <c:auto val="1"/>
        <c:lblAlgn val="ctr"/>
        <c:lblOffset val="100"/>
        <c:noMultiLvlLbl val="0"/>
      </c:catAx>
      <c:valAx>
        <c:axId val="8088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087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B6AB-A7A2-42AB-8BF8-9399850D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24</Pages>
  <Words>7678</Words>
  <Characters>45302</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drdacky</dc:creator>
  <cp:keywords/>
  <dc:description/>
  <cp:lastModifiedBy>Administrator</cp:lastModifiedBy>
  <cp:revision>16</cp:revision>
  <dcterms:created xsi:type="dcterms:W3CDTF">2018-05-30T13:57:00Z</dcterms:created>
  <dcterms:modified xsi:type="dcterms:W3CDTF">2018-06-19T08:48:00Z</dcterms:modified>
</cp:coreProperties>
</file>