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7" w:rsidRPr="00AC0C4B" w:rsidRDefault="00B860D3" w:rsidP="00AC0C4B">
      <w:pPr>
        <w:spacing w:after="0"/>
        <w:rPr>
          <w:rFonts w:eastAsia="Arial" w:cs="Arial"/>
          <w:b/>
          <w:sz w:val="28"/>
          <w:szCs w:val="28"/>
          <w:u w:val="single"/>
        </w:rPr>
      </w:pPr>
      <w:proofErr w:type="spellStart"/>
      <w:r w:rsidRPr="00AC0C4B">
        <w:rPr>
          <w:rFonts w:eastAsia="Arial" w:cs="Arial"/>
          <w:b/>
          <w:sz w:val="28"/>
          <w:szCs w:val="28"/>
          <w:u w:val="single"/>
        </w:rPr>
        <w:t>B</w:t>
      </w:r>
      <w:r w:rsidR="00565A9C" w:rsidRPr="00AC0C4B">
        <w:rPr>
          <w:rFonts w:eastAsia="Arial" w:cs="Arial"/>
          <w:b/>
          <w:sz w:val="28"/>
          <w:szCs w:val="28"/>
          <w:u w:val="single"/>
        </w:rPr>
        <w:t>rexit</w:t>
      </w:r>
      <w:proofErr w:type="spellEnd"/>
      <w:r w:rsidR="00565A9C" w:rsidRPr="00AC0C4B">
        <w:rPr>
          <w:rFonts w:eastAsia="Arial" w:cs="Arial"/>
          <w:b/>
          <w:sz w:val="28"/>
          <w:szCs w:val="28"/>
          <w:u w:val="single"/>
        </w:rPr>
        <w:t xml:space="preserve"> - </w:t>
      </w:r>
      <w:r w:rsidR="00AD38F4" w:rsidRPr="00AC0C4B">
        <w:rPr>
          <w:rFonts w:eastAsia="Arial" w:cs="Arial"/>
          <w:b/>
          <w:sz w:val="28"/>
          <w:szCs w:val="28"/>
          <w:u w:val="single"/>
        </w:rPr>
        <w:t>oblast</w:t>
      </w:r>
      <w:r w:rsidR="00565A9C" w:rsidRPr="00AC0C4B">
        <w:rPr>
          <w:rFonts w:eastAsia="Arial" w:cs="Arial"/>
          <w:b/>
          <w:sz w:val="28"/>
          <w:szCs w:val="28"/>
          <w:u w:val="single"/>
        </w:rPr>
        <w:t>i</w:t>
      </w:r>
      <w:r w:rsidR="00AD38F4" w:rsidRPr="00AC0C4B">
        <w:rPr>
          <w:rFonts w:eastAsia="Arial" w:cs="Arial"/>
          <w:b/>
          <w:sz w:val="28"/>
          <w:szCs w:val="28"/>
          <w:u w:val="single"/>
        </w:rPr>
        <w:t xml:space="preserve"> v působnosti resortu kultury</w:t>
      </w:r>
      <w:r w:rsidR="003C2CB6" w:rsidRPr="00AC0C4B">
        <w:rPr>
          <w:sz w:val="28"/>
          <w:szCs w:val="28"/>
        </w:rPr>
        <w:br/>
      </w:r>
    </w:p>
    <w:p w:rsidR="002C3A1B" w:rsidRPr="00AC0C4B" w:rsidRDefault="00CA3F87" w:rsidP="00AC0C4B">
      <w:pPr>
        <w:spacing w:after="0"/>
        <w:jc w:val="both"/>
        <w:rPr>
          <w:szCs w:val="24"/>
        </w:rPr>
      </w:pPr>
      <w:r w:rsidRPr="00AC0C4B">
        <w:rPr>
          <w:szCs w:val="24"/>
        </w:rPr>
        <w:t>Ministerstvo kultury ČR j</w:t>
      </w:r>
      <w:r w:rsidR="002205FC" w:rsidRPr="00AC0C4B">
        <w:rPr>
          <w:szCs w:val="24"/>
        </w:rPr>
        <w:t xml:space="preserve">e v rámci činnosti </w:t>
      </w:r>
      <w:r w:rsidR="007169A0" w:rsidRPr="00AC0C4B">
        <w:rPr>
          <w:szCs w:val="24"/>
        </w:rPr>
        <w:t>EU gestorem</w:t>
      </w:r>
      <w:r w:rsidRPr="00AC0C4B">
        <w:rPr>
          <w:szCs w:val="24"/>
        </w:rPr>
        <w:t xml:space="preserve"> v Radě pro vzdělávání, mládež, kulturu a spor</w:t>
      </w:r>
      <w:r w:rsidR="009E418D" w:rsidRPr="00AC0C4B">
        <w:rPr>
          <w:szCs w:val="24"/>
        </w:rPr>
        <w:t>t v části kultura a audiovize a v rámci Rady pro konkurenceschopnost je gestorem v části duševní vlastnictví – autorské právo.</w:t>
      </w:r>
    </w:p>
    <w:p w:rsidR="002C3A1B" w:rsidRPr="00AC0C4B" w:rsidRDefault="002C3A1B" w:rsidP="00AC0C4B">
      <w:pPr>
        <w:spacing w:after="0"/>
        <w:jc w:val="both"/>
        <w:rPr>
          <w:szCs w:val="24"/>
        </w:rPr>
      </w:pPr>
    </w:p>
    <w:p w:rsidR="0063099F" w:rsidRPr="00AC0C4B" w:rsidRDefault="0063099F" w:rsidP="00AC0C4B">
      <w:pPr>
        <w:spacing w:after="0"/>
        <w:jc w:val="both"/>
        <w:rPr>
          <w:b/>
          <w:szCs w:val="24"/>
        </w:rPr>
      </w:pPr>
      <w:r w:rsidRPr="00AC0C4B">
        <w:rPr>
          <w:b/>
          <w:szCs w:val="24"/>
        </w:rPr>
        <w:t>Smluvní základna bilaterálních vztahů ČR – UK</w:t>
      </w:r>
    </w:p>
    <w:p w:rsidR="00C23547" w:rsidRPr="00AC0C4B" w:rsidRDefault="00C23547" w:rsidP="00AC0C4B">
      <w:pPr>
        <w:spacing w:after="0"/>
        <w:jc w:val="both"/>
        <w:rPr>
          <w:strike/>
          <w:szCs w:val="24"/>
        </w:rPr>
      </w:pPr>
      <w:r w:rsidRPr="00AC0C4B">
        <w:rPr>
          <w:szCs w:val="24"/>
        </w:rPr>
        <w:t xml:space="preserve">Smluvní základnu k bilaterálním kulturním vztahům se Spojeným královstvím tvoří Kulturní dohoda mezi vládou ČSFR a vládou Spojeného království Velké Británie a Severního Irska o spolupráci v oblasti školství, vědy a kultury (Londýn, 3. dubna 1990), Dohoda o zřízení a činnosti kulturních středisek (168/1992 Sb.) a Memorandum o porozumění a spolupráci v oblasti kultury mezi Ministerstvem kultury ČR a </w:t>
      </w:r>
      <w:proofErr w:type="spellStart"/>
      <w:r w:rsidRPr="00AC0C4B">
        <w:rPr>
          <w:szCs w:val="24"/>
        </w:rPr>
        <w:t>British</w:t>
      </w:r>
      <w:proofErr w:type="spellEnd"/>
      <w:r w:rsidRPr="00AC0C4B">
        <w:rPr>
          <w:szCs w:val="24"/>
        </w:rPr>
        <w:t xml:space="preserve"> Council (Londýn, 16. února 2004). Tyto dohody se automaticky prodlužují a zůstanou v</w:t>
      </w:r>
      <w:r w:rsidR="004F4BF9" w:rsidRPr="00AC0C4B">
        <w:rPr>
          <w:szCs w:val="24"/>
        </w:rPr>
        <w:t> </w:t>
      </w:r>
      <w:r w:rsidRPr="00AC0C4B">
        <w:rPr>
          <w:szCs w:val="24"/>
        </w:rPr>
        <w:t>platnosti</w:t>
      </w:r>
      <w:r w:rsidR="004F4BF9" w:rsidRPr="00AC0C4B">
        <w:rPr>
          <w:szCs w:val="24"/>
        </w:rPr>
        <w:t>.</w:t>
      </w:r>
      <w:r w:rsidRPr="00AC0C4B">
        <w:rPr>
          <w:strike/>
          <w:szCs w:val="24"/>
        </w:rPr>
        <w:t xml:space="preserve"> </w:t>
      </w:r>
    </w:p>
    <w:p w:rsidR="00C23547" w:rsidRPr="00AC0C4B" w:rsidRDefault="00C23547" w:rsidP="00AC0C4B">
      <w:pPr>
        <w:spacing w:after="0"/>
        <w:jc w:val="both"/>
        <w:rPr>
          <w:b/>
          <w:szCs w:val="24"/>
        </w:rPr>
      </w:pPr>
    </w:p>
    <w:p w:rsidR="0063099F" w:rsidRPr="00AC0C4B" w:rsidRDefault="0063099F" w:rsidP="00AC0C4B">
      <w:pPr>
        <w:spacing w:after="0"/>
        <w:jc w:val="both"/>
        <w:rPr>
          <w:b/>
          <w:szCs w:val="24"/>
        </w:rPr>
      </w:pPr>
      <w:r w:rsidRPr="00AC0C4B">
        <w:rPr>
          <w:b/>
          <w:szCs w:val="24"/>
        </w:rPr>
        <w:t>Oblast kultury</w:t>
      </w:r>
    </w:p>
    <w:p w:rsidR="002C3A1B" w:rsidRPr="00AC0C4B" w:rsidRDefault="009E418D" w:rsidP="00AC0C4B">
      <w:pPr>
        <w:spacing w:after="0"/>
        <w:jc w:val="both"/>
        <w:rPr>
          <w:szCs w:val="24"/>
        </w:rPr>
      </w:pPr>
      <w:r w:rsidRPr="00AC0C4B">
        <w:rPr>
          <w:szCs w:val="24"/>
        </w:rPr>
        <w:t>Základním nástrojem podpory EU pro oblast kultury a audiovize je k</w:t>
      </w:r>
      <w:r w:rsidR="002C3A1B" w:rsidRPr="00AC0C4B">
        <w:rPr>
          <w:szCs w:val="24"/>
        </w:rPr>
        <w:t xml:space="preserve">omunitární program </w:t>
      </w:r>
      <w:r w:rsidRPr="00AC0C4B">
        <w:rPr>
          <w:szCs w:val="24"/>
        </w:rPr>
        <w:t xml:space="preserve">Kreativní Evropa. </w:t>
      </w:r>
      <w:r w:rsidR="009C64FB" w:rsidRPr="00AC0C4B">
        <w:rPr>
          <w:szCs w:val="24"/>
        </w:rPr>
        <w:t>V současné době je projednáván návrh programu Kreativní Evropa na roky 2021-2027</w:t>
      </w:r>
      <w:r w:rsidR="00565A9C" w:rsidRPr="00AC0C4B">
        <w:rPr>
          <w:szCs w:val="24"/>
        </w:rPr>
        <w:t>.</w:t>
      </w:r>
      <w:r w:rsidR="009C64FB" w:rsidRPr="00AC0C4B">
        <w:rPr>
          <w:szCs w:val="24"/>
        </w:rPr>
        <w:t xml:space="preserve"> Během dosavadních jednání Výboru p</w:t>
      </w:r>
      <w:r w:rsidR="002205FC" w:rsidRPr="00AC0C4B">
        <w:rPr>
          <w:szCs w:val="24"/>
        </w:rPr>
        <w:t>ro kulturní záležitosti Rady (C</w:t>
      </w:r>
      <w:r w:rsidR="009C64FB" w:rsidRPr="00AC0C4B">
        <w:rPr>
          <w:szCs w:val="24"/>
        </w:rPr>
        <w:t xml:space="preserve">AC) se o možnostech účasti UK v tomto programu jednalo pouze jednou s tím, že v případě </w:t>
      </w:r>
      <w:proofErr w:type="spellStart"/>
      <w:r w:rsidR="009C64FB" w:rsidRPr="00AC0C4B">
        <w:rPr>
          <w:szCs w:val="24"/>
        </w:rPr>
        <w:t>brexitu</w:t>
      </w:r>
      <w:proofErr w:type="spellEnd"/>
      <w:r w:rsidR="009C64FB" w:rsidRPr="00AC0C4B">
        <w:rPr>
          <w:szCs w:val="24"/>
        </w:rPr>
        <w:t xml:space="preserve"> bez dohody by se UK stalo</w:t>
      </w:r>
      <w:r w:rsidR="00C23547" w:rsidRPr="00AC0C4B">
        <w:rPr>
          <w:szCs w:val="24"/>
        </w:rPr>
        <w:t xml:space="preserve"> tzv. třetí zemí</w:t>
      </w:r>
      <w:r w:rsidR="002205FC" w:rsidRPr="00AC0C4B">
        <w:rPr>
          <w:szCs w:val="24"/>
        </w:rPr>
        <w:t>. Úč</w:t>
      </w:r>
      <w:r w:rsidR="009C64FB" w:rsidRPr="00AC0C4B">
        <w:rPr>
          <w:szCs w:val="24"/>
        </w:rPr>
        <w:t xml:space="preserve">ast třetích zemí je v programu podmíněna zaplacením účastnického poplatku. Komise předpokládá, </w:t>
      </w:r>
      <w:r w:rsidR="00AC0C4B">
        <w:rPr>
          <w:szCs w:val="24"/>
        </w:rPr>
        <w:t xml:space="preserve">že v případě </w:t>
      </w:r>
      <w:proofErr w:type="spellStart"/>
      <w:r w:rsidR="00AC0C4B">
        <w:rPr>
          <w:szCs w:val="24"/>
        </w:rPr>
        <w:t>brexitu</w:t>
      </w:r>
      <w:proofErr w:type="spellEnd"/>
      <w:r w:rsidR="00AC0C4B">
        <w:rPr>
          <w:szCs w:val="24"/>
        </w:rPr>
        <w:t xml:space="preserve"> s dohodou </w:t>
      </w:r>
      <w:r w:rsidR="009C64FB" w:rsidRPr="00AC0C4B">
        <w:rPr>
          <w:szCs w:val="24"/>
        </w:rPr>
        <w:t xml:space="preserve">se účast UK </w:t>
      </w:r>
      <w:r w:rsidR="00A93910" w:rsidRPr="00AC0C4B">
        <w:rPr>
          <w:szCs w:val="24"/>
        </w:rPr>
        <w:t>bude řešit</w:t>
      </w:r>
      <w:r w:rsidR="009C64FB" w:rsidRPr="00AC0C4B">
        <w:rPr>
          <w:szCs w:val="24"/>
        </w:rPr>
        <w:t xml:space="preserve"> buď bilaterální dohodou</w:t>
      </w:r>
      <w:r w:rsidR="0063099F" w:rsidRPr="00AC0C4B">
        <w:rPr>
          <w:szCs w:val="24"/>
        </w:rPr>
        <w:t>,</w:t>
      </w:r>
      <w:r w:rsidR="009C64FB" w:rsidRPr="00AC0C4B">
        <w:rPr>
          <w:szCs w:val="24"/>
        </w:rPr>
        <w:t xml:space="preserve"> nebo dohodou celkovou. </w:t>
      </w:r>
    </w:p>
    <w:p w:rsidR="00B860D3" w:rsidRPr="00AC0C4B" w:rsidRDefault="00B860D3" w:rsidP="00AC0C4B">
      <w:pPr>
        <w:spacing w:after="0"/>
        <w:jc w:val="both"/>
        <w:rPr>
          <w:b/>
          <w:szCs w:val="24"/>
        </w:rPr>
      </w:pPr>
    </w:p>
    <w:p w:rsidR="0063099F" w:rsidRPr="00AC0C4B" w:rsidRDefault="0063099F" w:rsidP="00AC0C4B">
      <w:pPr>
        <w:spacing w:after="0"/>
        <w:jc w:val="both"/>
        <w:rPr>
          <w:b/>
          <w:szCs w:val="24"/>
        </w:rPr>
      </w:pPr>
      <w:r w:rsidRPr="00AC0C4B">
        <w:rPr>
          <w:b/>
          <w:szCs w:val="24"/>
        </w:rPr>
        <w:t>Oblast umění, literatury, knihoven</w:t>
      </w:r>
    </w:p>
    <w:p w:rsidR="00565A9C" w:rsidRPr="00AC0C4B" w:rsidRDefault="004F4BF9" w:rsidP="00AC0C4B">
      <w:pPr>
        <w:jc w:val="both"/>
        <w:rPr>
          <w:szCs w:val="24"/>
        </w:rPr>
      </w:pPr>
      <w:r w:rsidRPr="00AC0C4B">
        <w:rPr>
          <w:szCs w:val="24"/>
        </w:rPr>
        <w:t>Na britské umělce se budou vztahovat pracovně-právní vztahy vyjednané v rámci dohody mezi EU a UK o novém partnerství. Pokud by</w:t>
      </w:r>
      <w:r w:rsidR="0063099F" w:rsidRPr="00AC0C4B">
        <w:rPr>
          <w:szCs w:val="24"/>
        </w:rPr>
        <w:t xml:space="preserve"> umělci </w:t>
      </w:r>
      <w:r w:rsidRPr="00AC0C4B">
        <w:rPr>
          <w:szCs w:val="24"/>
        </w:rPr>
        <w:t xml:space="preserve">z UK </w:t>
      </w:r>
      <w:r w:rsidR="0063099F" w:rsidRPr="00AC0C4B">
        <w:rPr>
          <w:szCs w:val="24"/>
        </w:rPr>
        <w:t>měli statut u</w:t>
      </w:r>
      <w:r w:rsidRPr="00AC0C4B">
        <w:rPr>
          <w:szCs w:val="24"/>
        </w:rPr>
        <w:t xml:space="preserve">mělce ze zemí mimo EU a </w:t>
      </w:r>
      <w:r w:rsidR="0063099F" w:rsidRPr="00AC0C4B">
        <w:rPr>
          <w:szCs w:val="24"/>
        </w:rPr>
        <w:t xml:space="preserve">hodlali </w:t>
      </w:r>
      <w:r w:rsidRPr="00AC0C4B">
        <w:rPr>
          <w:szCs w:val="24"/>
        </w:rPr>
        <w:t xml:space="preserve">by </w:t>
      </w:r>
      <w:r w:rsidR="0063099F" w:rsidRPr="00AC0C4B">
        <w:rPr>
          <w:szCs w:val="24"/>
        </w:rPr>
        <w:t xml:space="preserve">uzavřít v ČR pracovněprávní vztah, museli by dodržovat zákon o zaměstnanosti (č. 435/2004 </w:t>
      </w:r>
      <w:r w:rsidR="00442A63" w:rsidRPr="00AC0C4B">
        <w:rPr>
          <w:szCs w:val="24"/>
        </w:rPr>
        <w:t>Sb.), konkrétně jeho § 85</w:t>
      </w:r>
      <w:r w:rsidR="00565A9C" w:rsidRPr="00AC0C4B">
        <w:rPr>
          <w:szCs w:val="24"/>
        </w:rPr>
        <w:t>. V</w:t>
      </w:r>
      <w:r w:rsidR="0063099F" w:rsidRPr="00AC0C4B">
        <w:rPr>
          <w:szCs w:val="24"/>
        </w:rPr>
        <w:t> oblasti tzv. živého umění se u zahraničních umělců příliš nevyužívají pracovně právní vztahy. Preferovány jsou smluvní vztahy založené na občanskoprávní, resp. autorskoprávní bázi, tedy bez aplikace zákoníku práce</w:t>
      </w:r>
      <w:r w:rsidR="00565A9C" w:rsidRPr="00AC0C4B">
        <w:rPr>
          <w:szCs w:val="24"/>
        </w:rPr>
        <w:t xml:space="preserve">. </w:t>
      </w:r>
    </w:p>
    <w:p w:rsidR="00A93910" w:rsidRPr="00AC0C4B" w:rsidRDefault="00D133A2" w:rsidP="00AC0C4B">
      <w:pPr>
        <w:jc w:val="both"/>
        <w:rPr>
          <w:b/>
          <w:szCs w:val="24"/>
        </w:rPr>
      </w:pPr>
      <w:r w:rsidRPr="00AC0C4B">
        <w:rPr>
          <w:b/>
          <w:szCs w:val="24"/>
        </w:rPr>
        <w:t>Oblast ochrany kulturních statků</w:t>
      </w:r>
    </w:p>
    <w:p w:rsidR="00C033D9" w:rsidRPr="00AC0C4B" w:rsidRDefault="004F4BF9" w:rsidP="00AC0C4B">
      <w:pPr>
        <w:jc w:val="both"/>
        <w:rPr>
          <w:szCs w:val="24"/>
        </w:rPr>
      </w:pPr>
      <w:r w:rsidRPr="00AC0C4B">
        <w:rPr>
          <w:szCs w:val="24"/>
        </w:rPr>
        <w:t xml:space="preserve">Pokud Dohoda mezi EU a UK o novém partnerství nestanoví jinak a </w:t>
      </w:r>
      <w:r w:rsidR="002205FC" w:rsidRPr="00AC0C4B">
        <w:rPr>
          <w:szCs w:val="24"/>
        </w:rPr>
        <w:t xml:space="preserve">UK </w:t>
      </w:r>
      <w:r w:rsidRPr="00AC0C4B">
        <w:rPr>
          <w:szCs w:val="24"/>
        </w:rPr>
        <w:t xml:space="preserve">by se </w:t>
      </w:r>
      <w:r w:rsidR="002205FC" w:rsidRPr="00AC0C4B">
        <w:rPr>
          <w:szCs w:val="24"/>
        </w:rPr>
        <w:t>stalo</w:t>
      </w:r>
      <w:r w:rsidR="00D133A2" w:rsidRPr="00AC0C4B">
        <w:rPr>
          <w:szCs w:val="24"/>
        </w:rPr>
        <w:t xml:space="preserve"> tzv. třetí zemí a ocitlo se mimo evropské celní území, pro </w:t>
      </w:r>
      <w:r w:rsidR="00D133A2" w:rsidRPr="00AC0C4B">
        <w:rPr>
          <w:bCs/>
          <w:szCs w:val="24"/>
        </w:rPr>
        <w:t>vývozy kulturních statků do UK</w:t>
      </w:r>
      <w:r w:rsidR="00D133A2" w:rsidRPr="00AC0C4B">
        <w:rPr>
          <w:szCs w:val="24"/>
        </w:rPr>
        <w:t xml:space="preserve"> by bylo vyžadováno </w:t>
      </w:r>
      <w:r w:rsidR="00D133A2" w:rsidRPr="00AC0C4B">
        <w:rPr>
          <w:bCs/>
          <w:szCs w:val="24"/>
        </w:rPr>
        <w:t>vývozní povolení podle zákona č. 214/2002 Sb., o vývozu některých kulturních statků z celního území Evropských společenství</w:t>
      </w:r>
      <w:r w:rsidR="00D133A2" w:rsidRPr="00AC0C4B">
        <w:rPr>
          <w:szCs w:val="24"/>
        </w:rPr>
        <w:t>, ve znění pozdějších předpisů (Nařízení Rady (EHS) č. 3911/92 ze dne 9. prosince 1992 o vývozu kulturních statků a Nařízení Komise (EHS) č. 752/93 ze dne 30. března 1993, které stanoví způsob provádění nařízení Rady (EHS) č. 3911/92 o vývozu kulturních statků; resp. Nařízení Rady (ES) č. 116/2009 ze dne 18. prosince 2008 o vývozu kulturních statků a Prováděcí nařízení Komise (EU) č. 1081/2012 ze dne 9. listopadu 2012 k nařízení Rady (ES) č. 116/2009 o vývozu kulturních statků)</w:t>
      </w:r>
      <w:r w:rsidR="00B860D3" w:rsidRPr="00AC0C4B">
        <w:rPr>
          <w:szCs w:val="24"/>
        </w:rPr>
        <w:t>.</w:t>
      </w:r>
      <w:r w:rsidR="00A93910" w:rsidRPr="00AC0C4B">
        <w:rPr>
          <w:szCs w:val="24"/>
        </w:rPr>
        <w:t xml:space="preserve"> </w:t>
      </w:r>
      <w:r w:rsidR="00D133A2" w:rsidRPr="00AC0C4B">
        <w:rPr>
          <w:bCs/>
          <w:szCs w:val="24"/>
        </w:rPr>
        <w:t xml:space="preserve">Pokud </w:t>
      </w:r>
      <w:r w:rsidR="00D133A2" w:rsidRPr="00AC0C4B">
        <w:rPr>
          <w:szCs w:val="24"/>
        </w:rPr>
        <w:t xml:space="preserve">by se UK stalo tzv. třetí zemí a ocitlo se mimo evropské celní území, </w:t>
      </w:r>
      <w:r w:rsidR="00D133A2" w:rsidRPr="00AC0C4B">
        <w:rPr>
          <w:bCs/>
          <w:szCs w:val="24"/>
        </w:rPr>
        <w:t xml:space="preserve">pro dovozy kulturních </w:t>
      </w:r>
      <w:r w:rsidR="00D133A2" w:rsidRPr="00AC0C4B">
        <w:rPr>
          <w:bCs/>
          <w:szCs w:val="24"/>
        </w:rPr>
        <w:lastRenderedPageBreak/>
        <w:t>statků z UK</w:t>
      </w:r>
      <w:r w:rsidR="00D133A2" w:rsidRPr="00AC0C4B">
        <w:rPr>
          <w:szCs w:val="24"/>
        </w:rPr>
        <w:t xml:space="preserve"> by se uplatnilo </w:t>
      </w:r>
      <w:r w:rsidR="00D133A2" w:rsidRPr="00AC0C4B">
        <w:rPr>
          <w:bCs/>
          <w:szCs w:val="24"/>
        </w:rPr>
        <w:t>Nařízení Evropského parlamentu a Rady (EU) 2019/880 ze dne 17. dubna 2019 o vst</w:t>
      </w:r>
      <w:r w:rsidR="00AC0C4B">
        <w:rPr>
          <w:bCs/>
          <w:szCs w:val="24"/>
        </w:rPr>
        <w:t xml:space="preserve">upu a dovozu kulturních statků. </w:t>
      </w:r>
      <w:r w:rsidR="00D133A2" w:rsidRPr="00AC0C4B">
        <w:rPr>
          <w:szCs w:val="24"/>
        </w:rPr>
        <w:t xml:space="preserve">Podle Nařízení 2019/880  podléhá regulaci dovoz kategorií kulturních statků, které jsou uvedeny v částech A </w:t>
      </w:r>
      <w:proofErr w:type="spellStart"/>
      <w:r w:rsidR="00D133A2" w:rsidRPr="00AC0C4B">
        <w:rPr>
          <w:szCs w:val="24"/>
        </w:rPr>
        <w:t>a</w:t>
      </w:r>
      <w:proofErr w:type="spellEnd"/>
      <w:r w:rsidR="00D133A2" w:rsidRPr="00AC0C4B">
        <w:rPr>
          <w:szCs w:val="24"/>
        </w:rPr>
        <w:t xml:space="preserve"> B přílohy tohoto nařízení.</w:t>
      </w:r>
      <w:r w:rsidR="00D133A2" w:rsidRPr="00AC0C4B">
        <w:rPr>
          <w:bCs/>
          <w:szCs w:val="24"/>
        </w:rPr>
        <w:t xml:space="preserve"> Toto nařízení by se však nedotklo navracení kulturních statků dočasně zapůjčených do UK za účely vystavování, restaurování, akademických účelů, protože pro tyto případy není vyžadována dovozní licence ani registrace.</w:t>
      </w:r>
      <w:r w:rsidR="00A93910" w:rsidRPr="00AC0C4B">
        <w:rPr>
          <w:szCs w:val="24"/>
        </w:rPr>
        <w:t xml:space="preserve"> N</w:t>
      </w:r>
      <w:r w:rsidR="00D133A2" w:rsidRPr="00AC0C4B">
        <w:rPr>
          <w:szCs w:val="24"/>
        </w:rPr>
        <w:t>a UK by se již nevztahovala</w:t>
      </w:r>
      <w:r w:rsidR="00D133A2" w:rsidRPr="00AC0C4B">
        <w:rPr>
          <w:bCs/>
          <w:szCs w:val="24"/>
        </w:rPr>
        <w:t xml:space="preserve"> Směrnice Evropského parlamentu a Rady 2014/60/EU o navracení kulturních statků neoprávněně vyvezených z území členského státu</w:t>
      </w:r>
      <w:r w:rsidR="00D133A2" w:rsidRPr="00AC0C4B">
        <w:rPr>
          <w:szCs w:val="24"/>
        </w:rPr>
        <w:t>, implementovaná do českého práva Zákonem č. 101/2001 Sb., o navracení nezákonně vyvezených kulturních statků.</w:t>
      </w:r>
    </w:p>
    <w:p w:rsidR="00C033D9" w:rsidRPr="00AC0C4B" w:rsidRDefault="00C033D9" w:rsidP="00AC0C4B">
      <w:pPr>
        <w:spacing w:after="0"/>
        <w:rPr>
          <w:b/>
          <w:szCs w:val="24"/>
        </w:rPr>
      </w:pPr>
      <w:r w:rsidRPr="00AC0C4B">
        <w:rPr>
          <w:b/>
          <w:szCs w:val="24"/>
        </w:rPr>
        <w:t>Uznávání odborných kvalifikací:</w:t>
      </w:r>
    </w:p>
    <w:p w:rsidR="004B72D3" w:rsidRPr="00AC0C4B" w:rsidRDefault="009C64FB" w:rsidP="00AC0C4B">
      <w:pPr>
        <w:pStyle w:val="Default"/>
        <w:spacing w:line="276" w:lineRule="auto"/>
        <w:jc w:val="both"/>
        <w:rPr>
          <w:color w:val="auto"/>
        </w:rPr>
      </w:pPr>
      <w:r w:rsidRPr="00AC0C4B">
        <w:rPr>
          <w:color w:val="auto"/>
        </w:rPr>
        <w:t>Z této oblasti se MK týká profese restaurátora a archeologa. MK se řídí směrnicí 2005/36/ES o uznávání odborných kvalifikací</w:t>
      </w:r>
      <w:r w:rsidR="00D133A2" w:rsidRPr="00AC0C4B">
        <w:rPr>
          <w:color w:val="auto"/>
        </w:rPr>
        <w:t xml:space="preserve"> a zákonem č. 74/2019 Sb., </w:t>
      </w:r>
      <w:r w:rsidR="00D133A2" w:rsidRPr="00AC0C4B">
        <w:rPr>
          <w:bCs/>
          <w:color w:val="auto"/>
        </w:rPr>
        <w:t>o úpravě některých vztahů v souvislosti s vystoupením Spojeného království Velké Británie a Severního Irska z Evropské unie, který upravuje i uznávání odborných kvalifikací</w:t>
      </w:r>
      <w:r w:rsidRPr="00AC0C4B">
        <w:rPr>
          <w:color w:val="auto"/>
        </w:rPr>
        <w:t>.</w:t>
      </w:r>
      <w:r w:rsidR="00FC0C3E" w:rsidRPr="00AC0C4B">
        <w:rPr>
          <w:color w:val="auto"/>
        </w:rPr>
        <w:t xml:space="preserve"> U</w:t>
      </w:r>
      <w:r w:rsidR="004B72D3" w:rsidRPr="00AC0C4B">
        <w:rPr>
          <w:color w:val="auto"/>
        </w:rPr>
        <w:t xml:space="preserve">znávání </w:t>
      </w:r>
      <w:r w:rsidR="00FC0C3E" w:rsidRPr="00AC0C4B">
        <w:rPr>
          <w:color w:val="auto"/>
        </w:rPr>
        <w:t xml:space="preserve">se </w:t>
      </w:r>
      <w:r w:rsidR="004B72D3" w:rsidRPr="00AC0C4B">
        <w:rPr>
          <w:color w:val="auto"/>
        </w:rPr>
        <w:t xml:space="preserve">bude řídit podle data nabytí. </w:t>
      </w:r>
    </w:p>
    <w:p w:rsidR="00C033D9" w:rsidRPr="00AC0C4B" w:rsidRDefault="00C033D9" w:rsidP="00AC0C4B">
      <w:pPr>
        <w:spacing w:after="0"/>
        <w:jc w:val="both"/>
        <w:rPr>
          <w:szCs w:val="24"/>
        </w:rPr>
      </w:pPr>
    </w:p>
    <w:p w:rsidR="002C3A1B" w:rsidRPr="00AC0C4B" w:rsidRDefault="002C3A1B" w:rsidP="00AC0C4B">
      <w:pPr>
        <w:spacing w:after="0"/>
        <w:jc w:val="both"/>
        <w:rPr>
          <w:b/>
          <w:szCs w:val="24"/>
        </w:rPr>
      </w:pPr>
      <w:r w:rsidRPr="00AC0C4B">
        <w:rPr>
          <w:b/>
          <w:szCs w:val="24"/>
        </w:rPr>
        <w:t>O</w:t>
      </w:r>
      <w:r w:rsidR="003C5EC9" w:rsidRPr="00AC0C4B">
        <w:rPr>
          <w:b/>
          <w:szCs w:val="24"/>
        </w:rPr>
        <w:t xml:space="preserve">blasti </w:t>
      </w:r>
      <w:r w:rsidRPr="00AC0C4B">
        <w:rPr>
          <w:b/>
          <w:szCs w:val="24"/>
        </w:rPr>
        <w:t xml:space="preserve">médií a </w:t>
      </w:r>
      <w:r w:rsidR="003C5EC9" w:rsidRPr="00AC0C4B">
        <w:rPr>
          <w:b/>
          <w:szCs w:val="24"/>
        </w:rPr>
        <w:t xml:space="preserve">audiovize </w:t>
      </w:r>
    </w:p>
    <w:p w:rsidR="003C5EC9" w:rsidRPr="00AC0C4B" w:rsidRDefault="004F4BF9" w:rsidP="00AC0C4B">
      <w:pPr>
        <w:spacing w:after="0"/>
        <w:jc w:val="both"/>
        <w:rPr>
          <w:szCs w:val="24"/>
        </w:rPr>
      </w:pPr>
      <w:r w:rsidRPr="00AC0C4B">
        <w:rPr>
          <w:szCs w:val="24"/>
        </w:rPr>
        <w:t xml:space="preserve">Pokud Dohoda mezi EU a UK o novém partnerství nestanoví jinak, </w:t>
      </w:r>
      <w:r w:rsidR="003C5EC9" w:rsidRPr="00AC0C4B">
        <w:rPr>
          <w:szCs w:val="24"/>
        </w:rPr>
        <w:t xml:space="preserve">bylo </w:t>
      </w:r>
      <w:r w:rsidRPr="00AC0C4B">
        <w:rPr>
          <w:szCs w:val="24"/>
        </w:rPr>
        <w:t xml:space="preserve">by </w:t>
      </w:r>
      <w:r w:rsidR="003C5EC9" w:rsidRPr="00AC0C4B">
        <w:rPr>
          <w:szCs w:val="24"/>
        </w:rPr>
        <w:t xml:space="preserve">nutné aplikovat režim dle Evropské úmluvy o přeshraniční televizi Rady Evropy, neboť UK i ČR jsou smluvními stranami této úmluvy. Tato úmluva v řadě aspektů pokrývá stejné oblasti jako směrnice o audiovizuálních mediálních službách, nicméně režimy dle úmluvy a dle směrnice nejsou zcela kompatibilní. </w:t>
      </w:r>
      <w:r w:rsidR="00F7453D" w:rsidRPr="00AC0C4B">
        <w:rPr>
          <w:szCs w:val="24"/>
        </w:rPr>
        <w:t xml:space="preserve">UK deklarovalo záměr implementovat směrnici o audiovizuálních mediálních službách do svého </w:t>
      </w:r>
      <w:r w:rsidR="00E7326A" w:rsidRPr="00AC0C4B">
        <w:rPr>
          <w:szCs w:val="24"/>
        </w:rPr>
        <w:t xml:space="preserve">právního řádu ve zkrácené lhůtě, čímž se případné rozdíly významně eliminují.  </w:t>
      </w:r>
    </w:p>
    <w:p w:rsidR="002C3A1B" w:rsidRPr="00AC0C4B" w:rsidRDefault="002C3A1B" w:rsidP="00AC0C4B">
      <w:pPr>
        <w:spacing w:after="0"/>
        <w:jc w:val="both"/>
        <w:rPr>
          <w:rFonts w:cs="Times New Roman"/>
          <w:szCs w:val="24"/>
        </w:rPr>
      </w:pPr>
    </w:p>
    <w:p w:rsidR="003C5EC9" w:rsidRPr="00AC0C4B" w:rsidRDefault="002C3A1B" w:rsidP="00AC0C4B">
      <w:pPr>
        <w:spacing w:after="0"/>
        <w:jc w:val="both"/>
        <w:rPr>
          <w:rFonts w:cs="Times New Roman"/>
          <w:b/>
          <w:szCs w:val="24"/>
        </w:rPr>
      </w:pPr>
      <w:r w:rsidRPr="00AC0C4B">
        <w:rPr>
          <w:b/>
          <w:szCs w:val="24"/>
        </w:rPr>
        <w:t>Duševní vlastnictví – autorské právo</w:t>
      </w:r>
    </w:p>
    <w:p w:rsidR="004249CD" w:rsidRDefault="001E0DF0" w:rsidP="00AC0C4B">
      <w:pPr>
        <w:jc w:val="both"/>
        <w:rPr>
          <w:szCs w:val="24"/>
        </w:rPr>
      </w:pPr>
      <w:r w:rsidRPr="00AC0C4B">
        <w:rPr>
          <w:szCs w:val="24"/>
        </w:rPr>
        <w:t>V rámci Rady pro konkurenceschopnost je MK gestorem v části duševní vlastnictví – autorské právo. Součástí Dohody o vystoupení Velké Británie z EU je také oblast duševního vlastnictví obsažená v části III, hlavě IV. Autorského práva se týká čl. 58, konkrétně ochrany práv k databázím. Dohoda zavádí podmínky pro zachování ochrany databází podle směrnice 96/9/ES o právní ochraně databází (tato ochrana není předmětem žádné mezinárodní smlouvy). Kromě toho se autorského práva týká také čl. 61 ohledně vyčerpání práv (v případě autorského práva jde o pravidlo unijního vyčerpání práva na rozšiřování originálů nebo hmotných rozmnoženin autorských děl podle čl. 4 odst. 2 směrnice 2001/29/ES).   V ostatních oblastech autorského práva se vztahy mezi UK a ČR budou řídit platnými mezinárodními smlouvami závaznými pro oba státy.  Pokud Dohoda mezi EU a UK o novém partnerství nestanoví jinak, v oblastech, které mezinárodními smlouvami upraveny nejsou, tj. např. nařízení o přenositelnosti služeb online (o portabilitě), směrnice o osiřelých dílech (2012/28/EU), o kolektivní správě práv (2014/26/EU), nebo směrnice o autorském právu a právech s ním souvisejících na jednotném digitálním trhu (2019/790/EU), nebude unijní úprava pro UK závazná, tudíž na dotčené subjekty se nebudou vztahovat příslušné povinnosti a zároveň nebude možno využívat příslušných výhod z t</w:t>
      </w:r>
      <w:r w:rsidR="00AC0C4B">
        <w:rPr>
          <w:szCs w:val="24"/>
        </w:rPr>
        <w:t>akových předpisů vyplývajících.</w:t>
      </w:r>
    </w:p>
    <w:p w:rsidR="008F719F" w:rsidRDefault="008F719F" w:rsidP="00AC0C4B">
      <w:pPr>
        <w:jc w:val="both"/>
        <w:rPr>
          <w:szCs w:val="24"/>
        </w:rPr>
      </w:pPr>
    </w:p>
    <w:p w:rsidR="008F719F" w:rsidRDefault="008F719F" w:rsidP="008F719F">
      <w:pPr>
        <w:rPr>
          <w:b/>
        </w:rPr>
      </w:pPr>
      <w:r>
        <w:rPr>
          <w:b/>
        </w:rPr>
        <w:t>Důležité odkazy:</w:t>
      </w:r>
    </w:p>
    <w:p w:rsidR="008F719F" w:rsidRDefault="008F719F" w:rsidP="008F719F">
      <w:pPr>
        <w:rPr>
          <w:rStyle w:val="Hypertextovodkaz"/>
          <w:rFonts w:ascii="Roboto" w:hAnsi="Roboto" w:cs="Segoe UI"/>
        </w:rPr>
      </w:pPr>
      <w:proofErr w:type="spellStart"/>
      <w:r>
        <w:rPr>
          <w:rFonts w:ascii="Roboto" w:hAnsi="Roboto" w:cs="Segoe UI"/>
        </w:rPr>
        <w:t>Nadrezortní</w:t>
      </w:r>
      <w:proofErr w:type="spellEnd"/>
      <w:r>
        <w:rPr>
          <w:rFonts w:ascii="Roboto" w:hAnsi="Roboto" w:cs="Segoe UI"/>
        </w:rPr>
        <w:t xml:space="preserve"> webové stránky k </w:t>
      </w:r>
      <w:proofErr w:type="spellStart"/>
      <w:r>
        <w:rPr>
          <w:rFonts w:ascii="Roboto" w:hAnsi="Roboto" w:cs="Segoe UI"/>
        </w:rPr>
        <w:t>brexitu</w:t>
      </w:r>
      <w:proofErr w:type="spellEnd"/>
      <w:r>
        <w:rPr>
          <w:rFonts w:ascii="Roboto" w:hAnsi="Roboto" w:cs="Segoe UI"/>
        </w:rPr>
        <w:t xml:space="preserve"> (</w:t>
      </w:r>
      <w:proofErr w:type="spellStart"/>
      <w:r>
        <w:rPr>
          <w:rFonts w:ascii="Roboto" w:hAnsi="Roboto" w:cs="Segoe UI"/>
        </w:rPr>
        <w:t>Brexitinfo</w:t>
      </w:r>
      <w:proofErr w:type="spellEnd"/>
      <w:r>
        <w:rPr>
          <w:rFonts w:ascii="Roboto" w:hAnsi="Roboto" w:cs="Segoe UI"/>
        </w:rPr>
        <w:t>)</w:t>
      </w:r>
      <w:r>
        <w:rPr>
          <w:rFonts w:ascii="Roboto" w:hAnsi="Roboto" w:cs="Segoe UI"/>
        </w:rPr>
        <w:br/>
      </w:r>
      <w:hyperlink r:id="rId6" w:history="1">
        <w:r>
          <w:rPr>
            <w:rStyle w:val="Hypertextovodkaz"/>
            <w:rFonts w:ascii="Roboto" w:hAnsi="Roboto" w:cs="Segoe UI"/>
          </w:rPr>
          <w:t>https://www.brexitinfo.cz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Úřad vlády</w:t>
      </w:r>
      <w:r>
        <w:rPr>
          <w:rFonts w:ascii="Roboto" w:hAnsi="Roboto" w:cs="Segoe UI"/>
        </w:rPr>
        <w:br/>
      </w:r>
      <w:hyperlink r:id="rId7" w:history="1">
        <w:r>
          <w:rPr>
            <w:rStyle w:val="Hypertextovodkaz"/>
            <w:rFonts w:ascii="Roboto" w:hAnsi="Roboto" w:cs="Segoe UI"/>
          </w:rPr>
          <w:t>https://www.vlada.cz/cz/evropske-zalezitosti/Brexit</w:t>
        </w:r>
      </w:hyperlink>
    </w:p>
    <w:p w:rsidR="008F719F" w:rsidRDefault="008F719F" w:rsidP="008F719F">
      <w:r>
        <w:rPr>
          <w:rFonts w:ascii="Roboto" w:hAnsi="Roboto" w:cs="Segoe UI"/>
        </w:rPr>
        <w:t> </w:t>
      </w:r>
      <w:r>
        <w:rPr>
          <w:rFonts w:ascii="Roboto" w:hAnsi="Roboto" w:cs="Segoe UI"/>
        </w:rPr>
        <w:br/>
      </w:r>
      <w:proofErr w:type="spellStart"/>
      <w:r>
        <w:rPr>
          <w:rFonts w:ascii="Roboto" w:hAnsi="Roboto" w:cs="Segoe UI"/>
          <w:u w:val="single"/>
        </w:rPr>
        <w:t>Businessinfo</w:t>
      </w:r>
      <w:proofErr w:type="spellEnd"/>
      <w:r>
        <w:rPr>
          <w:rFonts w:ascii="Roboto" w:hAnsi="Roboto" w:cs="Segoe UI"/>
        </w:rPr>
        <w:br/>
      </w:r>
      <w:hyperlink r:id="rId8" w:tooltip="Pomocí zkráceného URL k informacím snadno a rychle! Na domácí stránce stačí napsat do url /brexit" w:history="1">
        <w:r>
          <w:rPr>
            <w:rStyle w:val="Hypertextovodkaz"/>
            <w:rFonts w:ascii="Roboto" w:hAnsi="Roboto" w:cs="Segoe UI"/>
          </w:rPr>
          <w:t>www.businessinfo.cz/brexit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Evropská komise (Vyjednávací tým)</w:t>
      </w:r>
      <w:r>
        <w:rPr>
          <w:rFonts w:ascii="Roboto" w:hAnsi="Roboto" w:cs="Segoe UI"/>
        </w:rPr>
        <w:br/>
      </w:r>
      <w:hyperlink r:id="rId9" w:history="1">
        <w:r>
          <w:rPr>
            <w:rStyle w:val="Hypertextovodkaz"/>
            <w:rFonts w:ascii="Roboto" w:hAnsi="Roboto" w:cs="Segoe UI"/>
          </w:rPr>
          <w:t>https://ec.europa.eu/info/departments/taskforce-article-50-negotiations-united-kingdom_en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Evropská komise (Připravenost)</w:t>
      </w:r>
      <w:r>
        <w:rPr>
          <w:rFonts w:ascii="Roboto" w:hAnsi="Roboto" w:cs="Segoe UI"/>
        </w:rPr>
        <w:br/>
      </w:r>
      <w:hyperlink r:id="rId10" w:history="1">
        <w:r>
          <w:rPr>
            <w:rStyle w:val="Hypertextovodkaz"/>
            <w:rFonts w:ascii="Roboto" w:hAnsi="Roboto" w:cs="Segoe UI"/>
          </w:rPr>
          <w:t>https://ec.europa.eu/info/brexit/brexit-preparedness_en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Evropský parlament (</w:t>
      </w:r>
      <w:proofErr w:type="spellStart"/>
      <w:r>
        <w:rPr>
          <w:rFonts w:ascii="Roboto" w:hAnsi="Roboto" w:cs="Segoe UI"/>
        </w:rPr>
        <w:t>Brexit</w:t>
      </w:r>
      <w:proofErr w:type="spellEnd"/>
      <w:r>
        <w:rPr>
          <w:rFonts w:ascii="Roboto" w:hAnsi="Roboto" w:cs="Segoe UI"/>
        </w:rPr>
        <w:t xml:space="preserve"> </w:t>
      </w:r>
      <w:proofErr w:type="spellStart"/>
      <w:r>
        <w:rPr>
          <w:rFonts w:ascii="Roboto" w:hAnsi="Roboto" w:cs="Segoe UI"/>
        </w:rPr>
        <w:t>Steering</w:t>
      </w:r>
      <w:proofErr w:type="spellEnd"/>
      <w:r>
        <w:rPr>
          <w:rFonts w:ascii="Roboto" w:hAnsi="Roboto" w:cs="Segoe UI"/>
        </w:rPr>
        <w:t xml:space="preserve"> Group)</w:t>
      </w:r>
      <w:r>
        <w:rPr>
          <w:rFonts w:ascii="Roboto" w:hAnsi="Roboto" w:cs="Segoe UI"/>
        </w:rPr>
        <w:br/>
      </w:r>
      <w:hyperlink r:id="rId11" w:history="1">
        <w:r>
          <w:rPr>
            <w:rStyle w:val="Hypertextovodkaz"/>
            <w:rFonts w:ascii="Roboto" w:hAnsi="Roboto" w:cs="Segoe UI"/>
          </w:rPr>
          <w:t>http://www.europarl.europa.eu/brexit-steering-group/en/home.html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Vláda Velké Británie</w:t>
      </w:r>
      <w:r>
        <w:rPr>
          <w:rFonts w:ascii="Roboto" w:hAnsi="Roboto" w:cs="Segoe UI"/>
        </w:rPr>
        <w:br/>
      </w:r>
      <w:hyperlink r:id="rId12" w:history="1">
        <w:r>
          <w:rPr>
            <w:rStyle w:val="Hypertextovodkaz"/>
            <w:rFonts w:ascii="Roboto" w:hAnsi="Roboto" w:cs="Segoe UI"/>
          </w:rPr>
          <w:t>https://www.gov.uk/government/brexit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 xml:space="preserve">Odkazy na národní </w:t>
      </w:r>
      <w:proofErr w:type="spellStart"/>
      <w:r>
        <w:rPr>
          <w:rFonts w:ascii="Roboto" w:hAnsi="Roboto" w:cs="Segoe UI"/>
        </w:rPr>
        <w:t>brexitové</w:t>
      </w:r>
      <w:proofErr w:type="spellEnd"/>
      <w:r>
        <w:rPr>
          <w:rFonts w:ascii="Roboto" w:hAnsi="Roboto" w:cs="Segoe UI"/>
        </w:rPr>
        <w:t xml:space="preserve"> weby členských států EU</w:t>
      </w:r>
      <w:r>
        <w:rPr>
          <w:rFonts w:ascii="Roboto" w:hAnsi="Roboto" w:cs="Segoe UI"/>
        </w:rPr>
        <w:br/>
      </w:r>
      <w:hyperlink r:id="rId13" w:history="1">
        <w:r>
          <w:rPr>
            <w:rStyle w:val="Hypertextovodkaz"/>
            <w:rFonts w:ascii="Roboto" w:hAnsi="Roboto" w:cs="Segoe UI"/>
          </w:rPr>
          <w:t>https://ec.europa.eu/info/brexit/brexit-preparedness/national-brexit-information-member-states_en</w:t>
        </w:r>
      </w:hyperlink>
      <w:r>
        <w:rPr>
          <w:rFonts w:ascii="Roboto" w:hAnsi="Roboto" w:cs="Segoe UI"/>
        </w:rPr>
        <w:br/>
        <w:t> </w:t>
      </w:r>
    </w:p>
    <w:p w:rsidR="008F719F" w:rsidRPr="00AC0C4B" w:rsidRDefault="008F719F" w:rsidP="00AC0C4B">
      <w:pPr>
        <w:jc w:val="both"/>
        <w:rPr>
          <w:szCs w:val="24"/>
        </w:rPr>
      </w:pPr>
      <w:bookmarkStart w:id="0" w:name="_GoBack"/>
      <w:bookmarkEnd w:id="0"/>
    </w:p>
    <w:sectPr w:rsidR="008F719F" w:rsidRPr="00AC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4182"/>
    <w:multiLevelType w:val="hybridMultilevel"/>
    <w:tmpl w:val="163E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9"/>
    <w:rsid w:val="001E0DF0"/>
    <w:rsid w:val="002156B9"/>
    <w:rsid w:val="002205FC"/>
    <w:rsid w:val="002249CE"/>
    <w:rsid w:val="00264C1F"/>
    <w:rsid w:val="002C3A1B"/>
    <w:rsid w:val="00355294"/>
    <w:rsid w:val="003C2CB6"/>
    <w:rsid w:val="003C5EC9"/>
    <w:rsid w:val="004249CD"/>
    <w:rsid w:val="00442A63"/>
    <w:rsid w:val="004810F8"/>
    <w:rsid w:val="00486D3E"/>
    <w:rsid w:val="004B72D3"/>
    <w:rsid w:val="004F4BF9"/>
    <w:rsid w:val="00565A9C"/>
    <w:rsid w:val="00594CCF"/>
    <w:rsid w:val="0063099F"/>
    <w:rsid w:val="007169A0"/>
    <w:rsid w:val="0087664A"/>
    <w:rsid w:val="00887B5F"/>
    <w:rsid w:val="008A786E"/>
    <w:rsid w:val="008F719F"/>
    <w:rsid w:val="00907C5E"/>
    <w:rsid w:val="009C64FB"/>
    <w:rsid w:val="009E418D"/>
    <w:rsid w:val="00A93910"/>
    <w:rsid w:val="00AC0C4B"/>
    <w:rsid w:val="00AD38F4"/>
    <w:rsid w:val="00AF3E66"/>
    <w:rsid w:val="00B860D3"/>
    <w:rsid w:val="00C033D9"/>
    <w:rsid w:val="00C205B0"/>
    <w:rsid w:val="00C22572"/>
    <w:rsid w:val="00C23547"/>
    <w:rsid w:val="00CA3F87"/>
    <w:rsid w:val="00D133A2"/>
    <w:rsid w:val="00D35F6E"/>
    <w:rsid w:val="00D87159"/>
    <w:rsid w:val="00E309B9"/>
    <w:rsid w:val="00E7326A"/>
    <w:rsid w:val="00EC49B3"/>
    <w:rsid w:val="00EE1ED8"/>
    <w:rsid w:val="00F27D7D"/>
    <w:rsid w:val="00F7453D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72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C3A1B"/>
    <w:pPr>
      <w:spacing w:after="0" w:line="240" w:lineRule="auto"/>
      <w:ind w:left="720"/>
    </w:pPr>
    <w:rPr>
      <w:rFonts w:cs="Times New Roman"/>
      <w:szCs w:val="24"/>
      <w:lang w:eastAsia="cs-CZ"/>
    </w:rPr>
  </w:style>
  <w:style w:type="paragraph" w:customStyle="1" w:styleId="Default">
    <w:name w:val="Default"/>
    <w:rsid w:val="00C033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B72D3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7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72D3"/>
    <w:rPr>
      <w:b/>
      <w:bCs/>
    </w:rPr>
  </w:style>
  <w:style w:type="character" w:styleId="Zvraznn">
    <w:name w:val="Emphasis"/>
    <w:basedOn w:val="Standardnpsmoodstavce"/>
    <w:uiPriority w:val="20"/>
    <w:qFormat/>
    <w:rsid w:val="004B72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72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C3A1B"/>
    <w:pPr>
      <w:spacing w:after="0" w:line="240" w:lineRule="auto"/>
      <w:ind w:left="720"/>
    </w:pPr>
    <w:rPr>
      <w:rFonts w:cs="Times New Roman"/>
      <w:szCs w:val="24"/>
      <w:lang w:eastAsia="cs-CZ"/>
    </w:rPr>
  </w:style>
  <w:style w:type="paragraph" w:customStyle="1" w:styleId="Default">
    <w:name w:val="Default"/>
    <w:rsid w:val="00C033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B72D3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7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72D3"/>
    <w:rPr>
      <w:b/>
      <w:bCs/>
    </w:rPr>
  </w:style>
  <w:style w:type="character" w:styleId="Zvraznn">
    <w:name w:val="Emphasis"/>
    <w:basedOn w:val="Standardnpsmoodstavce"/>
    <w:uiPriority w:val="20"/>
    <w:qFormat/>
    <w:rsid w:val="004B7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fo.cz/brexit" TargetMode="External"/><Relationship Id="rId13" Type="http://schemas.openxmlformats.org/officeDocument/2006/relationships/hyperlink" Target="https://ec.europa.eu/info/brexit/brexit-preparedness/national-brexit-information-member-states_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lada.cz/cz/evropske-zalezitosti/Brexit" TargetMode="External"/><Relationship Id="rId12" Type="http://schemas.openxmlformats.org/officeDocument/2006/relationships/hyperlink" Target="https://www.gov.uk/government/brex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xitinfo.cz/" TargetMode="External"/><Relationship Id="rId11" Type="http://schemas.openxmlformats.org/officeDocument/2006/relationships/hyperlink" Target="http://www.europarl.europa.eu/brexit-steering-group/en/ho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brexit/brexit-preparednes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departments/taskforce-article-50-negotiations-united-kingdom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2</cp:revision>
  <cp:lastPrinted>2019-10-14T11:46:00Z</cp:lastPrinted>
  <dcterms:created xsi:type="dcterms:W3CDTF">2020-03-03T08:59:00Z</dcterms:created>
  <dcterms:modified xsi:type="dcterms:W3CDTF">2020-03-03T08:59:00Z</dcterms:modified>
</cp:coreProperties>
</file>