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2" w:rsidRDefault="00FA76A2" w:rsidP="00FF3EB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83EB8">
        <w:rPr>
          <w:rFonts w:ascii="Times New Roman" w:hAnsi="Times New Roman" w:cs="Times New Roman"/>
          <w:b/>
          <w:sz w:val="24"/>
        </w:rPr>
        <w:t>VÝBĚROVÉ DOTAČNÍ ŘÍZENÍ MINISTERSTVA KULTURY NA PODPORU NEPROFESIONÁLNÍCH UMĚLECKÝCH AKTIVIT</w:t>
      </w:r>
      <w:r>
        <w:rPr>
          <w:rFonts w:ascii="Times New Roman" w:hAnsi="Times New Roman" w:cs="Times New Roman"/>
          <w:b/>
          <w:sz w:val="24"/>
        </w:rPr>
        <w:t xml:space="preserve"> (kategorie A) a NA PODPORU ZAHRANIČNÍCH KONTAKTŮ V OBLASTI NEPROFESIONÁLNÍCH UMĚLECKÝCH AKTIVIT (kategorie B) </w:t>
      </w:r>
      <w:r w:rsidRPr="00183EB8">
        <w:rPr>
          <w:rFonts w:ascii="Times New Roman" w:hAnsi="Times New Roman" w:cs="Times New Roman"/>
          <w:b/>
          <w:sz w:val="24"/>
        </w:rPr>
        <w:t>V ROCE 202</w:t>
      </w:r>
      <w:r w:rsidR="00E806C2">
        <w:rPr>
          <w:rFonts w:ascii="Times New Roman" w:hAnsi="Times New Roman" w:cs="Times New Roman"/>
          <w:b/>
          <w:sz w:val="24"/>
        </w:rPr>
        <w:t>2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kultury (dále jen "MK")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 regionální a národnostní kultury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76A2" w:rsidRPr="00E806C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 218/2000 Sb., o rozpočtových pravidlech a o změně některých souvisejících zákonů (rozpočtová pravidla), v platném znění, a v souladu s usnes</w:t>
      </w:r>
      <w:r w:rsidR="00DD7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 vlády České </w:t>
      </w:r>
      <w:r w:rsidR="00DD7062"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republiky č. </w:t>
      </w:r>
      <w:r w:rsidR="00E806C2"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>517</w:t>
      </w:r>
      <w:r w:rsid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06C2"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7</w:t>
      </w:r>
      <w:r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806C2"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 2021</w:t>
      </w:r>
      <w:r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06C2" w:rsidRPr="00E806C2">
        <w:rPr>
          <w:rFonts w:ascii="Times New Roman" w:hAnsi="Times New Roman" w:cs="Times New Roman"/>
          <w:sz w:val="24"/>
          <w:szCs w:val="24"/>
        </w:rPr>
        <w:t>Hlavní oblasti státní dotační politiky vůči nestátním neziskovým organizacím na podporu veřejně prospěšných činností pro rok 2022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vyhlašuje</w:t>
      </w: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výzvu k podávání žádostí ve výběrovém dotačním řízení v programu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"Kulturní aktivity"</w:t>
      </w: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</w:t>
      </w: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oblasti podpory neprofesionáln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ích uměleckých aktivit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FA76A2" w:rsidRPr="009005A1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podpory zahraničních kontaktů v oblasti neprofesionálních uměleckých aktivit </w:t>
      </w:r>
      <w:r w:rsidR="00E806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2022</w:t>
      </w: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A76A2" w:rsidRDefault="00FA76A2" w:rsidP="00FF3EB1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A76A2" w:rsidRDefault="00FA76A2" w:rsidP="00FF3EB1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Výběrové dotační řízení se vyhlašuje </w:t>
      </w:r>
      <w:r>
        <w:rPr>
          <w:rFonts w:ascii="Times New Roman" w:hAnsi="Times New Roman" w:cs="Times New Roman"/>
          <w:b/>
          <w:sz w:val="24"/>
        </w:rPr>
        <w:t>ve dvou samostatných kategoriích</w:t>
      </w:r>
      <w:r>
        <w:rPr>
          <w:rFonts w:ascii="Times New Roman" w:hAnsi="Times New Roman" w:cs="Times New Roman"/>
          <w:sz w:val="24"/>
        </w:rPr>
        <w:t xml:space="preserve"> (v žádosti je nutné uvést kategorii, do které se hlásíte):</w:t>
      </w:r>
    </w:p>
    <w:p w:rsidR="00FA76A2" w:rsidRPr="00C70443" w:rsidRDefault="00FA76A2" w:rsidP="00FF3EB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6CD">
        <w:rPr>
          <w:rFonts w:ascii="Times New Roman" w:hAnsi="Times New Roman" w:cs="Times New Roman"/>
          <w:b/>
          <w:color w:val="0070C0"/>
          <w:sz w:val="24"/>
        </w:rPr>
        <w:t>Kategorie A:</w:t>
      </w:r>
      <w:r w:rsidRPr="004776CD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výběrové řízení v oblasti </w:t>
      </w:r>
      <w:r w:rsidRPr="006A686A">
        <w:rPr>
          <w:rFonts w:ascii="Times New Roman" w:hAnsi="Times New Roman" w:cs="Times New Roman"/>
          <w:sz w:val="24"/>
          <w:u w:val="single"/>
        </w:rPr>
        <w:t>podpory neprofesionálních uměleckých aktivit</w:t>
      </w:r>
    </w:p>
    <w:p w:rsidR="00FA76A2" w:rsidRPr="006A686A" w:rsidRDefault="00FA76A2" w:rsidP="00FF3EB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776CD">
        <w:rPr>
          <w:rFonts w:ascii="Times New Roman" w:hAnsi="Times New Roman" w:cs="Times New Roman"/>
          <w:b/>
          <w:color w:val="0070C0"/>
          <w:sz w:val="24"/>
        </w:rPr>
        <w:t>Kategorie B:</w:t>
      </w:r>
      <w:r w:rsidRPr="004776CD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výběrové řízení v oblasti </w:t>
      </w:r>
      <w:r w:rsidRPr="006A686A">
        <w:rPr>
          <w:rFonts w:ascii="Times New Roman" w:hAnsi="Times New Roman" w:cs="Times New Roman"/>
          <w:sz w:val="24"/>
          <w:u w:val="single"/>
        </w:rPr>
        <w:t>podpory zahraničních kontaktů v oblasti neprofesionálních uměleckých aktivit</w:t>
      </w:r>
    </w:p>
    <w:p w:rsidR="00FA76A2" w:rsidRDefault="00FA76A2" w:rsidP="00FF3E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76A2" w:rsidRDefault="00FA76A2" w:rsidP="00FF3EB1">
      <w:pPr>
        <w:spacing w:after="120" w:line="240" w:lineRule="auto"/>
        <w:ind w:left="3828" w:hanging="3686"/>
        <w:jc w:val="both"/>
        <w:rPr>
          <w:rFonts w:ascii="Times New Roman" w:hAnsi="Times New Roman" w:cs="Times New Roman"/>
          <w:b/>
          <w:sz w:val="24"/>
        </w:rPr>
      </w:pPr>
      <w:r w:rsidRPr="00183EB8">
        <w:rPr>
          <w:rFonts w:ascii="Times New Roman" w:hAnsi="Times New Roman" w:cs="Times New Roman"/>
          <w:b/>
          <w:sz w:val="24"/>
        </w:rPr>
        <w:t>Určení výběrového dotačního řízení: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3EB8">
        <w:rPr>
          <w:rFonts w:ascii="Times New Roman" w:hAnsi="Times New Roman" w:cs="Times New Roman"/>
          <w:b/>
          <w:sz w:val="24"/>
        </w:rPr>
        <w:t xml:space="preserve">fyzické osoby a právnické osoby registrované nebo založené do 31. 12. </w:t>
      </w:r>
      <w:r w:rsidR="00D53714">
        <w:rPr>
          <w:rFonts w:ascii="Times New Roman" w:hAnsi="Times New Roman" w:cs="Times New Roman"/>
          <w:b/>
          <w:sz w:val="24"/>
        </w:rPr>
        <w:t>20</w:t>
      </w:r>
      <w:r w:rsidR="00E806C2">
        <w:rPr>
          <w:rFonts w:ascii="Times New Roman" w:hAnsi="Times New Roman" w:cs="Times New Roman"/>
          <w:b/>
          <w:sz w:val="24"/>
        </w:rPr>
        <w:t>20</w:t>
      </w:r>
      <w:r w:rsidRPr="00183EB8">
        <w:rPr>
          <w:rFonts w:ascii="Times New Roman" w:hAnsi="Times New Roman" w:cs="Times New Roman"/>
          <w:b/>
          <w:sz w:val="24"/>
        </w:rPr>
        <w:t xml:space="preserve">, </w:t>
      </w:r>
      <w:r w:rsidRPr="00183EB8">
        <w:rPr>
          <w:rFonts w:ascii="Times New Roman" w:hAnsi="Times New Roman" w:cs="Times New Roman"/>
          <w:sz w:val="24"/>
        </w:rPr>
        <w:t>které zabezpečují konkrétní kulturní činnost v regionu či obci nejméně jeden rok</w:t>
      </w:r>
      <w:r w:rsidRPr="00183EB8">
        <w:rPr>
          <w:rFonts w:ascii="Times New Roman" w:hAnsi="Times New Roman" w:cs="Times New Roman"/>
          <w:b/>
          <w:sz w:val="24"/>
        </w:rPr>
        <w:t xml:space="preserve">, vyjma státních příspěvkových organizací zřizovaných </w:t>
      </w:r>
      <w:r w:rsidR="00EA305F">
        <w:rPr>
          <w:rFonts w:ascii="Times New Roman" w:hAnsi="Times New Roman" w:cs="Times New Roman"/>
          <w:b/>
          <w:sz w:val="24"/>
        </w:rPr>
        <w:t>MK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F3EB1" w:rsidRDefault="00FF3EB1" w:rsidP="00FF3EB1">
      <w:pPr>
        <w:spacing w:after="120" w:line="240" w:lineRule="auto"/>
        <w:ind w:left="3828" w:hanging="3686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2"/>
      </w:tblGrid>
      <w:tr w:rsidR="00FA76A2" w:rsidTr="00803774">
        <w:tc>
          <w:tcPr>
            <w:tcW w:w="9212" w:type="dxa"/>
            <w:shd w:val="clear" w:color="auto" w:fill="DAEEF3" w:themeFill="accent5" w:themeFillTint="33"/>
          </w:tcPr>
          <w:p w:rsidR="00FA76A2" w:rsidRDefault="00FA76A2" w:rsidP="00803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4776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cs-CZ"/>
              </w:rPr>
              <w:t>Obecná ustanovení pro kategorii A+B</w:t>
            </w:r>
          </w:p>
        </w:tc>
      </w:tr>
    </w:tbl>
    <w:p w:rsidR="00FA76A2" w:rsidRDefault="00FA76A2" w:rsidP="00FA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A76A2" w:rsidRPr="00002F27" w:rsidRDefault="00FA76A2" w:rsidP="00FA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110D5" w:rsidRDefault="00E110D5" w:rsidP="00E1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Poskytnutí dotací ze státního rozpočtu ČR se řídí obecně závaznými předpisy. Dotace mohou být využity jen na určené účely, a to ve smyslu zákona č. 218/2000 Sb., o rozpočtových pravidlech a o změně některých souvisejících zákonů (rozpočtová pravidla), ve znění pozdějších předpisů, a usnesení vlády č. </w:t>
      </w:r>
      <w:r>
        <w:rPr>
          <w:rFonts w:ascii="Times New Roman" w:hAnsi="Times New Roman" w:cs="Times New Roman"/>
          <w:sz w:val="24"/>
          <w:szCs w:val="24"/>
        </w:rPr>
        <w:t xml:space="preserve">591 </w:t>
      </w:r>
      <w:r w:rsidRPr="00E110D5">
        <w:rPr>
          <w:rFonts w:ascii="Times New Roman" w:hAnsi="Times New Roman" w:cs="Times New Roman"/>
          <w:sz w:val="24"/>
          <w:szCs w:val="24"/>
        </w:rPr>
        <w:t xml:space="preserve">ze dne 1. června 2020 </w:t>
      </w:r>
      <w:r w:rsidRPr="00833C34">
        <w:rPr>
          <w:rFonts w:ascii="Times New Roman" w:hAnsi="Times New Roman" w:cs="Times New Roman"/>
          <w:sz w:val="24"/>
          <w:szCs w:val="24"/>
        </w:rPr>
        <w:t>o Zásadách vlády pro</w:t>
      </w:r>
      <w:r w:rsidR="0007177C"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>poskytování dotací ze státního rozpo</w:t>
      </w:r>
      <w:r>
        <w:rPr>
          <w:rFonts w:ascii="Times New Roman" w:hAnsi="Times New Roman" w:cs="Times New Roman"/>
          <w:sz w:val="24"/>
          <w:szCs w:val="24"/>
        </w:rPr>
        <w:t>čtu České republiky</w:t>
      </w:r>
      <w:r w:rsidRPr="00833C34">
        <w:rPr>
          <w:rFonts w:ascii="Times New Roman" w:hAnsi="Times New Roman" w:cs="Times New Roman"/>
          <w:sz w:val="24"/>
          <w:szCs w:val="24"/>
        </w:rPr>
        <w:t xml:space="preserve"> nestátním neziskovým organizacím ústředními orgány státní správy.</w:t>
      </w:r>
    </w:p>
    <w:p w:rsidR="00FA76A2" w:rsidRDefault="00FA76A2" w:rsidP="00E110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FA76A2" w:rsidRPr="007B7CAC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Upozornění:</w:t>
      </w:r>
    </w:p>
    <w:p w:rsidR="00FA76A2" w:rsidRDefault="00EA305F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MK</w:t>
      </w:r>
      <w:r w:rsidR="00FA76A2"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nepodporuje akce lokálního a komerčního charakteru, ani běžnou činnost organizací. Výběrové dotační řízení </w:t>
      </w:r>
      <w:r w:rsidR="00FA76A2"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určeno</w:t>
      </w:r>
      <w:r w:rsidR="00FA76A2"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podporu prvního ročníku akcí </w:t>
      </w:r>
      <w:r w:rsidR="00FA7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FA76A2"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neplatí pro postupové přehlídky ve smyslu bodu II</w:t>
      </w:r>
      <w:r w:rsidR="00FA7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76A2" w:rsidRPr="00474936">
        <w:rPr>
          <w:rFonts w:ascii="Times New Roman" w:eastAsia="Times New Roman" w:hAnsi="Times New Roman" w:cs="Times New Roman"/>
          <w:sz w:val="24"/>
          <w:szCs w:val="24"/>
          <w:lang w:eastAsia="cs-CZ"/>
        </w:rPr>
        <w:t>v kategorii A (viz níže).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26A0">
        <w:rPr>
          <w:rFonts w:ascii="Times New Roman" w:hAnsi="Times New Roman" w:cs="Times New Roman"/>
          <w:b/>
          <w:sz w:val="24"/>
        </w:rPr>
        <w:t>V kategorii B</w:t>
      </w:r>
      <w:r>
        <w:rPr>
          <w:rFonts w:ascii="Times New Roman" w:hAnsi="Times New Roman" w:cs="Times New Roman"/>
          <w:sz w:val="24"/>
        </w:rPr>
        <w:t xml:space="preserve"> nelze podpořit</w:t>
      </w:r>
      <w:r w:rsidRPr="00203143">
        <w:rPr>
          <w:rFonts w:ascii="Times New Roman" w:hAnsi="Times New Roman" w:cs="Times New Roman"/>
          <w:sz w:val="24"/>
        </w:rPr>
        <w:t xml:space="preserve"> reciproční zájezdy, </w:t>
      </w:r>
      <w:r>
        <w:rPr>
          <w:rFonts w:ascii="Times New Roman" w:hAnsi="Times New Roman" w:cs="Times New Roman"/>
          <w:sz w:val="24"/>
        </w:rPr>
        <w:t>účast na prvních ročnících festivalů</w:t>
      </w:r>
      <w:r w:rsidRPr="00203143">
        <w:rPr>
          <w:rFonts w:ascii="Times New Roman" w:hAnsi="Times New Roman" w:cs="Times New Roman"/>
          <w:sz w:val="24"/>
        </w:rPr>
        <w:t xml:space="preserve">, účast na </w:t>
      </w:r>
      <w:r>
        <w:rPr>
          <w:rFonts w:ascii="Times New Roman" w:hAnsi="Times New Roman" w:cs="Times New Roman"/>
          <w:sz w:val="24"/>
        </w:rPr>
        <w:t> </w:t>
      </w:r>
      <w:r w:rsidRPr="00203143">
        <w:rPr>
          <w:rFonts w:ascii="Times New Roman" w:hAnsi="Times New Roman" w:cs="Times New Roman"/>
          <w:sz w:val="24"/>
        </w:rPr>
        <w:t>festivalech lokálního významu nebo komerční zájezdy a koncertní turné.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Pr="00EF1E7E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Žádostem předloženým po termínu, neúplně či chybně vyplněným, nevybaveným povinnými přílohami, či obsahově nevyhovujícím podmínkám výběrového dotačního řízení a tematickým okruhům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</w:t>
      </w:r>
      <w:r w:rsidRPr="00002F2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nemůže být dotace ze státního rozpočtu poskytnuta.</w:t>
      </w:r>
      <w:r w:rsidR="00EF1E7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o těchto žádostech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zastaví usnesením podle </w:t>
      </w:r>
      <w:r w:rsidRPr="00002F27">
        <w:rPr>
          <w:rFonts w:ascii="Calibri" w:eastAsia="Times New Roman" w:hAnsi="Calibri" w:cs="Times New Roman"/>
          <w:sz w:val="24"/>
          <w:szCs w:val="24"/>
          <w:lang w:eastAsia="cs-CZ"/>
        </w:rPr>
        <w:t>§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>14j,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4 zákona č. 218/2000 Sb.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rozpočtových pravidlech a o změně některých souvisejících zákonů (rozpočtová pravidla)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C84C95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§14j odst. 2 rozpočtových pravidel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žádostí, které trpí vadami, přičemž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tato výzva nepřipouští odstranění vad žádosti</w:t>
      </w:r>
      <w:r w:rsidRPr="00C84C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§14k odst. 1, řízení zastaví usnesením, které doručí žadateli.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45F5" w:rsidRDefault="003C45F5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85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dotaci není právní nárok. Výše dotace je závislá na výši státního rozpočtu České republiky. </w:t>
      </w:r>
    </w:p>
    <w:p w:rsidR="003675B3" w:rsidRPr="00285124" w:rsidRDefault="003675B3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E0112" w:rsidRPr="003675B3" w:rsidRDefault="002E0112" w:rsidP="003675B3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2384F">
        <w:rPr>
          <w:rFonts w:ascii="Times New Roman" w:hAnsi="Times New Roman"/>
          <w:sz w:val="24"/>
          <w:szCs w:val="24"/>
          <w:u w:val="single"/>
          <w:lang w:eastAsia="cs-CZ"/>
        </w:rPr>
        <w:t>Dotace nebude poskytnuta tomu žadateli, který opožděně, neúplně nebo nesprávně vyúčtoval dotaci poskytnutou v roce 2021 v některém z dotačních titulů vyhlašovaných MK!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76A2" w:rsidRPr="007B7CAC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Podmínky výběrového dotačního řízení:</w:t>
      </w:r>
    </w:p>
    <w:p w:rsidR="00FA76A2" w:rsidRPr="00AC6AC1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623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o dotaci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FA76A2" w:rsidRPr="007511EE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mohou žádat právnické a fyzické osoby, které splňují všechny zákonem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výběrovým řízením stanovené podmínky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6027F8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Žadatel, který je právnickou osobou, musí mít sídlo na území České republiky. Žadatel, který je fyzickou osobou, musí být občanem České republiky nebo cizincem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trvalým pobytem v České republice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7ECA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zodpovědnost za realizaci projektu (bude doloženo kopií spolupořadatelské smlouvy).</w:t>
      </w:r>
      <w:r w:rsidR="00E31677"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76A2" w:rsidRPr="00CA7ECA" w:rsidRDefault="00E31677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Předkládání žádostí vícero subjekty na jeden projekt či jeho části není dovoleno.</w:t>
      </w:r>
    </w:p>
    <w:p w:rsidR="00FA76A2" w:rsidRPr="006027F8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</w:t>
      </w: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spolku předkládá projekt výhradně nejvyšší - ústřední - orgán spolku, a to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>za regionální články spolku v případě, že subjekt nemá právní subjektivitu a vlastní IČO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Subjekt, který dotaci obdrží, ji nesmí převádět na jiné právnické či fyzické osoby, pokud se nejedná o přímou úhradu výdajů (např. nájemné prostor, tisk propagačních materiálů, honoráře apod.) spojených s realizací projektu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027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45F5" w:rsidRPr="002E0112" w:rsidRDefault="002B7B95" w:rsidP="002E0112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může předložit </w:t>
      </w:r>
      <w:r w:rsidRPr="002B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maximálně dva projekty do kategorie 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maximálně </w:t>
      </w:r>
      <w:r w:rsidRPr="002B7B95">
        <w:rPr>
          <w:rFonts w:ascii="Times New Roman" w:hAnsi="Times New Roman" w:cs="Times New Roman"/>
          <w:b/>
          <w:sz w:val="24"/>
          <w:szCs w:val="24"/>
        </w:rPr>
        <w:t>jeden projekt</w:t>
      </w:r>
      <w:r w:rsidRPr="002B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 kategorie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B7B9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2787D">
        <w:rPr>
          <w:rFonts w:ascii="Times New Roman" w:eastAsia="Times New Roman" w:hAnsi="Times New Roman" w:cs="Times New Roman"/>
          <w:sz w:val="24"/>
          <w:szCs w:val="24"/>
          <w:lang w:eastAsia="cs-CZ"/>
        </w:rPr>
        <w:t>míněno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projekt</w:t>
      </w:r>
      <w:r w:rsidRPr="002B7B95">
        <w:rPr>
          <w:rFonts w:ascii="Times New Roman" w:hAnsi="Times New Roman" w:cs="Times New Roman"/>
          <w:sz w:val="24"/>
          <w:szCs w:val="24"/>
        </w:rPr>
        <w:t xml:space="preserve"> v jediném ze dvou vyhlášených kol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7B95">
        <w:rPr>
          <w:rFonts w:ascii="Times New Roman" w:hAnsi="Times New Roman" w:cs="Times New Roman"/>
          <w:sz w:val="24"/>
          <w:szCs w:val="24"/>
        </w:rPr>
        <w:t xml:space="preserve">. </w:t>
      </w:r>
      <w:r w:rsidRPr="00CB2C08">
        <w:rPr>
          <w:rFonts w:ascii="Times New Roman" w:hAnsi="Times New Roman" w:cs="Times New Roman"/>
          <w:b/>
          <w:sz w:val="24"/>
          <w:szCs w:val="24"/>
        </w:rPr>
        <w:t>K</w:t>
      </w:r>
      <w:r w:rsidRPr="00CB2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aždý projekt musí být podán formou samostatné žádosti.</w:t>
      </w:r>
    </w:p>
    <w:p w:rsidR="00FA76A2" w:rsidRPr="00AC6AC1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623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Žádost o dotaci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FA76A2" w:rsidRPr="007511EE" w:rsidRDefault="00FA76A2" w:rsidP="00FF3EB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předkládá konkrétní a kontrolovatelný projekt v některém z vyhlášených tematických okruhů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7511EE" w:rsidRDefault="00FA76A2" w:rsidP="00FF3EB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obsahovat reálný a vyrovnaný rozpočet (celkové neinvestiční náklady =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předpokládané příjmy </w:t>
      </w:r>
      <w:r w:rsidRPr="00CB2C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(včetně vlastního vkladu žadatele)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požadovaná dotace MK)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Default="00FA76A2" w:rsidP="00FF3EB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musí být realizován v roce </w:t>
      </w:r>
      <w:r w:rsidR="00736E09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případě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kategorie </w:t>
      </w:r>
      <w:r w:rsidRPr="00B92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92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7511EE" w:rsidRDefault="00FA76A2" w:rsidP="00FF3EB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se předkládá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předepsaném formuláři a předepsanou formou - </w:t>
      </w:r>
      <w:r w:rsidRPr="007511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1x v tištěné podobě a 1x elektronicky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A76A2" w:rsidRPr="007511EE" w:rsidRDefault="00FA76A2" w:rsidP="00FF3EB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obsahovat povinné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specifické</w:t>
      </w:r>
      <w:r w:rsidRPr="00751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přílohy v požadovaném 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456924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623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žádost o dotaci musí obsahovat:</w:t>
      </w:r>
    </w:p>
    <w:p w:rsidR="00456924" w:rsidRDefault="00FA76A2" w:rsidP="0045692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23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formulář 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456924" w:rsidRDefault="00FA76A2" w:rsidP="0045692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924">
        <w:rPr>
          <w:rFonts w:ascii="Times New Roman" w:hAnsi="Times New Roman" w:cs="Times New Roman"/>
          <w:sz w:val="24"/>
          <w:szCs w:val="24"/>
        </w:rPr>
        <w:t>Podrobný strukturovaný popis projektu (</w:t>
      </w:r>
      <w:r w:rsidRPr="004569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4569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kategorii B </w:t>
      </w:r>
      <w:r w:rsidRPr="00456924">
        <w:rPr>
          <w:rFonts w:ascii="Times New Roman" w:hAnsi="Times New Roman" w:cs="Times New Roman"/>
          <w:sz w:val="24"/>
          <w:szCs w:val="24"/>
        </w:rPr>
        <w:t>včetně popisu programu vystoupení účinkujícího souboru)</w:t>
      </w:r>
      <w:r w:rsidR="0047765F" w:rsidRPr="00456924">
        <w:rPr>
          <w:rFonts w:ascii="Times New Roman" w:hAnsi="Times New Roman" w:cs="Times New Roman"/>
          <w:sz w:val="24"/>
          <w:szCs w:val="24"/>
        </w:rPr>
        <w:t>, použijte výhradně formulář</w:t>
      </w:r>
      <w:r w:rsidR="00204F46" w:rsidRPr="00456924">
        <w:rPr>
          <w:rFonts w:ascii="Times New Roman" w:hAnsi="Times New Roman" w:cs="Times New Roman"/>
          <w:sz w:val="24"/>
          <w:szCs w:val="24"/>
        </w:rPr>
        <w:t>, který je uveřejněný na</w:t>
      </w:r>
      <w:r w:rsidR="0007177C">
        <w:rPr>
          <w:rFonts w:ascii="Times New Roman" w:hAnsi="Times New Roman" w:cs="Times New Roman"/>
          <w:sz w:val="24"/>
          <w:szCs w:val="24"/>
        </w:rPr>
        <w:t> </w:t>
      </w:r>
      <w:r w:rsidR="00204F46" w:rsidRPr="00456924">
        <w:rPr>
          <w:rFonts w:ascii="Times New Roman" w:hAnsi="Times New Roman" w:cs="Times New Roman"/>
          <w:sz w:val="24"/>
          <w:szCs w:val="24"/>
        </w:rPr>
        <w:t>stejných webových stránkách jako tyto podmínky</w:t>
      </w:r>
      <w:r w:rsidRPr="00456924">
        <w:rPr>
          <w:rFonts w:ascii="Times New Roman" w:hAnsi="Times New Roman" w:cs="Times New Roman"/>
          <w:sz w:val="24"/>
          <w:szCs w:val="24"/>
        </w:rPr>
        <w:t>.</w:t>
      </w:r>
      <w:r w:rsidR="0047765F" w:rsidRPr="0045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D4" w:rsidRPr="00CA7ECA" w:rsidRDefault="00D441D4" w:rsidP="00D441D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žádost z </w:t>
      </w:r>
      <w:r w:rsidRPr="00CA7E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 A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</w:t>
      </w:r>
      <w:r w:rsid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</w:t>
      </w:r>
      <w:r w:rsid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postupové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hlídky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předloží žadate</w:t>
      </w:r>
      <w:r w:rsidR="000F4B95">
        <w:rPr>
          <w:rFonts w:ascii="Times New Roman" w:eastAsia="Times New Roman" w:hAnsi="Times New Roman" w:cs="Times New Roman"/>
          <w:sz w:val="24"/>
          <w:szCs w:val="24"/>
          <w:lang w:eastAsia="cs-CZ"/>
        </w:rPr>
        <w:t>l navíc přílohy 1A Strukturované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</w:t>
      </w:r>
      <w:r w:rsidR="000F4B9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krajských postupových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přehlídek a 1B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Rozpočty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krajských postupových přehlídek</w:t>
      </w: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pouze v elektronické podobě. </w:t>
      </w:r>
    </w:p>
    <w:p w:rsidR="00CA7ECA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předchozí činnosti (uvede se podrobná informace o uskutečněných kulturních projektech v předcházejícím roce</w:t>
      </w:r>
      <w:r w:rsidR="00CA7ECA"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84A53"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E053A"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76A2" w:rsidRPr="00CA7ECA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aktuální smlouvy o založení běžného bankovního účtu, popř. kopie výpisu. </w:t>
      </w:r>
    </w:p>
    <w:p w:rsidR="00837539" w:rsidRDefault="00837539" w:rsidP="0083753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53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je žadatelem fyzická osoba – výpis z rejstříku trestů ne starší 3 měsíců.</w:t>
      </w:r>
    </w:p>
    <w:p w:rsidR="00837539" w:rsidRPr="00837539" w:rsidRDefault="00837539" w:rsidP="0083753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539">
        <w:rPr>
          <w:rFonts w:ascii="Times New Roman" w:eastAsia="Times New Roman" w:hAnsi="Times New Roman" w:cs="Times New Roman"/>
          <w:sz w:val="24"/>
          <w:szCs w:val="24"/>
          <w:lang w:eastAsia="cs-CZ"/>
        </w:rPr>
        <w:t>K projektu obsahujícímu ediční činnost přiložit odborné posudky dvou prokazatelně nezávislých recenzentů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76A2" w:rsidRPr="00F139FC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limit MK pro příjem jednotlivých elektronických zásilek je 10 MB. Prosíme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zasílání </w:t>
      </w:r>
      <w:r w:rsidRPr="00AD0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nezazipovaných zásilek</w:t>
      </w: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4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zpráva překročí uvedený limit, prosíme o  zaslání žádosti ve vícero zprávách a o upozornění na danou skutečnost v těle emailu.</w:t>
      </w:r>
    </w:p>
    <w:p w:rsidR="00456B6A" w:rsidRPr="004E3FA5" w:rsidRDefault="00FA76A2" w:rsidP="004E3F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Každou jednotlivou žádost posílejte ve zvláštním </w:t>
      </w:r>
      <w:r w:rsidR="003B4A9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mailu, nekumulujte několik žádostí s  přílohami do jediného </w:t>
      </w:r>
      <w:r w:rsidR="003B4A9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139FC">
        <w:rPr>
          <w:rFonts w:ascii="Times New Roman" w:eastAsia="Times New Roman" w:hAnsi="Times New Roman" w:cs="Times New Roman"/>
          <w:sz w:val="24"/>
          <w:szCs w:val="24"/>
          <w:lang w:eastAsia="cs-CZ"/>
        </w:rPr>
        <w:t>mailu.</w:t>
      </w:r>
    </w:p>
    <w:p w:rsidR="00FA76A2" w:rsidRPr="00570B20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623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Tištěná žádost o dotaci musí obsahovat:</w:t>
      </w:r>
    </w:p>
    <w:p w:rsidR="00570B20" w:rsidRDefault="00FA76A2" w:rsidP="00570B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15E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formulář 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70B20" w:rsidRPr="00570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0B20" w:rsidRDefault="00570B20" w:rsidP="00570B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Podrobný </w:t>
      </w:r>
      <w:r w:rsidRPr="00EB4EE7">
        <w:rPr>
          <w:rFonts w:ascii="Times New Roman" w:hAnsi="Times New Roman" w:cs="Times New Roman"/>
          <w:sz w:val="24"/>
          <w:szCs w:val="24"/>
        </w:rPr>
        <w:t>strukturovaný</w:t>
      </w: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 projektu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76A2" w:rsidRDefault="00570B20" w:rsidP="00570B2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</w:t>
      </w: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>ovinné přílohy (</w:t>
      </w:r>
      <w:r w:rsidR="005E5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5E54FC" w:rsidRPr="005E54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kategorii A </w:t>
      </w:r>
      <w:r w:rsidR="005E54FC" w:rsidRP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>bez specifických</w:t>
      </w:r>
      <w:r w:rsidR="005E5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EB4E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kategorii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specifických</w:t>
      </w:r>
      <w:r w:rsidRPr="00EB4EE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A76A2" w:rsidRPr="00B02C58" w:rsidRDefault="00FA76A2" w:rsidP="00B02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Pr="00F84708" w:rsidRDefault="00FA76A2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924">
        <w:rPr>
          <w:rFonts w:ascii="Times New Roman" w:hAnsi="Times New Roman" w:cs="Times New Roman"/>
          <w:b/>
          <w:sz w:val="24"/>
          <w:szCs w:val="24"/>
          <w:u w:val="single"/>
        </w:rPr>
        <w:t>Povinné přílohy  v š e o b e c n é – ad seznam příloh ve formuláři:</w:t>
      </w:r>
    </w:p>
    <w:p w:rsidR="00FA76A2" w:rsidRDefault="00FA76A2" w:rsidP="00FA76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680"/>
      </w:tblGrid>
      <w:tr w:rsidR="00FA76A2" w:rsidRPr="00F84708" w:rsidTr="00CA7ECA">
        <w:trPr>
          <w:trHeight w:val="40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A76A2" w:rsidRPr="00FF6E63" w:rsidRDefault="00FA76A2" w:rsidP="002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F6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1 v kategorii A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CA7ECA" w:rsidRDefault="00204F46" w:rsidP="00CA7E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="00FA76A2"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odrobný strukturovaný popis projektu (</w:t>
            </w:r>
            <w:r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viz strukturovaný formulář</w:t>
            </w:r>
            <w:r w:rsidR="00FA76A2"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r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;</w:t>
            </w:r>
            <w:r w:rsidR="00FA76A2"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 kategorii A</w:t>
            </w:r>
            <w:r w:rsidR="004C2AA0" w:rsidRPr="00CA7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</w:t>
            </w:r>
            <w:r w:rsidR="004C2AA0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případě, že žádost z </w:t>
            </w:r>
            <w:r w:rsidR="002E053A" w:rsidRPr="00CA7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kategorie A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obsahuje </w:t>
            </w:r>
            <w:r w:rsid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postupové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</w:t>
            </w:r>
            <w:r w:rsid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hlídky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předloží žadate</w:t>
            </w:r>
            <w:r w:rsidR="000F4B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 navíc elektronicky přílohy 1A Strukturované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popis</w:t>
            </w:r>
            <w:r w:rsidR="000F4B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B2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krajských postupových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přehlídek a 1B </w:t>
            </w:r>
            <w:r w:rsidR="00CB2C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Rozpočty krajských postupových přehlídek</w:t>
            </w:r>
            <w:r w:rsidR="002E053A" w:rsidRP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A76A2" w:rsidRPr="00F84708" w:rsidTr="00803774">
        <w:trPr>
          <w:trHeight w:val="84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A76A2" w:rsidRPr="00FF6E63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F6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1 v kategorii B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FF6E63" w:rsidRDefault="00204F46" w:rsidP="000717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odrobná informace o zahraniční akci</w:t>
            </w:r>
            <w:r w:rsidR="00AD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a místo konání, zařazení a  postavení akce v mezinárodním kontextu, informace o pořadateli, 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kopie pozvání (v překladu do českého jazyka)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popř. potvrzení o přijetí účasti, kopie propagačních materiálů a programu, odkaz na www stránky pořadatele. Vzhledem k termínu uzávěrky 1. kola výběrového 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dotačního řízení je pravděpodobné, že v době předložení projektu nebude mít žadatel ještě pozvání, popř. potvrzení o přijetí účasti k dispozici. Tyto doklady doloží ihned po jejich obdržení. Dotaci lze poskytnout až</w:t>
            </w:r>
            <w:r w:rsidR="0007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  doložení uvedených dokladů.</w:t>
            </w:r>
          </w:p>
        </w:tc>
      </w:tr>
      <w:tr w:rsidR="00FA76A2" w:rsidRPr="00F84708" w:rsidTr="00803774">
        <w:trPr>
          <w:trHeight w:val="18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76A2" w:rsidRPr="00FF6E63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Příloha č. 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76A2" w:rsidRPr="00FF6E63" w:rsidRDefault="00204F46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</w:t>
            </w:r>
            <w:r w:rsidR="00FA76A2" w:rsidRPr="00FF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opie dokladu o právní osobnosti </w:t>
            </w:r>
            <w:r w:rsidR="00FA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žadatele, je-li právnickou osobou 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např.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výpis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 obchodního rejstříku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založení společnosti včetně uvedení osob s 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podíly v této právnické osobě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rejstříku obecně prospěšných společností, 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spolkového rejstříku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jiného rejstříku, </w:t>
            </w:r>
            <w:r w:rsidR="00FA76A2" w:rsidRPr="0055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 starší 3 měsíců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zapsané spolky: též stanovy s vyznačením registrace u příslušného orgánu včetně případných změn;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akciová společnost současně dodá seznam akcionářů!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A76A2" w:rsidRPr="00235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u </w:t>
            </w:r>
            <w:r w:rsidR="00FA7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="00FA76A2" w:rsidRPr="00235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fyzických osob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A76A2" w:rsidRPr="001F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podnikajících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kopie dokladu o oprávnění k podnikání - </w:t>
            </w:r>
            <w:r w:rsidR="00FA76A2" w:rsidRPr="00FF6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živnostenský list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odpovídající předkládanému projektu.</w:t>
            </w:r>
          </w:p>
        </w:tc>
      </w:tr>
      <w:tr w:rsidR="00FA76A2" w:rsidRPr="00F84708" w:rsidTr="00803774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76A2" w:rsidRPr="00D6060F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76A2" w:rsidRPr="00D6060F" w:rsidRDefault="00204F46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</w:t>
            </w:r>
            <w:r w:rsidR="00FA76A2" w:rsidRPr="00D6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opie dokladu prokazujícího oprávnění osoby jednající za žadatele 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="00FA76A2" w:rsidRPr="00D6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něj </w:t>
            </w:r>
            <w:r w:rsidR="00FA76A2" w:rsidRPr="0023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jednat</w:t>
            </w:r>
            <w:r w:rsidR="00FA76A2" w:rsidRPr="00235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(např. doklad o volbě nebo jmenování statutárního orgánu, plná moc, zmocňující danou osobu jednat za žadatele apod.)</w:t>
            </w:r>
            <w:r w:rsidR="00FA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tato kopie není třeba, pokud je oprávnění této osoby seznatelné z přiloženého výpisu z veřejného rejstříku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A76A2" w:rsidRPr="00F84708" w:rsidTr="00803774">
        <w:trPr>
          <w:trHeight w:val="64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A76A2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60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Příloha č.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</w:t>
            </w:r>
            <w:r w:rsidRPr="00D60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v kategorii A</w:t>
            </w:r>
          </w:p>
          <w:p w:rsidR="002A6011" w:rsidRPr="00D6060F" w:rsidRDefault="002A6011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D6060F" w:rsidRDefault="00204F46" w:rsidP="00CA7E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žádostí o dotace na spolupořadatelské akce</w:t>
            </w:r>
            <w:r w:rsidR="00FA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kopie smlouvy, 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 níž vyplývá, že žadatel o dotaci ze státního rozpočtu nese odpovědnost za  realizaci projektu</w:t>
            </w: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FE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6A2" w:rsidRPr="00F84708" w:rsidTr="00803774">
        <w:trPr>
          <w:trHeight w:val="64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A76A2" w:rsidRPr="00D6060F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D6060F" w:rsidRDefault="00204F46" w:rsidP="00CA7E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FA76A2" w:rsidRPr="00D6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oklad o předchozí činnosti </w:t>
            </w:r>
            <w:r w:rsidR="00FA76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se podrobná informace o</w:t>
            </w:r>
            <w:r w:rsidR="00FA76A2" w:rsidRPr="00D60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uskutečněných kulturních projektech v předcházejícím roce</w:t>
            </w:r>
            <w:r w:rsidR="00CA7E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70B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A76A2" w:rsidRPr="00F84708" w:rsidTr="00803774">
        <w:trPr>
          <w:trHeight w:val="64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A76A2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D6060F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Výpis z rejstříku trestů ne starší 3 měsíců </w:t>
            </w:r>
            <w:r w:rsidRPr="00183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(předloží </w:t>
            </w:r>
            <w:r w:rsidRPr="001F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fyzické osoby</w:t>
            </w:r>
            <w:r w:rsidRPr="00183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)</w:t>
            </w:r>
            <w:r w:rsidR="00204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A76A2" w:rsidRPr="00F84708" w:rsidTr="00803774">
        <w:trPr>
          <w:trHeight w:val="64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76A2" w:rsidRPr="00D6060F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76A2" w:rsidRPr="00D6060F" w:rsidRDefault="00204F46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</w:t>
            </w:r>
            <w:r w:rsidR="00FA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opie aktuální</w:t>
            </w:r>
            <w:r w:rsidR="00FA76A2" w:rsidRPr="00D6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sml</w:t>
            </w:r>
            <w:r w:rsidR="00FA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ouvy o založení bankovního účtu, popř. kopie výpisu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A76A2" w:rsidRPr="00F84708" w:rsidTr="00803774">
        <w:trPr>
          <w:trHeight w:val="12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A76A2" w:rsidRPr="00D6060F" w:rsidRDefault="00FA76A2" w:rsidP="0080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Příloha č. 8</w:t>
            </w:r>
            <w:r w:rsidRPr="00D60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v kategorii 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76A2" w:rsidRPr="00D6060F" w:rsidRDefault="00204F46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projektu obsahujícímu ediční činnost přiložit</w:t>
            </w:r>
            <w:r w:rsidR="00FA76A2" w:rsidRPr="00D6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odborné posudky dvou prokazatelně nezávislých recenzentů; 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do rozpočtu uvést náklady na  výrobu </w:t>
            </w: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publikace 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(na tiskařské práce vč. grafiky, honoráře), rozsah</w:t>
            </w: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publikace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(formát +  počet stran), náklad (počet výtisků), informace o </w:t>
            </w: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="00FA76A2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způsobu distribuce</w:t>
            </w:r>
            <w:r w:rsidR="003B4A9B"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včetně předpokládané prodejní ceny</w:t>
            </w:r>
            <w:r w:rsidRPr="00B0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FA76A2" w:rsidRDefault="00FA76A2" w:rsidP="00FA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Default="00FA76A2" w:rsidP="00FA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Pr="004E3FA5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62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Při posuzování žádostí o dotace se hodnotí: </w:t>
      </w:r>
    </w:p>
    <w:p w:rsidR="00FA76A2" w:rsidRPr="0040143F" w:rsidRDefault="00FA76A2" w:rsidP="00FF3EB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3F">
        <w:rPr>
          <w:rFonts w:ascii="Times New Roman" w:eastAsia="Times New Roman" w:hAnsi="Times New Roman" w:cs="Times New Roman"/>
          <w:sz w:val="24"/>
          <w:szCs w:val="24"/>
          <w:lang w:eastAsia="cs-CZ"/>
        </w:rPr>
        <w:t>úplnost, správnost a celková úroveň zpracování předložené žádosti a projektu podle požadavku tohoto výběrového řízení a platné dokumentace</w:t>
      </w:r>
    </w:p>
    <w:p w:rsidR="00FA76A2" w:rsidRPr="0040143F" w:rsidRDefault="00FA76A2" w:rsidP="00FF3EB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3F">
        <w:rPr>
          <w:rFonts w:ascii="Times New Roman" w:eastAsia="Times New Roman" w:hAnsi="Times New Roman" w:cs="Times New Roman"/>
          <w:sz w:val="24"/>
          <w:szCs w:val="24"/>
          <w:lang w:eastAsia="cs-CZ"/>
        </w:rPr>
        <w:t>nakolik předložené projekty směřují k naplnění témat uvedených ve vyhlášeném dotačním řízení</w:t>
      </w:r>
    </w:p>
    <w:p w:rsidR="00FA76A2" w:rsidRPr="0040143F" w:rsidRDefault="00FA76A2" w:rsidP="00FF3EB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dostupnost a potřebnost aktivit s ohledem na místo konání</w:t>
      </w:r>
    </w:p>
    <w:p w:rsidR="00FA76A2" w:rsidRPr="0040143F" w:rsidRDefault="00FA76A2" w:rsidP="00FF3EB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3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náročnost projektu z hlediska přiměřenosti a hospodárnosti</w:t>
      </w:r>
    </w:p>
    <w:p w:rsidR="00FA76A2" w:rsidRPr="0040143F" w:rsidRDefault="00FA76A2" w:rsidP="00FF3EB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3F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oprávněnost a účelnost požadovaných položek ve vztahu k obsahu projektu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52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§14k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4 rozpočtových pravidel může ministerstvo žadateli doporučit úpravu žádosti.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byla žádost pravomocně zcela či zčásti zamítnuta, může ministerstvo podle §14p rozpočtových pravidel novým rozhodnutím žádosti zcela nebo zčásti vyhovět, pokud s tím </w:t>
      </w:r>
      <w:r w:rsidR="00E110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souhlasí.</w:t>
      </w:r>
    </w:p>
    <w:p w:rsidR="00FA76A2" w:rsidRPr="002E011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7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Informace o výsledcích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057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057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0576E2">
        <w:rPr>
          <w:rFonts w:ascii="Times New Roman" w:eastAsia="Times New Roman" w:hAnsi="Times New Roman" w:cs="Times New Roman"/>
          <w:sz w:val="24"/>
          <w:szCs w:val="24"/>
          <w:lang w:eastAsia="cs-CZ"/>
        </w:rPr>
        <w:t>S výsledky výběrového dotačního řízení budou žadatelé seznámeni:</w:t>
      </w:r>
    </w:p>
    <w:p w:rsidR="00FA76A2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zveřejněním na </w:t>
      </w:r>
      <w:r w:rsidR="00237F4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stránkách MK nejpozději do 31.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6E09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případě, že</w:t>
      </w:r>
      <w:r w:rsidR="000717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schválen zákon o státním rozpočtu pro rok </w:t>
      </w:r>
      <w:r w:rsidR="00736E09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roku </w:t>
      </w:r>
      <w:r w:rsidR="00D53714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736E0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dále postupováno v souladu s pokyny Ministerstva financí). </w:t>
      </w:r>
    </w:p>
    <w:p w:rsidR="00FA76A2" w:rsidRPr="00ED6D86" w:rsidRDefault="00FA76A2" w:rsidP="00FF3EB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vydáním rozhodnutí MK o poskytnutí neinvestiční dotace ze státního rozpočtu ČR </w:t>
      </w:r>
      <w:r w:rsidR="00CB2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14 zákona č. 218/2000 Sb., o rozpočtových pravidlech a o změně některých souvisejících zákonů (rozpočtová pravidla), </w:t>
      </w:r>
      <w:r w:rsidR="00DD3361"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znění</w:t>
      </w:r>
      <w:r w:rsidRPr="00ED6D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91721" w:rsidRPr="00591721" w:rsidRDefault="00591721" w:rsidP="00591721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vydáním rozhodnutí MK o zamítnutí žádosti; </w:t>
      </w:r>
      <w:r w:rsidRPr="00591721">
        <w:rPr>
          <w:rFonts w:ascii="Times New Roman" w:hAnsi="Times New Roman" w:cs="Times New Roman"/>
          <w:sz w:val="24"/>
          <w:szCs w:val="24"/>
        </w:rPr>
        <w:t>toto rozhodnutí se zveřejňuje pouze veřejnou vyhláškou způsobem umožňujícím dálkový přístup, tedy na internetových stránkách MK (úřední deska);</w:t>
      </w:r>
    </w:p>
    <w:p w:rsidR="00FA76A2" w:rsidRPr="00591721" w:rsidRDefault="00591721" w:rsidP="00591721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1721">
        <w:rPr>
          <w:rFonts w:ascii="Times New Roman" w:hAnsi="Times New Roman" w:cs="Times New Roman"/>
          <w:sz w:val="24"/>
          <w:szCs w:val="24"/>
        </w:rPr>
        <w:t>vydáním usnesení MK o zastavení řízení (§14 odst. 4 zákona č. 218/2000 Sb.).</w:t>
      </w:r>
      <w:r w:rsidR="00FA76A2" w:rsidRPr="005917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A76A2" w:rsidRDefault="00FA76A2" w:rsidP="004E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05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Výsledek výběrového dotačního řízení je konečný a nelze se proti němu odvolat.</w:t>
      </w:r>
    </w:p>
    <w:p w:rsidR="00C106AA" w:rsidRPr="00BC059D" w:rsidRDefault="00C106AA" w:rsidP="004E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76A2" w:rsidRPr="007B7CAC" w:rsidRDefault="00FA76A2" w:rsidP="004E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Žádosti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zaslané do výběrového dotačního řízení, včetně příloh, </w:t>
      </w:r>
      <w:r w:rsidR="00550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MK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žadatelům nevrací.</w:t>
      </w:r>
    </w:p>
    <w:p w:rsidR="00456B6A" w:rsidRDefault="00456B6A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Ostatní ustanovení:</w:t>
      </w:r>
      <w:r w:rsidRPr="00BC05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FA76A2" w:rsidRPr="00493B27" w:rsidRDefault="005506F3" w:rsidP="00493B27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MK</w:t>
      </w:r>
      <w:r w:rsidR="00FA76A2"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upozorňuje, že na základě žádostí podaných mimo toto výběrové </w:t>
      </w:r>
      <w:r w:rsidR="00FA76A2" w:rsidRPr="00493B27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 řízení není možné poskytnout dotaci.</w:t>
      </w:r>
    </w:p>
    <w:p w:rsidR="00FA76A2" w:rsidRPr="00BC059D" w:rsidRDefault="00FA76A2" w:rsidP="00FF3EB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žadatele uvedené v žádosti o poskytnutí dotace budou zpracovávány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MK</w:t>
      </w:r>
      <w:r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se zákonem č. 1</w:t>
      </w:r>
      <w:r w:rsidR="00C106AA">
        <w:rPr>
          <w:rFonts w:ascii="Times New Roman" w:eastAsia="Times New Roman" w:hAnsi="Times New Roman" w:cs="Times New Roman"/>
          <w:sz w:val="24"/>
          <w:szCs w:val="24"/>
          <w:lang w:eastAsia="cs-CZ"/>
        </w:rPr>
        <w:t>10/2019</w:t>
      </w:r>
      <w:r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o </w:t>
      </w:r>
      <w:r w:rsidR="00C106AA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</w:t>
      </w:r>
      <w:r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za účelem posouzení žádosti; pokud bude dotace poskytnuta, budou osobní údaje žadatele zveřejněny ve veřejně přístupném informačním systému Ministerstva financí - CEDR, případně jiným způsobem podle platných právních předpisů.</w:t>
      </w:r>
    </w:p>
    <w:p w:rsidR="00FA76A2" w:rsidRDefault="005506F3" w:rsidP="00FF3EB1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MK</w:t>
      </w:r>
      <w:r w:rsidR="00FA76A2"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upozorňuje na povinnost poskytovat statistické údaje podle zákona č. 89/1995 Sb., o státní statistické službě, </w:t>
      </w:r>
      <w:r w:rsidR="00DD3361"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znění</w:t>
      </w:r>
      <w:r w:rsidR="00FA76A2" w:rsidRPr="00BC05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06AA" w:rsidRPr="004E3FA5" w:rsidRDefault="00C106AA" w:rsidP="004E3F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Pr="00923910" w:rsidRDefault="00215F4C" w:rsidP="00FF3EB1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Podmínky a způsob poskytnutí dotace</w:t>
      </w:r>
      <w:r w:rsidR="00FA76A2" w:rsidRPr="009239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Případné změny v rozpočtu projektu a účelovém určení dotace lze provést na základě písemné žádosti příje</w:t>
      </w:r>
      <w:r w:rsidR="00E110D5">
        <w:rPr>
          <w:rFonts w:ascii="Times New Roman" w:hAnsi="Times New Roman" w:cs="Times New Roman"/>
          <w:sz w:val="24"/>
          <w:szCs w:val="24"/>
        </w:rPr>
        <w:t>mce dotace, a to nejpozději do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6F7">
        <w:rPr>
          <w:rFonts w:ascii="Times New Roman" w:hAnsi="Times New Roman" w:cs="Times New Roman"/>
          <w:sz w:val="24"/>
          <w:szCs w:val="24"/>
        </w:rPr>
        <w:t xml:space="preserve">prosince </w:t>
      </w:r>
      <w:r w:rsidR="00D53714">
        <w:rPr>
          <w:rFonts w:ascii="Times New Roman" w:hAnsi="Times New Roman" w:cs="Times New Roman"/>
          <w:sz w:val="24"/>
          <w:szCs w:val="24"/>
        </w:rPr>
        <w:t>202</w:t>
      </w:r>
      <w:r w:rsidR="00736E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povinen projekt zrealizovat ve schváleném rozsahu a kvalitě a vyčerpat poskytnutou dotaci nejpozději do 31.</w:t>
      </w:r>
      <w:r w:rsidR="00EA305F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0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 přičemž použitím dotace se  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 Mzdy</w:t>
      </w:r>
      <w:r w:rsidR="00E110D5">
        <w:rPr>
          <w:rFonts w:ascii="Times New Roman" w:hAnsi="Times New Roman" w:cs="Times New Roman"/>
          <w:sz w:val="24"/>
          <w:szCs w:val="24"/>
        </w:rPr>
        <w:t>, platy</w:t>
      </w:r>
      <w:r>
        <w:rPr>
          <w:rFonts w:ascii="Times New Roman" w:hAnsi="Times New Roman" w:cs="Times New Roman"/>
          <w:sz w:val="24"/>
          <w:szCs w:val="24"/>
        </w:rPr>
        <w:t xml:space="preserve"> a odměny z dohod o provedení práce a z do</w:t>
      </w:r>
      <w:r w:rsidR="00493B27">
        <w:rPr>
          <w:rFonts w:ascii="Times New Roman" w:hAnsi="Times New Roman" w:cs="Times New Roman"/>
          <w:sz w:val="24"/>
          <w:szCs w:val="24"/>
        </w:rPr>
        <w:t>hod o pracovní činnosti lze</w:t>
      </w:r>
      <w:r>
        <w:rPr>
          <w:rFonts w:ascii="Times New Roman" w:hAnsi="Times New Roman" w:cs="Times New Roman"/>
          <w:sz w:val="24"/>
          <w:szCs w:val="24"/>
        </w:rPr>
        <w:t xml:space="preserve"> hradit, v souladu se zákonem č. 262/2006 Sb., zákoník práce, v platném znění, nejpozději v lednu 202</w:t>
      </w:r>
      <w:r w:rsidR="00736E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A2" w:rsidRPr="0012787D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7D"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písemně oznámit v průběhu období, na které byla dotace poskytnuta, </w:t>
      </w:r>
      <w:r w:rsidR="005506F3" w:rsidRPr="0012787D">
        <w:rPr>
          <w:rFonts w:ascii="Times New Roman" w:hAnsi="Times New Roman" w:cs="Times New Roman"/>
          <w:sz w:val="24"/>
          <w:szCs w:val="24"/>
        </w:rPr>
        <w:t>MK</w:t>
      </w:r>
      <w:r w:rsidRPr="0012787D">
        <w:rPr>
          <w:rFonts w:ascii="Times New Roman" w:hAnsi="Times New Roman" w:cs="Times New Roman"/>
          <w:sz w:val="24"/>
          <w:szCs w:val="24"/>
        </w:rPr>
        <w:t xml:space="preserve"> změnu všech identifikačních údajů uvedených v žádosti o poskytnutí dotace (</w:t>
      </w:r>
      <w:r w:rsidR="0012787D" w:rsidRPr="0012787D">
        <w:rPr>
          <w:rFonts w:ascii="Times New Roman" w:hAnsi="Times New Roman" w:cs="Times New Roman"/>
          <w:sz w:val="24"/>
          <w:szCs w:val="24"/>
        </w:rPr>
        <w:t xml:space="preserve">např. </w:t>
      </w:r>
      <w:r w:rsidRPr="0012787D">
        <w:rPr>
          <w:rFonts w:ascii="Times New Roman" w:hAnsi="Times New Roman" w:cs="Times New Roman"/>
          <w:sz w:val="24"/>
          <w:szCs w:val="24"/>
        </w:rPr>
        <w:t>změna statutárního zástupce</w:t>
      </w:r>
      <w:r w:rsidR="0012787D" w:rsidRPr="0012787D">
        <w:rPr>
          <w:rFonts w:ascii="Times New Roman" w:hAnsi="Times New Roman" w:cs="Times New Roman"/>
          <w:sz w:val="24"/>
          <w:szCs w:val="24"/>
        </w:rPr>
        <w:t xml:space="preserve"> žádajícího subjektu</w:t>
      </w:r>
      <w:r w:rsidRPr="0012787D">
        <w:rPr>
          <w:rFonts w:ascii="Times New Roman" w:hAnsi="Times New Roman" w:cs="Times New Roman"/>
          <w:sz w:val="24"/>
          <w:szCs w:val="24"/>
        </w:rPr>
        <w:t xml:space="preserve">, </w:t>
      </w:r>
      <w:r w:rsidR="00493B27">
        <w:rPr>
          <w:rFonts w:ascii="Times New Roman" w:hAnsi="Times New Roman" w:cs="Times New Roman"/>
          <w:sz w:val="24"/>
          <w:szCs w:val="24"/>
        </w:rPr>
        <w:t>změna čísla účtu</w:t>
      </w:r>
      <w:r w:rsidR="0012787D" w:rsidRPr="0012787D">
        <w:rPr>
          <w:rFonts w:ascii="Times New Roman" w:hAnsi="Times New Roman" w:cs="Times New Roman"/>
          <w:sz w:val="24"/>
          <w:szCs w:val="24"/>
        </w:rPr>
        <w:t xml:space="preserve"> atd.)</w:t>
      </w:r>
      <w:r w:rsidRPr="0012787D">
        <w:rPr>
          <w:rFonts w:ascii="Times New Roman" w:hAnsi="Times New Roman" w:cs="Times New Roman"/>
          <w:sz w:val="24"/>
          <w:szCs w:val="24"/>
        </w:rPr>
        <w:t xml:space="preserve">, a to bez zbytečného odkladu, nejpozději však do 14 dnů ode dne, kdy se </w:t>
      </w:r>
      <w:r w:rsidR="0012787D" w:rsidRPr="0012787D">
        <w:rPr>
          <w:rFonts w:ascii="Times New Roman" w:hAnsi="Times New Roman" w:cs="Times New Roman"/>
          <w:sz w:val="24"/>
          <w:szCs w:val="24"/>
        </w:rPr>
        <w:t> </w:t>
      </w:r>
      <w:r w:rsidRPr="0012787D">
        <w:rPr>
          <w:rFonts w:ascii="Times New Roman" w:hAnsi="Times New Roman" w:cs="Times New Roman"/>
          <w:sz w:val="24"/>
          <w:szCs w:val="24"/>
        </w:rPr>
        <w:t>o této změně dozvěděl. Toto ustanovení se vztahuje také na změnu celkových nákladů projektu.</w:t>
      </w:r>
    </w:p>
    <w:p w:rsidR="00FA76A2" w:rsidRPr="0012787D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7D">
        <w:rPr>
          <w:rFonts w:ascii="Times New Roman" w:hAnsi="Times New Roman" w:cs="Times New Roman"/>
          <w:sz w:val="24"/>
          <w:szCs w:val="24"/>
        </w:rPr>
        <w:t>Příjemce dotace je povinen jakoukoli změnu projektu oproti žádosti</w:t>
      </w:r>
      <w:r w:rsidR="0012787D" w:rsidRPr="0012787D">
        <w:rPr>
          <w:rFonts w:ascii="Times New Roman" w:hAnsi="Times New Roman" w:cs="Times New Roman"/>
          <w:sz w:val="24"/>
          <w:szCs w:val="24"/>
        </w:rPr>
        <w:t xml:space="preserve"> (např. změna místa či termínu realizace projektu nebo jiné obsahové změny projektu)</w:t>
      </w:r>
      <w:r w:rsidRPr="0012787D">
        <w:rPr>
          <w:rFonts w:ascii="Times New Roman" w:hAnsi="Times New Roman" w:cs="Times New Roman"/>
          <w:sz w:val="24"/>
          <w:szCs w:val="24"/>
        </w:rPr>
        <w:t xml:space="preserve">, vyjma snížení celkových nákladů v návaznosti na výši přidělené dotace, písemně a s uvedením důvodů předem a bez zbytečného odkladu oznámit </w:t>
      </w:r>
      <w:r w:rsidR="005506F3" w:rsidRPr="0012787D">
        <w:rPr>
          <w:rFonts w:ascii="Times New Roman" w:hAnsi="Times New Roman" w:cs="Times New Roman"/>
          <w:sz w:val="24"/>
          <w:szCs w:val="24"/>
        </w:rPr>
        <w:t>MK</w:t>
      </w:r>
      <w:r w:rsidRPr="0012787D">
        <w:rPr>
          <w:rFonts w:ascii="Times New Roman" w:hAnsi="Times New Roman" w:cs="Times New Roman"/>
          <w:sz w:val="24"/>
          <w:szCs w:val="24"/>
        </w:rPr>
        <w:t xml:space="preserve">; není-li možné změnu projektu oznámit předem, je příjemce povinen oznámit změnu bez zbytečného odkladu poté, co se o změně dozví; změny projektu však musí příjemce </w:t>
      </w:r>
      <w:r w:rsidR="005506F3" w:rsidRPr="0012787D">
        <w:rPr>
          <w:rFonts w:ascii="Times New Roman" w:hAnsi="Times New Roman" w:cs="Times New Roman"/>
          <w:sz w:val="24"/>
          <w:szCs w:val="24"/>
        </w:rPr>
        <w:t>MK</w:t>
      </w:r>
      <w:r w:rsidRPr="0012787D">
        <w:rPr>
          <w:rFonts w:ascii="Times New Roman" w:hAnsi="Times New Roman" w:cs="Times New Roman"/>
          <w:sz w:val="24"/>
          <w:szCs w:val="24"/>
        </w:rPr>
        <w:t xml:space="preserve"> oznámit nejpozději </w:t>
      </w:r>
      <w:r w:rsidRPr="00BD14B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506F3" w:rsidRPr="00BD14B3">
        <w:rPr>
          <w:rFonts w:ascii="Times New Roman" w:hAnsi="Times New Roman" w:cs="Times New Roman"/>
          <w:b/>
          <w:sz w:val="24"/>
          <w:szCs w:val="24"/>
        </w:rPr>
        <w:t> </w:t>
      </w:r>
      <w:r w:rsidRPr="00BD14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506F3" w:rsidRPr="00BD14B3">
        <w:rPr>
          <w:rFonts w:ascii="Times New Roman" w:hAnsi="Times New Roman" w:cs="Times New Roman"/>
          <w:b/>
          <w:sz w:val="24"/>
          <w:szCs w:val="24"/>
        </w:rPr>
        <w:t> 12.</w:t>
      </w:r>
      <w:r w:rsidRPr="00BD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714" w:rsidRPr="00BD14B3">
        <w:rPr>
          <w:rFonts w:ascii="Times New Roman" w:hAnsi="Times New Roman" w:cs="Times New Roman"/>
          <w:b/>
          <w:sz w:val="24"/>
          <w:szCs w:val="24"/>
        </w:rPr>
        <w:t>202</w:t>
      </w:r>
      <w:r w:rsidR="00071D95" w:rsidRPr="00BD14B3">
        <w:rPr>
          <w:rFonts w:ascii="Times New Roman" w:hAnsi="Times New Roman" w:cs="Times New Roman"/>
          <w:b/>
          <w:sz w:val="24"/>
          <w:szCs w:val="24"/>
        </w:rPr>
        <w:t>2</w:t>
      </w:r>
      <w:r w:rsidRPr="0012787D">
        <w:rPr>
          <w:rFonts w:ascii="Times New Roman" w:hAnsi="Times New Roman" w:cs="Times New Roman"/>
          <w:sz w:val="24"/>
          <w:szCs w:val="24"/>
        </w:rPr>
        <w:t xml:space="preserve">. </w:t>
      </w:r>
      <w:r w:rsidR="00402726" w:rsidRPr="0012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je povinen uvádět po obdržení Rozhodnutí na materiálech souvisejících s realizací projektu, že se tento projekt uskutečňuje za finanční podpory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 w:rsidR="00EA305F">
        <w:rPr>
          <w:rFonts w:ascii="Times New Roman" w:hAnsi="Times New Roman" w:cs="Times New Roman"/>
          <w:sz w:val="24"/>
          <w:szCs w:val="24"/>
        </w:rPr>
        <w:t>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povinen vést řádné a oddělené sledování příjmů a nákladů dotované akce/činnosti v účetnictví, umožnit kontrolu vyúčtování dotací a sponzorských darů souvisejících s projektem i od jiných subjektů a čerpat dotaci na základě účetních dokladů obsahujících náležitosti stanovené zákonem č. 563/1991 Sb., o účetnictví, v platném znění. Dotaci ze státního rozpočtu je povinen používat účelně, hospodárně a efektivně a v souladu s právními předpisy. Projekt nesmí být ziskový, pokud bude realizací dotovaného projektu dosaženo zisku, bude tento příjmem státního rozpočtu, a to až do výše poskytnuté dotace.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před případným zánikem povinen přednostně vypořádat vztahy se  státním rozpočtem.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povinen postupovat v souladu se zákonem č. 134/2016 Sb., o zadávání veřejných zakázek, v platném znění, pokud použije prostředky státního rozpočtu k úhradě zakázky, která je nadlimitní nebo podlimitní veřejnou zakázkou podle tohoto zákona.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je povinen vyhotovit vyúčtování dotace. Obce nebo dobrovolné svazky obcí jsou povinny zaslat vyúčtování poskytovateli dotace nejpozději do  5. </w:t>
      </w:r>
      <w:r w:rsidR="009A37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3F">
        <w:rPr>
          <w:rFonts w:ascii="Times New Roman" w:hAnsi="Times New Roman" w:cs="Times New Roman"/>
          <w:sz w:val="24"/>
          <w:szCs w:val="24"/>
        </w:rPr>
        <w:t> </w:t>
      </w:r>
      <w:r w:rsidR="00071D9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Ostatní subjekty jsou povinny zaslat vyúčtování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v termínu </w:t>
      </w:r>
      <w:r w:rsidRPr="00BD14B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A373F" w:rsidRPr="00BD14B3">
        <w:rPr>
          <w:rFonts w:ascii="Times New Roman" w:hAnsi="Times New Roman" w:cs="Times New Roman"/>
          <w:b/>
          <w:sz w:val="24"/>
          <w:szCs w:val="24"/>
        </w:rPr>
        <w:t> </w:t>
      </w:r>
      <w:r w:rsidRPr="00BD14B3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9A373F" w:rsidRPr="00BD14B3">
        <w:rPr>
          <w:rFonts w:ascii="Times New Roman" w:hAnsi="Times New Roman" w:cs="Times New Roman"/>
          <w:b/>
          <w:sz w:val="24"/>
          <w:szCs w:val="24"/>
        </w:rPr>
        <w:t xml:space="preserve"> 1. </w:t>
      </w:r>
      <w:r w:rsidR="00071D95" w:rsidRPr="00BD14B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4B3" w:rsidRPr="002E0112" w:rsidRDefault="00FA76A2" w:rsidP="002E011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Vyúčtování příjemce zpracuje na předepsaném formuláři. Formulář je zveřejněn na  </w:t>
      </w:r>
      <w:r w:rsidR="00237F47" w:rsidRPr="00215F4C">
        <w:rPr>
          <w:rFonts w:ascii="Times New Roman" w:hAnsi="Times New Roman" w:cs="Times New Roman"/>
          <w:sz w:val="24"/>
          <w:szCs w:val="24"/>
        </w:rPr>
        <w:t>webových</w:t>
      </w:r>
      <w:r w:rsidRPr="00215F4C">
        <w:rPr>
          <w:rFonts w:ascii="Times New Roman" w:hAnsi="Times New Roman" w:cs="Times New Roman"/>
          <w:sz w:val="24"/>
          <w:szCs w:val="24"/>
        </w:rPr>
        <w:t xml:space="preserve"> stránkách MK (www.mkcr.cz: Struktura – Regionální a národnostní kultura – Granty a dotace). Součástí vyúčtování je písemná závěrečná zpráva o realizaci a výsledcích projektu, čerpání dotace a hodnocení realizovaného projektu. Pro podání rozhoduje razítko pošty, datum podání prostřednictvím datové schránky, při osobním doručení razítko podatelny </w:t>
      </w:r>
      <w:r w:rsidR="005506F3" w:rsidRPr="00215F4C">
        <w:rPr>
          <w:rFonts w:ascii="Times New Roman" w:hAnsi="Times New Roman" w:cs="Times New Roman"/>
          <w:sz w:val="24"/>
          <w:szCs w:val="24"/>
        </w:rPr>
        <w:t>MK</w:t>
      </w:r>
      <w:r w:rsidRPr="00215F4C">
        <w:rPr>
          <w:rFonts w:ascii="Times New Roman" w:hAnsi="Times New Roman" w:cs="Times New Roman"/>
          <w:sz w:val="24"/>
          <w:szCs w:val="24"/>
        </w:rPr>
        <w:t xml:space="preserve">. Příjemce dotace je povinen, pokud jej k </w:t>
      </w:r>
      <w:r w:rsidR="009A373F" w:rsidRPr="00215F4C">
        <w:rPr>
          <w:rFonts w:ascii="Times New Roman" w:hAnsi="Times New Roman" w:cs="Times New Roman"/>
          <w:sz w:val="24"/>
          <w:szCs w:val="24"/>
        </w:rPr>
        <w:t> </w:t>
      </w:r>
      <w:r w:rsidRPr="00215F4C">
        <w:rPr>
          <w:rFonts w:ascii="Times New Roman" w:hAnsi="Times New Roman" w:cs="Times New Roman"/>
          <w:sz w:val="24"/>
          <w:szCs w:val="24"/>
        </w:rPr>
        <w:t xml:space="preserve">tomu </w:t>
      </w:r>
      <w:r w:rsidR="005506F3" w:rsidRPr="00215F4C">
        <w:rPr>
          <w:rFonts w:ascii="Times New Roman" w:hAnsi="Times New Roman" w:cs="Times New Roman"/>
          <w:sz w:val="24"/>
          <w:szCs w:val="24"/>
        </w:rPr>
        <w:t>MK</w:t>
      </w:r>
      <w:r w:rsidRPr="00215F4C">
        <w:rPr>
          <w:rFonts w:ascii="Times New Roman" w:hAnsi="Times New Roman" w:cs="Times New Roman"/>
          <w:sz w:val="24"/>
          <w:szCs w:val="24"/>
        </w:rPr>
        <w:t xml:space="preserve"> vyzve, předložit fotokopie účetních dokladů prokazujících použití dotace a </w:t>
      </w:r>
      <w:r w:rsidR="009A373F" w:rsidRPr="00215F4C">
        <w:rPr>
          <w:rFonts w:ascii="Times New Roman" w:hAnsi="Times New Roman" w:cs="Times New Roman"/>
          <w:sz w:val="24"/>
          <w:szCs w:val="24"/>
        </w:rPr>
        <w:t> </w:t>
      </w:r>
      <w:r w:rsidRPr="00215F4C">
        <w:rPr>
          <w:rFonts w:ascii="Times New Roman" w:hAnsi="Times New Roman" w:cs="Times New Roman"/>
          <w:sz w:val="24"/>
          <w:szCs w:val="24"/>
        </w:rPr>
        <w:t xml:space="preserve">účetních dokladů prokazujících použití finančních prostředků vynaložených na </w:t>
      </w:r>
      <w:r w:rsidR="009A373F" w:rsidRPr="00215F4C">
        <w:rPr>
          <w:rFonts w:ascii="Times New Roman" w:hAnsi="Times New Roman" w:cs="Times New Roman"/>
          <w:sz w:val="24"/>
          <w:szCs w:val="24"/>
        </w:rPr>
        <w:t> </w:t>
      </w:r>
      <w:r w:rsidRPr="00215F4C">
        <w:rPr>
          <w:rFonts w:ascii="Times New Roman" w:hAnsi="Times New Roman" w:cs="Times New Roman"/>
          <w:sz w:val="24"/>
          <w:szCs w:val="24"/>
        </w:rPr>
        <w:t xml:space="preserve">projekt z jiných zdrojů. </w:t>
      </w:r>
    </w:p>
    <w:p w:rsidR="00FA76A2" w:rsidRPr="002E011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12">
        <w:rPr>
          <w:rFonts w:ascii="Times New Roman" w:hAnsi="Times New Roman" w:cs="Times New Roman"/>
          <w:b/>
          <w:sz w:val="24"/>
          <w:szCs w:val="24"/>
        </w:rPr>
        <w:t xml:space="preserve">Příjemce dotace je povinen vrátit nevyčerpané prostředky takto: 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</w:t>
      </w:r>
      <w:r w:rsidRPr="00BD14B3">
        <w:rPr>
          <w:rFonts w:ascii="Times New Roman" w:hAnsi="Times New Roman" w:cs="Times New Roman"/>
          <w:b/>
          <w:sz w:val="24"/>
          <w:szCs w:val="24"/>
        </w:rPr>
        <w:t>do 30 dnů</w:t>
      </w:r>
      <w:r>
        <w:rPr>
          <w:rFonts w:ascii="Times New Roman" w:hAnsi="Times New Roman" w:cs="Times New Roman"/>
          <w:sz w:val="24"/>
          <w:szCs w:val="24"/>
        </w:rPr>
        <w:t xml:space="preserve"> od oznámení o odstoupení od projektu nebo jeho ukončení. 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 příjemce povinen předložit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kopii příkazu k úhradě prokazujícího vrácení dotace nebo její části a uvést na kopii číslo Rozhodnutí. Pokud příjemce vrací pouze část dotace, je povinen předložit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také finanční vypořádání dotace. </w:t>
      </w:r>
    </w:p>
    <w:p w:rsidR="00E775C2" w:rsidRDefault="00E775C2" w:rsidP="00E775C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Nevyčerpané prostředky vrací příjemce</w:t>
      </w:r>
      <w:r w:rsidR="00071D95">
        <w:rPr>
          <w:rFonts w:ascii="Times New Roman" w:hAnsi="Times New Roman" w:cs="Times New Roman"/>
          <w:sz w:val="24"/>
          <w:szCs w:val="24"/>
        </w:rPr>
        <w:t xml:space="preserve"> do konce kalendářního roku 2022</w:t>
      </w:r>
      <w:r>
        <w:rPr>
          <w:rFonts w:ascii="Times New Roman" w:hAnsi="Times New Roman" w:cs="Times New Roman"/>
          <w:sz w:val="24"/>
          <w:szCs w:val="24"/>
        </w:rPr>
        <w:t xml:space="preserve"> na účet MK, ze kterého byla dotace poukázána. Pokud příjemce vrací dotaci</w:t>
      </w:r>
      <w:r w:rsidR="00071D95">
        <w:rPr>
          <w:rFonts w:ascii="Times New Roman" w:hAnsi="Times New Roman" w:cs="Times New Roman"/>
          <w:sz w:val="24"/>
          <w:szCs w:val="24"/>
        </w:rPr>
        <w:t xml:space="preserve"> nebo její část až po 1. 1.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2DB5">
        <w:rPr>
          <w:rFonts w:ascii="Times New Roman" w:hAnsi="Times New Roman" w:cs="Times New Roman"/>
          <w:sz w:val="24"/>
          <w:szCs w:val="24"/>
        </w:rPr>
        <w:t xml:space="preserve">je povinen vrátit ji </w:t>
      </w:r>
      <w:r w:rsidR="00071D95">
        <w:rPr>
          <w:rFonts w:ascii="Times New Roman" w:hAnsi="Times New Roman" w:cs="Times New Roman"/>
          <w:sz w:val="24"/>
          <w:szCs w:val="24"/>
        </w:rPr>
        <w:t>nejpozději do 15. 2. 2023</w:t>
      </w:r>
      <w:r w:rsidRPr="00B92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depozitní účet MK č. 6015-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3424001/0710 v souladu s vyhláškou č. 367/2015 Sb., o zásadách a lhůtách finančního vypořádání vztahů se státním rozpočtem, státními finančními aktivy a Národním fondem (vyhláška o finančním vypořádání), v  platném znění, a je povinen předložit MK kopii příkazu k  úhradě prokazující vrácení dotace nebo její části. Na kopii příkazu k úhradě (do  zprávy pro příjemce) musí příjemce uvést číslo Rozhodnutí. 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je povinen umožnit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provedení kontroly dodržování podmínek stanovených rozhodnutím a poskytnout mu k tomu nezbytnou součinnost.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je povinen strpět, že </w:t>
      </w:r>
      <w:r w:rsidR="005506F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ze závažných důvodů, zejména při</w:t>
      </w:r>
      <w:r w:rsidR="000717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důvodném podezření na porušení rozpočtové kázně příjemcem, pozastaví proplácení dotace.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3C">
        <w:rPr>
          <w:rFonts w:ascii="Times New Roman" w:hAnsi="Times New Roman" w:cs="Times New Roman"/>
          <w:sz w:val="24"/>
          <w:szCs w:val="24"/>
        </w:rPr>
        <w:t xml:space="preserve">Příjemce dodrží tato pravidla pro použití dotace: </w:t>
      </w:r>
    </w:p>
    <w:p w:rsidR="00FA76A2" w:rsidRPr="00215F4C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4C">
        <w:rPr>
          <w:rFonts w:ascii="Times New Roman" w:hAnsi="Times New Roman" w:cs="Times New Roman"/>
          <w:b/>
          <w:color w:val="000000"/>
          <w:sz w:val="24"/>
          <w:szCs w:val="24"/>
        </w:rPr>
        <w:t>Z dotace nelze hradit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investiční náklady, výdaje na mzdy funkcionářů, zabezpečení chodu sekretariátu, taxi, pohonné hmoty, </w:t>
      </w:r>
      <w:r w:rsidRPr="00215F4C">
        <w:rPr>
          <w:rFonts w:ascii="Times New Roman" w:hAnsi="Times New Roman" w:cs="Times New Roman"/>
          <w:sz w:val="24"/>
          <w:szCs w:val="24"/>
        </w:rPr>
        <w:t>pohoštění a občerstvení,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dary, včetně květinových, věcné ceny, reklamní předměty, zahraniční cesty (pokud se nejedná o  projekt kategorie B), bankovní poplatky, účetní a právní služby, náklady na  proškolení personálu nebo zpracování projektu a též veškeré provozní náklady, které přímo nesouvisejí s realizací projektu. </w:t>
      </w:r>
    </w:p>
    <w:p w:rsidR="00FF66BD" w:rsidRPr="00215F4C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4C">
        <w:rPr>
          <w:rFonts w:ascii="Times New Roman" w:hAnsi="Times New Roman" w:cs="Times New Roman"/>
          <w:b/>
          <w:color w:val="000000"/>
          <w:sz w:val="24"/>
          <w:szCs w:val="24"/>
        </w:rPr>
        <w:t>Z dotace lze hradit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BC4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u projektů kategorie A 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>náklady přímo spojené s realizací projektu</w:t>
      </w:r>
      <w:r w:rsidR="003C76C9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(např. ubytování, náje</w:t>
      </w:r>
      <w:r w:rsidR="00AD0E10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mné, přeprava osob a materiálu, lektorné </w:t>
      </w:r>
      <w:r w:rsidR="003C76C9" w:rsidRPr="00215F4C">
        <w:rPr>
          <w:rFonts w:ascii="Times New Roman" w:hAnsi="Times New Roman" w:cs="Times New Roman"/>
          <w:color w:val="000000"/>
          <w:sz w:val="24"/>
          <w:szCs w:val="24"/>
        </w:rPr>
        <w:t>atd.).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6C9" w:rsidRPr="00215F4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ízdné </w:t>
      </w:r>
      <w:r w:rsidR="003C76C9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lze hradit 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>pouze po území ČR</w:t>
      </w:r>
      <w:r w:rsidR="00553831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(pokud se nejedná o projekt kategorie B)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3C76C9" w:rsidRPr="00215F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výši odpovídající ceně jízdenky za prostředek hromadné dopravy, a to i v případě použití silničního motorového vozidla. Dotace může být použita na úhradu osobních nákladů, spojených s realizací schváleného projektu, tj. mzdových nákladů, ostatních plateb za provedenou práci a  povinného pojistného placeného zaměstnavatelem. </w:t>
      </w:r>
      <w:r w:rsidR="007B5921" w:rsidRPr="00215F4C">
        <w:rPr>
          <w:rFonts w:ascii="Times New Roman" w:hAnsi="Times New Roman" w:cs="Times New Roman"/>
          <w:sz w:val="24"/>
          <w:szCs w:val="24"/>
        </w:rPr>
        <w:t xml:space="preserve">Pokud bude dotace poskytována na ostatní osobní náklady, </w:t>
      </w:r>
      <w:r w:rsidR="007B5921" w:rsidRPr="00215F4C">
        <w:rPr>
          <w:rFonts w:ascii="Times New Roman" w:hAnsi="Times New Roman" w:cs="Times New Roman"/>
          <w:sz w:val="24"/>
          <w:szCs w:val="24"/>
          <w:u w:val="single"/>
        </w:rPr>
        <w:t>maximální výše odměn</w:t>
      </w:r>
      <w:r w:rsidR="00B03808" w:rsidRPr="00215F4C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B03808" w:rsidRPr="00215F4C">
        <w:rPr>
          <w:rFonts w:ascii="Times New Roman" w:hAnsi="Times New Roman" w:cs="Times New Roman"/>
          <w:sz w:val="24"/>
          <w:szCs w:val="24"/>
        </w:rPr>
        <w:t xml:space="preserve"> </w:t>
      </w:r>
      <w:r w:rsidR="007B5921" w:rsidRPr="00215F4C">
        <w:rPr>
          <w:rFonts w:ascii="Times New Roman" w:hAnsi="Times New Roman" w:cs="Times New Roman"/>
          <w:sz w:val="24"/>
          <w:szCs w:val="24"/>
        </w:rPr>
        <w:t xml:space="preserve">DPP/DPČ hrazené z dotace může být </w:t>
      </w:r>
      <w:r w:rsidR="007B5921" w:rsidRPr="00215F4C">
        <w:rPr>
          <w:rFonts w:ascii="Times New Roman" w:hAnsi="Times New Roman" w:cs="Times New Roman"/>
          <w:sz w:val="24"/>
          <w:szCs w:val="24"/>
          <w:u w:val="single"/>
        </w:rPr>
        <w:t>ve výši 300 Kč/hod</w:t>
      </w:r>
      <w:r w:rsidR="007B5921" w:rsidRPr="00215F4C">
        <w:rPr>
          <w:rFonts w:ascii="Times New Roman" w:hAnsi="Times New Roman" w:cs="Times New Roman"/>
          <w:sz w:val="24"/>
          <w:szCs w:val="24"/>
        </w:rPr>
        <w:t xml:space="preserve">., a to 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>s přihlédnutím k úrovni mzdy za srovnatelnou činnost vykonávanou v rozpočtové sféře, v níž je aplikováno nařízení vlády č. 341/2017 Sb., o  platových poměrech zaměstnanců ve veřejných službách a správě</w:t>
      </w:r>
      <w:r w:rsidRPr="00215F4C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15F4C">
        <w:rPr>
          <w:rFonts w:ascii="Times New Roman" w:hAnsi="Times New Roman" w:cs="Times New Roman"/>
          <w:sz w:val="24"/>
          <w:szCs w:val="24"/>
        </w:rPr>
        <w:t>v platném znění</w:t>
      </w:r>
      <w:r w:rsidRPr="00215F4C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 a zákon č. 262/2006 Sb., zákoník práce, </w:t>
      </w:r>
      <w:r w:rsidRPr="00215F4C">
        <w:rPr>
          <w:rFonts w:ascii="Times New Roman" w:hAnsi="Times New Roman" w:cs="Times New Roman"/>
          <w:sz w:val="24"/>
          <w:szCs w:val="24"/>
        </w:rPr>
        <w:t>v platném znění</w:t>
      </w:r>
      <w:r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0800">
        <w:rPr>
          <w:rFonts w:ascii="Times New Roman" w:hAnsi="Times New Roman" w:cs="Times New Roman"/>
          <w:color w:val="000000"/>
          <w:sz w:val="24"/>
          <w:szCs w:val="24"/>
        </w:rPr>
        <w:t>U </w:t>
      </w:r>
      <w:r w:rsidR="00FC1BC4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projektů kategorie B lze hradit pouze neinvestiční náklady </w:t>
      </w:r>
      <w:r w:rsidR="007B5921" w:rsidRPr="00215F4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FC1BC4" w:rsidRPr="00215F4C">
        <w:rPr>
          <w:rFonts w:ascii="Times New Roman" w:hAnsi="Times New Roman" w:cs="Times New Roman"/>
          <w:color w:val="000000"/>
          <w:sz w:val="24"/>
          <w:szCs w:val="24"/>
        </w:rPr>
        <w:t>dopravu.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není oprávněn financovat z prostředků poskytnuté dotace jiné fyzické nebo právnické osoby s výjimkou těch, které poskytují </w:t>
      </w:r>
      <w:r w:rsidR="00B13724">
        <w:rPr>
          <w:rFonts w:ascii="Times New Roman" w:hAnsi="Times New Roman" w:cs="Times New Roman"/>
          <w:sz w:val="24"/>
          <w:szCs w:val="24"/>
        </w:rPr>
        <w:t>statky</w:t>
      </w:r>
      <w:r>
        <w:rPr>
          <w:rFonts w:ascii="Times New Roman" w:hAnsi="Times New Roman" w:cs="Times New Roman"/>
          <w:sz w:val="24"/>
          <w:szCs w:val="24"/>
        </w:rPr>
        <w:t xml:space="preserve"> a služby spojené s realizací schváleného projektu (např. své organizační složky), a to podle schváleného rozpočtu dotace (nelze tedy převádět prostředky jinému subjektu na základě smlouvy o sdružení, </w:t>
      </w:r>
      <w:r w:rsidR="00B1372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realizaci akce,</w:t>
      </w:r>
      <w:r w:rsidR="00B1372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spolupořadatelství apod.).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může být spolufinancován z obecních a krajských rozpočtů, z prostředků evropských fondů a z dalších zdrojů. Pokud je projekt financován dotacemi z různých státních zdrojů, nesmí souběh těchto zdrojů činit více než 70 % nákladů projektu. Duplicita stejných nákladů projektu hrazených ze státního rozpočtu není dovolena. </w:t>
      </w:r>
    </w:p>
    <w:p w:rsidR="00FA76A2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Je-li dotace poskytnuta na vydání publikace, jiné neperiodické tiskoviny nebo jiného nosiče (CD, DVD apod.), je </w:t>
      </w:r>
      <w:r w:rsidR="00E31677">
        <w:rPr>
          <w:rFonts w:ascii="Times New Roman" w:hAnsi="Times New Roman" w:cs="Times New Roman"/>
          <w:sz w:val="24"/>
          <w:szCs w:val="24"/>
        </w:rPr>
        <w:t xml:space="preserve">její </w:t>
      </w:r>
      <w:r>
        <w:rPr>
          <w:rFonts w:ascii="Times New Roman" w:hAnsi="Times New Roman" w:cs="Times New Roman"/>
          <w:sz w:val="24"/>
          <w:szCs w:val="24"/>
        </w:rPr>
        <w:t xml:space="preserve">příjemce povinen předat MK nejméně 2 výtisky publikace nebo jiné neperiodické tiskoviny či 2 exempláře jiného nosiče, a to nejpozději s vyúčtováním. V případě, že publikace, jiné neperiodické tiskoviny či jiné nosiče nebyly vydány do 31. 12. </w:t>
      </w:r>
      <w:r w:rsidR="00C92AC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67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příjemce povinen vrátit celou dotaci.</w:t>
      </w:r>
    </w:p>
    <w:p w:rsidR="00FA76A2" w:rsidRPr="00153C1B" w:rsidRDefault="00FA76A2" w:rsidP="00215F4C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3C">
        <w:rPr>
          <w:rFonts w:ascii="Times New Roman" w:hAnsi="Times New Roman" w:cs="Times New Roman"/>
          <w:color w:val="000000"/>
          <w:sz w:val="24"/>
          <w:szCs w:val="24"/>
        </w:rPr>
        <w:t xml:space="preserve">Příjemce dotace prokazatelně zašle kulturně historické materiály a dokumentaci z folklorních přehlídek a festivalů (např. hodnocení akce, scénáře, propagační materiály, informace o zahraničních či domácích souborech, případně videodokumentaci) a výstupy z  projektů v oblasti péče o tradiční lidovou kulturu Národnímu ústavu lidové kultury, Zámek 1, 696 62 Strážnice. Datum odeslání </w:t>
      </w:r>
      <w:r w:rsidRPr="000534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materiálů uvede příjemce v Závěrečné zprávě o realizaci projektu, která je součástí vyúčtování. </w:t>
      </w:r>
    </w:p>
    <w:p w:rsidR="00472767" w:rsidRPr="00472767" w:rsidRDefault="00472767" w:rsidP="00472767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2767">
        <w:rPr>
          <w:rFonts w:ascii="Times New Roman" w:hAnsi="Times New Roman" w:cs="Times New Roman"/>
          <w:i/>
          <w:sz w:val="24"/>
          <w:szCs w:val="24"/>
        </w:rPr>
        <w:t>Doporučujeme všem žadatelům, součástí jejichž projektů jsou také „open air“ akce, aby z důvodu zajištění optimálních hygienických podmínek pro všechny účastníky akce instalovali též bezbariérové toalety pro osoby s omezenou možností pohybu. Náklady s tím spojené jsou uznatelnými náklady projektu a mohou být hrazeny z dotace.</w:t>
      </w:r>
    </w:p>
    <w:p w:rsidR="00472767" w:rsidRPr="004C5D4E" w:rsidRDefault="00472767" w:rsidP="00FF3EB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9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788"/>
      </w:tblGrid>
      <w:tr w:rsidR="00FA76A2" w:rsidTr="00803774">
        <w:tc>
          <w:tcPr>
            <w:tcW w:w="8788" w:type="dxa"/>
            <w:shd w:val="clear" w:color="auto" w:fill="DAEEF3" w:themeFill="accent5" w:themeFillTint="33"/>
          </w:tcPr>
          <w:p w:rsidR="00FA76A2" w:rsidRDefault="00FA76A2" w:rsidP="004F1A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6CD">
              <w:rPr>
                <w:rFonts w:ascii="Times New Roman" w:hAnsi="Times New Roman" w:cs="Times New Roman"/>
                <w:b/>
                <w:color w:val="0070C0"/>
                <w:sz w:val="24"/>
              </w:rPr>
              <w:t>Tematické okruhy kategorie A</w:t>
            </w:r>
          </w:p>
        </w:tc>
      </w:tr>
    </w:tbl>
    <w:p w:rsidR="00FA76A2" w:rsidRDefault="00FA76A2" w:rsidP="004F1A13">
      <w:pPr>
        <w:ind w:left="3828" w:hanging="3686"/>
        <w:rPr>
          <w:rFonts w:ascii="Times New Roman" w:hAnsi="Times New Roman" w:cs="Times New Roman"/>
          <w:b/>
          <w:sz w:val="24"/>
        </w:rPr>
      </w:pPr>
    </w:p>
    <w:p w:rsidR="00FA76A2" w:rsidRPr="002D52C3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2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Zaměření projektů:</w:t>
      </w:r>
    </w:p>
    <w:p w:rsidR="00FA76A2" w:rsidRPr="007B7CAC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A76A2" w:rsidRPr="00AF0BC6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česká</w:t>
      </w: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hudebnost</w:t>
      </w:r>
    </w:p>
    <w:p w:rsidR="00FA76A2" w:rsidRPr="00AF0BC6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>slovesné obory, divadelní tvořivost včetně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nspirativních dílen a seminářů</w:t>
      </w:r>
    </w:p>
    <w:p w:rsidR="00FA76A2" w:rsidRPr="00AF0BC6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neprofesionální tvorba výtvarná, fotografická, zvuková a filmová</w:t>
      </w:r>
    </w:p>
    <w:p w:rsidR="00FA76A2" w:rsidRPr="00AF0BC6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druhy tanečního umění od folkloru až po scénický a moderní tanec (budou podpořeny pouze akce otevřené všem zájemcům, kde není podmínkou účast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členství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některém z pořádajících spolků)</w:t>
      </w:r>
    </w:p>
    <w:p w:rsidR="003675B3" w:rsidRPr="003675B3" w:rsidRDefault="00FA76A2" w:rsidP="003675B3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 aktivity dětí a mládeže s důrazem na přípravu a vzdělávání vedoucích dět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ských a mládežnických kolektivů </w:t>
      </w: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>(budou podpořeny pouze akce otevřené všem zájemcům, kde není podmínkou účast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členství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z pořádajících organizací)</w:t>
      </w:r>
    </w:p>
    <w:p w:rsidR="003675B3" w:rsidRPr="003675B3" w:rsidRDefault="00FA76A2" w:rsidP="003675B3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75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aktivity zaměřené na realizaci </w:t>
      </w:r>
      <w:r w:rsidR="003675B3" w:rsidRPr="003675B3">
        <w:rPr>
          <w:rFonts w:ascii="Times New Roman" w:hAnsi="Times New Roman"/>
          <w:sz w:val="24"/>
          <w:szCs w:val="24"/>
        </w:rPr>
        <w:t>Národní</w:t>
      </w:r>
      <w:r w:rsidR="003675B3">
        <w:rPr>
          <w:rFonts w:ascii="Times New Roman" w:hAnsi="Times New Roman"/>
          <w:sz w:val="24"/>
          <w:szCs w:val="24"/>
        </w:rPr>
        <w:t>ho</w:t>
      </w:r>
      <w:r w:rsidR="003675B3" w:rsidRPr="003675B3">
        <w:rPr>
          <w:rFonts w:ascii="Times New Roman" w:hAnsi="Times New Roman"/>
          <w:sz w:val="24"/>
          <w:szCs w:val="24"/>
        </w:rPr>
        <w:t xml:space="preserve"> plán</w:t>
      </w:r>
      <w:r w:rsidR="003675B3">
        <w:rPr>
          <w:rFonts w:ascii="Times New Roman" w:hAnsi="Times New Roman"/>
          <w:sz w:val="24"/>
          <w:szCs w:val="24"/>
        </w:rPr>
        <w:t>u</w:t>
      </w:r>
      <w:r w:rsidR="003675B3" w:rsidRPr="003675B3">
        <w:rPr>
          <w:rFonts w:ascii="Times New Roman" w:hAnsi="Times New Roman"/>
          <w:sz w:val="24"/>
          <w:szCs w:val="24"/>
        </w:rPr>
        <w:t xml:space="preserve"> podpory rovných příležitostí pro osoby se zdravotním postižením na období 2021–2025, schválený</w:t>
      </w:r>
      <w:r w:rsidR="003675B3">
        <w:rPr>
          <w:rFonts w:ascii="Times New Roman" w:hAnsi="Times New Roman"/>
          <w:sz w:val="24"/>
          <w:szCs w:val="24"/>
        </w:rPr>
        <w:t xml:space="preserve"> usnesením vlády ČR č. 761/2020</w:t>
      </w:r>
    </w:p>
    <w:p w:rsidR="00FA76A2" w:rsidRPr="003675B3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75B3"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umělecké aktivity studentů a mladých lidí s důrazem na akce podporující jejich kreativitu a inovaci</w:t>
      </w:r>
    </w:p>
    <w:p w:rsidR="00FA76A2" w:rsidRPr="00DE26A0" w:rsidRDefault="00FA76A2" w:rsidP="00FF3EB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</w:t>
      </w:r>
      <w:r w:rsidRPr="00AF0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ediční a dokumentační činnost podporující rozvoj jednotlivých uměleckých oborů (např. odborné oborové publikace a sborníky, oborové časopisy, bulletiny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zpravodaje)</w:t>
      </w:r>
    </w:p>
    <w:p w:rsidR="00FA76A2" w:rsidRPr="00AF0BC6" w:rsidRDefault="00FA76A2" w:rsidP="00FF3EB1">
      <w:pPr>
        <w:pStyle w:val="Odstavecseseznamem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A76A2" w:rsidRPr="002D52C3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2D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Charakter projektů:    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A76A2" w:rsidRPr="007B7CAC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I.</w:t>
      </w:r>
      <w:r w:rsidRPr="007B7CA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 </w:t>
      </w: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akce celostátního rozsahu (upřednostněny budou přehlídky, festivaly a jiné otevřené akce, kterým předchází celorepublikový výběr a dále dílny s ucelenou koncepcí, </w:t>
      </w:r>
      <w:r w:rsidRPr="007B7C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mají periodický charakter, popřípadě trvají minimálně jeden</w:t>
      </w: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B7C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týden),</w:t>
      </w: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akce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přehlídky s prokazatelným a nezastupitelným významem pro českou kulturu s dosahem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území minimálně </w:t>
      </w: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dvou krajů </w:t>
      </w:r>
      <w:r w:rsidRPr="007B7C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smyslu ústavního zákona č. 347/1997 Sb.,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7B7C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vytvoření vyšších územních samosprávných celků.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 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B7CA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Postupové přehlídky, které jsou výběrem na některou z následujících celostátních přehlídek a soutěží konaných z pověření a za finanční podpory </w:t>
      </w:r>
      <w:r w:rsidR="00550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MK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být udělena v max. výši 30 000 Kč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jednu přehlídku na základě kvantitativních kritérií (počet inscenací, těles, choreografií/artefaktů, počet lektorů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účastníků, délka trvání). Podle těchto kritérií</w:t>
      </w:r>
      <w:r w:rsidRPr="00572AA0">
        <w:rPr>
          <w:rFonts w:ascii="Times New Roman" w:eastAsia="Times New Roman" w:hAnsi="Times New Roman" w:cs="Times New Roman"/>
          <w:sz w:val="24"/>
          <w:szCs w:val="24"/>
          <w:lang w:eastAsia="cs-CZ"/>
        </w:rPr>
        <w:t>, aktuálně ověřených,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postupové přehlídky rozděleny do tří kategorií s odstupňovanou výší dotace (do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5 000 Kč, do 25 000  Kč a do 30 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000 Kč).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="00170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tace může být použita prioritně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lektorné</w:t>
      </w:r>
      <w:r w:rsidR="00170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porotné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pronájem prostor a 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techniky,</w:t>
      </w:r>
      <w:r w:rsidR="002E0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na 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dopravu, cestovné a ubytování.</w:t>
      </w:r>
    </w:p>
    <w:p w:rsidR="00101819" w:rsidRDefault="00101819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311" w:rsidRPr="007438E5" w:rsidRDefault="00170311" w:rsidP="00170311">
      <w:pPr>
        <w:rPr>
          <w:rFonts w:ascii="Times New Roman" w:hAnsi="Times New Roman" w:cs="Times New Roman"/>
          <w:b/>
        </w:rPr>
      </w:pPr>
      <w:r w:rsidRPr="007438E5">
        <w:rPr>
          <w:rFonts w:ascii="Times New Roman" w:hAnsi="Times New Roman" w:cs="Times New Roman"/>
          <w:b/>
        </w:rPr>
        <w:lastRenderedPageBreak/>
        <w:t>Seznam celostátních přeh</w:t>
      </w:r>
      <w:r w:rsidR="00C92AC7">
        <w:rPr>
          <w:rFonts w:ascii="Times New Roman" w:hAnsi="Times New Roman" w:cs="Times New Roman"/>
          <w:b/>
        </w:rPr>
        <w:t>lídek s postupovým systémem 2022</w:t>
      </w:r>
      <w:r w:rsidRPr="007438E5">
        <w:rPr>
          <w:rFonts w:ascii="Times New Roman" w:hAnsi="Times New Roman" w:cs="Times New Roman"/>
          <w:b/>
        </w:rPr>
        <w:t>:</w:t>
      </w:r>
    </w:p>
    <w:p w:rsidR="00170311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Loutkářská Chrudim - celostátní přehlídka amatérského loutkářství, Chrudim</w:t>
      </w:r>
    </w:p>
    <w:p w:rsidR="00BF31EE" w:rsidRDefault="00170311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 xml:space="preserve">Dětská scéna - celostátní přehlídka dětského divadla a celostátní přehlídka dětských recitátorů, Svitavy </w:t>
      </w:r>
    </w:p>
    <w:p w:rsidR="00170311" w:rsidRP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 xml:space="preserve">Mladá scéna - celostátní přehlídka studentských divadelních souborů, Ústí nad Orlicí </w:t>
      </w:r>
    </w:p>
    <w:p w:rsidR="00170311" w:rsidRPr="007438E5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Šrámkův Písek/ Divadelní Šumperk - celostátní přehlídka a dílna experimentujícího divadla</w:t>
      </w:r>
    </w:p>
    <w:p w:rsidR="00170311" w:rsidRPr="007438E5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Wolkrův Prostějov - celostátní přehlídka uměleckého přednesu a divadla poezie, Prostějov</w:t>
      </w:r>
    </w:p>
    <w:p w:rsidR="00170311" w:rsidRPr="007438E5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 xml:space="preserve">Divadelní Piknik Volyně - celostátní přehlídka amatérského činoherního a hudebního divadla </w:t>
      </w:r>
    </w:p>
    <w:p w:rsidR="00BF31EE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 xml:space="preserve">Popelka Rakovník - celostátní přehlídka amatérského činoherního divadla pro děti a mládež </w:t>
      </w:r>
    </w:p>
    <w:p w:rsidR="00170311" w:rsidRP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Krakonošův divadelní podzim - přehlídka venkovských souborů, Vysoké nad Jizerou</w:t>
      </w:r>
      <w:r w:rsidR="00170311" w:rsidRPr="00BF31EE">
        <w:rPr>
          <w:rFonts w:ascii="Times New Roman" w:hAnsi="Times New Roman" w:cs="Times New Roman"/>
        </w:rPr>
        <w:t xml:space="preserve">  </w:t>
      </w:r>
    </w:p>
    <w:p w:rsidR="006D739F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6D739F">
        <w:rPr>
          <w:rFonts w:ascii="Times New Roman" w:hAnsi="Times New Roman" w:cs="Times New Roman"/>
        </w:rPr>
        <w:t xml:space="preserve">České vize - celostátní přehlídka filmové tvorby, Ústí nad Orlicí </w:t>
      </w:r>
    </w:p>
    <w:p w:rsidR="00170311" w:rsidRPr="006D739F" w:rsidRDefault="00170311" w:rsidP="0017031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6D739F">
        <w:rPr>
          <w:rFonts w:ascii="Times New Roman" w:hAnsi="Times New Roman" w:cs="Times New Roman"/>
        </w:rPr>
        <w:t>Mezzochori - celostátní přehlídka středoškolských pěveckých sborů, Hradec Králové</w:t>
      </w:r>
    </w:p>
    <w:p w:rsid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Celostátní přehlídka dětských školních pěveckých sborů, Uničov</w:t>
      </w:r>
    </w:p>
    <w:p w:rsidR="00BF31EE" w:rsidRP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 Musicae – celostátní soutěž dětských pěveckých sborů</w:t>
      </w:r>
    </w:p>
    <w:p w:rsid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Tanec, tanec… - celostátní přehlídka scénického tance mládeže a dospělých, Jablonec nad Nisou</w:t>
      </w:r>
      <w:r w:rsidRPr="00BF31EE">
        <w:rPr>
          <w:rFonts w:ascii="Times New Roman" w:hAnsi="Times New Roman" w:cs="Times New Roman"/>
        </w:rPr>
        <w:t xml:space="preserve"> </w:t>
      </w:r>
    </w:p>
    <w:p w:rsidR="00BF31EE" w:rsidRPr="00BF31EE" w:rsidRDefault="00BF31EE" w:rsidP="00BF31E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438E5">
        <w:rPr>
          <w:rFonts w:ascii="Times New Roman" w:hAnsi="Times New Roman" w:cs="Times New Roman"/>
        </w:rPr>
        <w:t>Kutná Hora - celostátní přehlídka dětských skupin scénického tance</w:t>
      </w:r>
    </w:p>
    <w:p w:rsidR="00FA76A2" w:rsidRPr="007B7CAC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Podmínky výběrového dotačního řízení:</w:t>
      </w:r>
    </w:p>
    <w:p w:rsidR="00FA76A2" w:rsidRDefault="00FA76A2" w:rsidP="00FF3EB1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může předložit </w:t>
      </w:r>
      <w:r w:rsidRPr="00CB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maximálně dva projekty</w:t>
      </w:r>
      <w:r w:rsidRPr="00CB0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675B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formou samostatné žádosti</w:t>
      </w:r>
    </w:p>
    <w:p w:rsidR="002E0112" w:rsidRPr="002E0112" w:rsidRDefault="002E0112" w:rsidP="002E011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E01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Neinvestiční dotace se může poskytnout </w:t>
      </w:r>
      <w:r w:rsidRPr="002E01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výše 70 %</w:t>
      </w:r>
      <w:r w:rsidRPr="002E01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neinvestičních nákladů kalkulovaných v rozpočtu (podle možností r</w:t>
      </w:r>
      <w:r w:rsidR="00367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ozpočtu MK a významu projektu)</w:t>
      </w:r>
    </w:p>
    <w:p w:rsidR="002E0112" w:rsidRPr="00CB0C0D" w:rsidRDefault="002E0112" w:rsidP="002E0112">
      <w:pPr>
        <w:pStyle w:val="Odstavecseseznamem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Pr="007B7CAC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Přihlášení do výběrového dotačního řízení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předkládá výhradně na předepsaném formuláři 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"Žádost o státní dotaci v roce </w:t>
      </w:r>
      <w:r w:rsidR="00235C77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".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vyplňte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037CB1">
        <w:rPr>
          <w:rFonts w:ascii="Times New Roman" w:eastAsia="Times New Roman" w:hAnsi="Times New Roman" w:cs="Times New Roman"/>
          <w:sz w:val="24"/>
          <w:szCs w:val="24"/>
          <w:lang w:eastAsia="cs-CZ"/>
        </w:rPr>
        <w:t>le „Pokynů k vyplnění formuláře“, které najdete na konci tohoto dokumentu</w:t>
      </w:r>
      <w:r w:rsidR="00BC1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kategorií B</w:t>
      </w:r>
      <w:r w:rsidR="00AD0E10">
        <w:rPr>
          <w:rFonts w:ascii="Times New Roman" w:hAnsi="Times New Roman" w:cs="Times New Roman"/>
          <w:sz w:val="24"/>
          <w:szCs w:val="24"/>
        </w:rPr>
        <w:t>.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FA76A2" w:rsidRPr="007B7CAC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se podává 1x v listinné podobě a současně se zasílá také v elektronické podobě.</w:t>
      </w:r>
    </w:p>
    <w:p w:rsidR="005506F3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v listinné podobě včetně příloh 1- 8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třeba poslat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doporučeně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adresu: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kultury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odbor regionální a národnostní kultury, Maltézské nám. 1, 118 11 Praha 1, nebo osobně doručit na podatelnu </w:t>
      </w:r>
      <w:r w:rsidR="005506F3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kultury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(dtto) v den uzávěrky do 15.30 hod.                            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v elektronick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é podobě včetně </w:t>
      </w:r>
      <w:r w:rsidR="00FC1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všech </w:t>
      </w:r>
      <w:r w:rsidRPr="00DB3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příloh</w:t>
      </w:r>
      <w:r w:rsidR="00FC1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které má obsahovat elektronická žádost (viz výše)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formátu </w:t>
      </w:r>
      <w:r w:rsidRPr="00DE2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*.xls, *xlsx a *.doc, *docx nebo *.rtf</w:t>
      </w:r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zasílejte e</w:t>
      </w:r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mailem</w:t>
      </w:r>
      <w:r w:rsidR="00326A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adresu </w:t>
      </w:r>
      <w:hyperlink r:id="rId7" w:history="1">
        <w:r w:rsidR="00235C77" w:rsidRPr="009A46F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jitka.ferbarova@mkcr.cz</w:t>
        </w:r>
      </w:hyperlink>
      <w:r w:rsidR="001018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(projekty v oblasti</w:t>
      </w:r>
      <w:r w:rsidR="0003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neprofesionální</w:t>
      </w:r>
      <w:r w:rsidR="001018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 uměleckých</w:t>
      </w:r>
      <w:r w:rsidR="0003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aktivit dospělých</w:t>
      </w:r>
      <w:r w:rsid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nebo </w:t>
      </w:r>
      <w:hyperlink r:id="rId8" w:history="1">
        <w:r w:rsidR="00B03808" w:rsidRPr="00A84BED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alena.kuncikova@mkcr.cz</w:t>
        </w:r>
      </w:hyperlink>
      <w:r w:rsidR="00B038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1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(projekty </w:t>
      </w:r>
      <w:r w:rsidR="001018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oblasti dětských estetických</w:t>
      </w:r>
      <w:r w:rsid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aktivit)</w:t>
      </w:r>
      <w:r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5C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v </w:t>
      </w:r>
      <w:r w:rsidRPr="00C65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 uzávěrky!</w:t>
      </w:r>
      <w:r w:rsidRPr="00C65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</w:p>
    <w:p w:rsidR="00FA76A2" w:rsidRPr="003675B3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75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Pokud subjekt podává dvě přihlášky, je nutné každou přihlášku podat jako </w:t>
      </w:r>
      <w:r w:rsidRPr="003675B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cs-CZ"/>
        </w:rPr>
        <w:t>samostatnou</w:t>
      </w:r>
      <w:r w:rsidRPr="003675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žádost včetně uvedených příloh způsobem výše uvedeným. </w:t>
      </w:r>
    </w:p>
    <w:p w:rsidR="002E0112" w:rsidRPr="003675B3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75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Tištěná žádost se předkládá nesvázaná pevnou vazbou, jako volné listy sepnuté kancelářskou sponkou.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Uzávěrka výběrového dotačního řízení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v kategorii A: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Žádosti o dotaci v roce </w:t>
      </w:r>
      <w:r w:rsidR="00D537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</w:t>
      </w:r>
      <w:r w:rsidR="00235C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</w:t>
      </w: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do výběrového dotačního řízení přijímá ministerstvo nejpozději </w:t>
      </w:r>
      <w:r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do </w:t>
      </w:r>
      <w:r w:rsidR="00B03808"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30</w:t>
      </w:r>
      <w:r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. </w:t>
      </w:r>
      <w:r w:rsidR="00B03808"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9</w:t>
      </w:r>
      <w:r w:rsidR="009A373F"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.</w:t>
      </w:r>
      <w:r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D53714"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202</w:t>
      </w:r>
      <w:r w:rsidR="00235C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1</w:t>
      </w: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, při osobním podání do 1</w:t>
      </w:r>
      <w:r w:rsidR="003675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5.30 hodin do podatelny MK, při </w:t>
      </w: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podání p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oštou s razítkem pošty s datem</w:t>
      </w: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="00B03808"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30. 9</w:t>
      </w:r>
      <w:r w:rsidRPr="00B03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. </w:t>
      </w:r>
      <w:r w:rsidR="00235C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2021</w:t>
      </w:r>
      <w:r w:rsidRPr="00AF3C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přijaté do výběrového dotačního řízení posoudí odborná komise. Výsledky 1. kola výběrového řízení ministerstvo zveřejní nejpozději do 31. </w:t>
      </w:r>
      <w:r w:rsidR="009A373F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5C77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konečné výsledky nejpozději do 31. </w:t>
      </w:r>
      <w:r w:rsidR="009A373F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3714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235C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svých </w:t>
      </w:r>
      <w:r w:rsidR="00237F4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r w:rsidRPr="00AF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stránkách.</w:t>
      </w:r>
    </w:p>
    <w:p w:rsidR="00FA76A2" w:rsidRDefault="002E011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M</w:t>
      </w:r>
      <w:r w:rsidR="00FA76A2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inisterstvo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si </w:t>
      </w:r>
      <w:r w:rsidR="00FA76A2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vyhrazuje právo změny nebo doplnění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mínek tohoto dotačního řízení v </w:t>
      </w:r>
      <w:r w:rsidR="00FA76A2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dojde k legislativním změnám s následným dopadem na rozpočet ministerstva. V případě snížení rozpočtu ministerstva v roce </w:t>
      </w:r>
      <w:r w:rsidR="00D53714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</w:t>
      </w:r>
      <w:r w:rsid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FA76A2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ude adekvátně snížena dotace na </w:t>
      </w:r>
      <w:r w:rsidR="00FA76A2"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projekt.</w:t>
      </w:r>
    </w:p>
    <w:p w:rsidR="006D739F" w:rsidRPr="00B03808" w:rsidRDefault="006D739F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A76A2" w:rsidRPr="00B03808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nejasností v souvislosti se zpracováním projektu se obracejte na odbor regioná</w:t>
      </w:r>
      <w:r w:rsidR="007438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lní a 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národnostní kultury, kontaktní</w:t>
      </w:r>
      <w:r w:rsidR="00BC1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</w:t>
      </w:r>
      <w:r w:rsidR="00BC1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ami jsou v případě projektů pro neprofesionální umělecké aktivity dospělých</w:t>
      </w:r>
      <w:r w:rsid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35C77" w:rsidRP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Jitka Ferbarová</w:t>
      </w:r>
      <w:r w:rsid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hyperlink r:id="rId9" w:history="1">
        <w:r w:rsidR="00235C77" w:rsidRPr="00235C77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jitka.ferbarova@mkcr.cz</w:t>
        </w:r>
      </w:hyperlink>
      <w:r w:rsid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5D43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tel. </w:t>
      </w:r>
      <w:r w:rsidR="00235C77" w:rsidRP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257 085</w:t>
      </w:r>
      <w:r w:rsid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235C77" w:rsidRP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259, mobil 777 458 013,</w:t>
      </w:r>
      <w:r w:rsidR="00235C77" w:rsidRPr="00235C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1F7A" w:rsidRPr="00BC1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</w:t>
      </w:r>
      <w:r w:rsidR="00BC1F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35C77" w:rsidRPr="00235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projekty v oblasti dětských estetických aktivit</w:t>
      </w:r>
      <w:r w:rsidR="00D53714" w:rsidRPr="00B038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038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Ing. Alena Kunčíková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hyperlink r:id="rId10" w:history="1">
        <w:r w:rsidRPr="00B0380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alena.kuncikova@mkcr.cz</w:t>
        </w:r>
      </w:hyperlink>
      <w:r w:rsidRPr="00B03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tel. 257 085</w:t>
      </w:r>
      <w:r w:rsidR="00326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276</w:t>
      </w:r>
      <w:r w:rsidR="00BC1F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mobil 606 637 </w:t>
      </w:r>
      <w:r w:rsidR="00326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090</w:t>
      </w:r>
      <w:r w:rsidRPr="00B038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FA76A2" w:rsidRPr="007B7CAC" w:rsidRDefault="00FA76A2" w:rsidP="004F1A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39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788"/>
      </w:tblGrid>
      <w:tr w:rsidR="00FA76A2" w:rsidTr="00803774">
        <w:tc>
          <w:tcPr>
            <w:tcW w:w="8788" w:type="dxa"/>
            <w:shd w:val="clear" w:color="auto" w:fill="DAEEF3" w:themeFill="accent5" w:themeFillTint="33"/>
          </w:tcPr>
          <w:p w:rsidR="00FA76A2" w:rsidRDefault="00FA76A2" w:rsidP="004F1A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4776CD">
              <w:rPr>
                <w:rFonts w:ascii="Times New Roman" w:hAnsi="Times New Roman" w:cs="Times New Roman"/>
                <w:b/>
                <w:color w:val="0070C0"/>
                <w:sz w:val="24"/>
              </w:rPr>
              <w:t>Tematické okruhy kategorie B</w:t>
            </w:r>
          </w:p>
        </w:tc>
      </w:tr>
    </w:tbl>
    <w:p w:rsidR="00FA76A2" w:rsidRDefault="00FA76A2" w:rsidP="004F1A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1A13" w:rsidRDefault="004F1A13" w:rsidP="00FA7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FA76A2" w:rsidRPr="00C65B11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6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Zaměření projektů:</w:t>
      </w:r>
    </w:p>
    <w:p w:rsidR="00FA76A2" w:rsidRPr="00203143" w:rsidRDefault="00FA76A2" w:rsidP="00FF3EB1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</w:p>
    <w:p w:rsidR="00FA76A2" w:rsidRPr="00203143" w:rsidRDefault="00FA76A2" w:rsidP="00FF3EB1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amatérské</w:t>
      </w:r>
      <w:r w:rsidRPr="00203143">
        <w:rPr>
          <w:rFonts w:ascii="Times New Roman" w:hAnsi="Times New Roman" w:cs="Times New Roman"/>
          <w:sz w:val="24"/>
          <w:szCs w:val="24"/>
        </w:rPr>
        <w:t xml:space="preserve"> divadl</w:t>
      </w:r>
      <w:r>
        <w:rPr>
          <w:rFonts w:ascii="Times New Roman" w:hAnsi="Times New Roman" w:cs="Times New Roman"/>
          <w:sz w:val="24"/>
          <w:szCs w:val="24"/>
        </w:rPr>
        <w:t>o všech druhů, včetně dětského</w:t>
      </w:r>
    </w:p>
    <w:p w:rsidR="00FA76A2" w:rsidRPr="00203143" w:rsidRDefault="00FA76A2" w:rsidP="00FF3EB1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</w:t>
      </w:r>
      <w:r w:rsidRPr="00203143">
        <w:rPr>
          <w:rFonts w:ascii="Times New Roman" w:hAnsi="Times New Roman" w:cs="Times New Roman"/>
          <w:sz w:val="24"/>
          <w:szCs w:val="24"/>
        </w:rPr>
        <w:t xml:space="preserve"> umění </w:t>
      </w:r>
      <w:r>
        <w:rPr>
          <w:rFonts w:ascii="Times New Roman" w:hAnsi="Times New Roman" w:cs="Times New Roman"/>
          <w:sz w:val="24"/>
          <w:szCs w:val="24"/>
        </w:rPr>
        <w:t>všech druhů s výjimkou folkloru</w:t>
      </w:r>
    </w:p>
    <w:p w:rsidR="00FA76A2" w:rsidRPr="00203143" w:rsidRDefault="00FA76A2" w:rsidP="00FF3EB1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dechové, symfonické a komorní orchestry</w:t>
      </w:r>
    </w:p>
    <w:p w:rsidR="00FA76A2" w:rsidRPr="00203143" w:rsidRDefault="00FA76A2" w:rsidP="00FF3EB1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a dospělé folklorní soubory</w:t>
      </w:r>
    </w:p>
    <w:p w:rsidR="00FA76A2" w:rsidRPr="00203143" w:rsidRDefault="00FA76A2" w:rsidP="00FF3EB1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a dospělé pěvecké sbory</w:t>
      </w:r>
    </w:p>
    <w:p w:rsidR="00456B6A" w:rsidRDefault="00456B6A" w:rsidP="00FF3EB1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A76A2" w:rsidRPr="00C65B11" w:rsidRDefault="00FA76A2" w:rsidP="00FF3EB1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65B11">
        <w:rPr>
          <w:rFonts w:ascii="Times New Roman" w:hAnsi="Times New Roman" w:cs="Times New Roman"/>
          <w:b/>
          <w:sz w:val="24"/>
          <w:u w:val="single"/>
        </w:rPr>
        <w:t>Charakter projektů:</w:t>
      </w:r>
    </w:p>
    <w:p w:rsidR="00FA76A2" w:rsidRDefault="00FA76A2" w:rsidP="00FF3EB1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Pr="00203143">
        <w:rPr>
          <w:rFonts w:ascii="Times New Roman" w:hAnsi="Times New Roman" w:cs="Times New Roman"/>
          <w:sz w:val="24"/>
        </w:rPr>
        <w:t>čast těles na prestižních zahraničních festivalech a přehlídkách, dílnách, popř. prezentační účast na kongresech, konferencích a seminářích, kde je na příkladu činnosti tělesa dokumentován přístup ČR k rozvoji dané oblasti neprofesionálního umění. Přednost mají evropské a světové festivaly a dále akce pořádané mezinárodními nevládními organizacemi (AITA/IATA – CISM – CIOFF – IFCM apod.). Do výběrového dotačního řízení budou zařazeny pouze ty soubory, skupiny apod., které mají v současné době vysokou uměleckou úroveň a zúčastňují se s úspěchem celostátních přehlídek a festivalů v ČR</w:t>
      </w:r>
      <w:r w:rsidRPr="00203143">
        <w:rPr>
          <w:rFonts w:ascii="Times New Roman" w:hAnsi="Times New Roman" w:cs="Times New Roman"/>
          <w:b/>
          <w:sz w:val="24"/>
        </w:rPr>
        <w:t>.</w:t>
      </w:r>
    </w:p>
    <w:p w:rsidR="004F1A13" w:rsidRDefault="004F1A13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A00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Podmínky výběrového dotačního řízení:</w:t>
      </w:r>
    </w:p>
    <w:p w:rsidR="00FA76A2" w:rsidRPr="000A0063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Pr="00203143" w:rsidRDefault="00FA76A2" w:rsidP="00FF3EB1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3143">
        <w:rPr>
          <w:rFonts w:ascii="Times New Roman" w:hAnsi="Times New Roman" w:cs="Times New Roman"/>
          <w:sz w:val="24"/>
          <w:szCs w:val="24"/>
        </w:rPr>
        <w:t xml:space="preserve">Žadatel může předložit </w:t>
      </w:r>
      <w:r w:rsidRPr="00514C11">
        <w:rPr>
          <w:rFonts w:ascii="Times New Roman" w:hAnsi="Times New Roman" w:cs="Times New Roman"/>
          <w:b/>
          <w:sz w:val="24"/>
          <w:szCs w:val="24"/>
        </w:rPr>
        <w:t>pouze jeden projekt</w:t>
      </w:r>
      <w:r w:rsidRPr="00203143">
        <w:rPr>
          <w:rFonts w:ascii="Times New Roman" w:hAnsi="Times New Roman" w:cs="Times New Roman"/>
          <w:sz w:val="24"/>
          <w:szCs w:val="24"/>
        </w:rPr>
        <w:t>, a to jen v jediném ze dvou vyhlášených kol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43">
        <w:rPr>
          <w:rFonts w:ascii="Times New Roman" w:hAnsi="Times New Roman" w:cs="Times New Roman"/>
          <w:sz w:val="24"/>
          <w:szCs w:val="24"/>
        </w:rPr>
        <w:t>příjem žádostí o poskytnutí dotace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A2" w:rsidRPr="00514C11" w:rsidRDefault="00FA76A2" w:rsidP="00FF3EB1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C11">
        <w:rPr>
          <w:rFonts w:ascii="Times New Roman" w:hAnsi="Times New Roman" w:cs="Times New Roman"/>
          <w:sz w:val="24"/>
          <w:szCs w:val="24"/>
        </w:rPr>
        <w:t xml:space="preserve">Soubor vyjíždějící do zahraničí musí doložit svou uměleckou úroveň, např. účastí 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 xml:space="preserve">celostátních přehlídkách, resp. festivalech, a to přinejmenším v některém 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>posledních tří ročníků, stanoviskem odborného pracoviště NIPOS – A</w:t>
      </w:r>
      <w:r>
        <w:rPr>
          <w:rFonts w:ascii="Times New Roman" w:hAnsi="Times New Roman" w:cs="Times New Roman"/>
          <w:sz w:val="24"/>
          <w:szCs w:val="24"/>
        </w:rPr>
        <w:t>rtama</w:t>
      </w:r>
      <w:r w:rsidRPr="00514C11">
        <w:rPr>
          <w:rFonts w:ascii="Times New Roman" w:hAnsi="Times New Roman" w:cs="Times New Roman"/>
          <w:sz w:val="24"/>
          <w:szCs w:val="24"/>
        </w:rPr>
        <w:t xml:space="preserve"> nebo Národního ústavu lidové kultury se sídlem ve Strážnici, dále úspěchy v zahraničí, veřejným vystupováním, nahrávkami apod. Žadatel vstupuje do jednání se</w:t>
      </w:r>
      <w:r w:rsidR="0007177C"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>zahraničním partnerem samostatně, ne prostřednictvím zprostředkovatele či agentury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C1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>zahraniční akci musí vystupovat svým jménem.</w:t>
      </w:r>
    </w:p>
    <w:p w:rsidR="00FA76A2" w:rsidRPr="00514C11" w:rsidRDefault="00FA76A2" w:rsidP="00FF3EB1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C11">
        <w:rPr>
          <w:rFonts w:ascii="Times New Roman" w:hAnsi="Times New Roman" w:cs="Times New Roman"/>
          <w:sz w:val="24"/>
          <w:szCs w:val="24"/>
        </w:rPr>
        <w:lastRenderedPageBreak/>
        <w:t>Skupina seminaristů musí podrobně popsat koncepci mezinárodní dílny a způsob výběru na ni, jak v ČR, tak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C11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A2" w:rsidRDefault="00FA76A2" w:rsidP="00FF3EB1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</w:p>
    <w:p w:rsidR="00FA76A2" w:rsidRDefault="00FA76A2" w:rsidP="00FF3EB1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08">
        <w:rPr>
          <w:rFonts w:ascii="Times New Roman" w:hAnsi="Times New Roman" w:cs="Times New Roman"/>
          <w:b/>
          <w:sz w:val="24"/>
          <w:szCs w:val="24"/>
        </w:rPr>
        <w:t xml:space="preserve">Tištěná žádost o dotaci </w:t>
      </w:r>
      <w:r>
        <w:rPr>
          <w:rFonts w:ascii="Times New Roman" w:hAnsi="Times New Roman" w:cs="Times New Roman"/>
          <w:b/>
          <w:sz w:val="24"/>
          <w:szCs w:val="24"/>
        </w:rPr>
        <w:t xml:space="preserve">v kategorii B </w:t>
      </w:r>
      <w:r w:rsidRPr="00F84708">
        <w:rPr>
          <w:rFonts w:ascii="Times New Roman" w:hAnsi="Times New Roman" w:cs="Times New Roman"/>
          <w:b/>
          <w:sz w:val="24"/>
          <w:szCs w:val="24"/>
        </w:rPr>
        <w:t>musí obsahovat</w:t>
      </w:r>
      <w:r>
        <w:rPr>
          <w:rFonts w:ascii="Times New Roman" w:hAnsi="Times New Roman" w:cs="Times New Roman"/>
          <w:b/>
          <w:sz w:val="24"/>
          <w:szCs w:val="24"/>
        </w:rPr>
        <w:t xml:space="preserve"> vedle všeobecných příloh také </w:t>
      </w:r>
      <w:r w:rsidRPr="00375BE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F84708">
        <w:rPr>
          <w:rFonts w:ascii="Times New Roman" w:hAnsi="Times New Roman" w:cs="Times New Roman"/>
          <w:b/>
          <w:sz w:val="24"/>
          <w:szCs w:val="24"/>
          <w:u w:val="single"/>
        </w:rPr>
        <w:t>ovinné přílohy  s p e c i f i c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84708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FA76A2" w:rsidRPr="00F84708" w:rsidTr="00803774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A.  Amatérské divadlo všech druhů, včetně dětského </w:t>
            </w:r>
          </w:p>
        </w:tc>
      </w:tr>
      <w:tr w:rsidR="00FA76A2" w:rsidRPr="00F84708" w:rsidTr="00803774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v případě, že se jedná o nominaci Českého střediska AITA/IATA na evropský či světový festival a soubor tudíž žádné pozvání nemá, je třeba, aby tato skutečnost byla obsažena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vyjádření českého střediska AITA/IATA</w:t>
            </w:r>
          </w:p>
        </w:tc>
      </w:tr>
      <w:tr w:rsidR="00FA76A2" w:rsidRPr="00F84708" w:rsidTr="00803774">
        <w:trPr>
          <w:trHeight w:val="66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stanovisko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Českého střediska AITA/IATA, příp. UNIMA se sídlem v Praze</w:t>
            </w:r>
          </w:p>
        </w:tc>
      </w:tr>
      <w:tr w:rsidR="00FA76A2" w:rsidRPr="00F84708" w:rsidTr="00803774">
        <w:trPr>
          <w:trHeight w:val="103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inscenace</w:t>
            </w:r>
            <w:r w:rsidR="00C8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níž účinkující soubor hodlá vystupovat, včetně dokumentace - posudky, články včetně fotografií, příp. DVD nebo videozáznamu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odkaz na www souboru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6A2" w:rsidRPr="00F84708" w:rsidTr="00803774">
        <w:trPr>
          <w:trHeight w:val="109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vyjádření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souboru, jeho účinkování na prestižních akcích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 a o úrovni zahraničního festivalu, pokud takové informace existují</w:t>
            </w:r>
          </w:p>
        </w:tc>
      </w:tr>
      <w:tr w:rsidR="00FA76A2" w:rsidRPr="00F84708" w:rsidTr="00803774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FA76A2" w:rsidRPr="00F84708" w:rsidTr="00FF3EB1">
        <w:trPr>
          <w:trHeight w:val="24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A76A2" w:rsidRPr="00F84708" w:rsidTr="00803774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  Dechové, symfonické a komorní orchestry</w:t>
            </w:r>
          </w:p>
        </w:tc>
      </w:tr>
      <w:tr w:rsidR="00FA76A2" w:rsidRPr="00F84708" w:rsidTr="00803774">
        <w:trPr>
          <w:trHeight w:val="9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repertoáru účinkujícího tělesa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daný festival či soutěž, posudky, články, fotografie, příp. nahrávky apod., případně odkaz na www souboru</w:t>
            </w:r>
          </w:p>
        </w:tc>
      </w:tr>
      <w:tr w:rsidR="00FA76A2" w:rsidRPr="00F84708" w:rsidTr="00803774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souboru a jeho účinkování na prestižních akcích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ČR a o úrovni zahraničního festivalu, pokud takové informace existují   </w:t>
            </w:r>
          </w:p>
        </w:tc>
      </w:tr>
      <w:tr w:rsidR="00FA76A2" w:rsidRPr="00F84708" w:rsidTr="00803774">
        <w:trPr>
          <w:trHeight w:val="12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FA76A2" w:rsidRPr="00F84708" w:rsidTr="00FF3EB1">
        <w:trPr>
          <w:trHeight w:val="1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76A2" w:rsidRPr="00F84708" w:rsidTr="00803774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C.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Pěvecké sbory</w:t>
            </w:r>
          </w:p>
        </w:tc>
      </w:tr>
      <w:tr w:rsidR="00FA76A2" w:rsidRPr="00F84708" w:rsidTr="00803774">
        <w:trPr>
          <w:trHeight w:val="9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●  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tělesa a jeho účinkování na prestižních akcích v ČR a o úrovni zahraničního festivalu, pokud takové informace existují</w:t>
            </w:r>
          </w:p>
        </w:tc>
      </w:tr>
      <w:tr w:rsidR="00FA76A2" w:rsidRPr="00F84708" w:rsidTr="00803774">
        <w:trPr>
          <w:trHeight w:val="8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popis programu (soupis skladeb) účinkujícího sboru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vystoupení na daném festivalu včetně dokumentace - posudky, články včetně fotografií, příp. DVD nebo videozáznam, případně odkaz na www souboru</w:t>
            </w:r>
          </w:p>
        </w:tc>
      </w:tr>
      <w:tr w:rsidR="00FA76A2" w:rsidRPr="00F84708" w:rsidTr="00803774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FA76A2" w:rsidRPr="00F84708" w:rsidTr="00FF3EB1">
        <w:trPr>
          <w:trHeight w:val="35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A76A2" w:rsidRPr="00F84708" w:rsidTr="00803774">
        <w:trPr>
          <w:trHeight w:val="6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 Folklorní soubory</w:t>
            </w:r>
          </w:p>
        </w:tc>
      </w:tr>
      <w:tr w:rsidR="00FA76A2" w:rsidRPr="00F84708" w:rsidTr="00803774">
        <w:trPr>
          <w:trHeight w:val="7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v případě, že se jedná o festival CIOFF, je nezbytné doložit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doporučení České sekce CIOFF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sídlící ve Strážnici</w:t>
            </w:r>
          </w:p>
        </w:tc>
      </w:tr>
      <w:tr w:rsidR="00FA76A2" w:rsidRPr="00F84708" w:rsidTr="00803774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●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popis programu účinkujícího souboru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vystoupení na daném festivalu  </w:t>
            </w:r>
          </w:p>
        </w:tc>
      </w:tr>
      <w:tr w:rsidR="00FA76A2" w:rsidRPr="00F84708" w:rsidTr="00803774">
        <w:trPr>
          <w:trHeight w:val="118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doklad o předchozí činnosti v oblasti tradiční lidové kultury (v případě, že předkladatel žádá o dotaci poprvé, uvede podrobnou informaci o svých kulturních projektech), vyhlašovatel výběrového dotačního řízení si vyhrazuje právo v případě potřeby požádat žadatele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dodání videozáznamu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76A2" w:rsidRPr="00F84708" w:rsidTr="00803774">
        <w:trPr>
          <w:trHeight w:val="6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odkaz na www souboru</w:t>
            </w:r>
          </w:p>
        </w:tc>
      </w:tr>
      <w:tr w:rsidR="00FA76A2" w:rsidRPr="00F84708" w:rsidTr="00803774">
        <w:trPr>
          <w:trHeight w:val="112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Národního ústavu lidové kultury se sídlem ve Strážnici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úrovni souboru a jeho účinkování na prestižních akcích v ČR a o úrovni zahraničního festivalu, pokud takové informace existují </w:t>
            </w:r>
          </w:p>
        </w:tc>
      </w:tr>
      <w:tr w:rsidR="00FA76A2" w:rsidRPr="00F84708" w:rsidTr="00803774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FA76A2" w:rsidRPr="00F84708" w:rsidTr="00FF3EB1">
        <w:trPr>
          <w:trHeight w:val="25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A76A2" w:rsidRPr="00F84708" w:rsidTr="00803774">
        <w:trPr>
          <w:trHeight w:val="69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E. Taneční soubory s výjimkou folkloru</w:t>
            </w:r>
          </w:p>
        </w:tc>
      </w:tr>
      <w:tr w:rsidR="00FA76A2" w:rsidRPr="00F84708" w:rsidTr="00803774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vyjádření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ČMTO nebo Svazu učitelů tance (pouze pro parketový tanec), 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(pouze pro scénický tanec) o úrovni souboru a jeho účinkování na prestižních akcích v ČR a o úrovni zahraničního festivalu, pokud takové informace existují </w:t>
            </w:r>
          </w:p>
        </w:tc>
      </w:tr>
      <w:tr w:rsidR="00FA76A2" w:rsidRPr="00F84708" w:rsidTr="00803774">
        <w:trPr>
          <w:trHeight w:val="9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tanečního programu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 nimiž soubor hodlá vystupovat, včetně dokumentace - posudky, články, fotografie, příp. zapůjčení videozáznamu, případně odkaz na www souboru</w:t>
            </w:r>
          </w:p>
        </w:tc>
      </w:tr>
      <w:tr w:rsidR="00FA76A2" w:rsidRPr="00F84708" w:rsidTr="00803774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76A2" w:rsidRPr="00F84708" w:rsidRDefault="00FA76A2" w:rsidP="00FF3E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</w:tbl>
    <w:p w:rsidR="00FA76A2" w:rsidRDefault="00FA76A2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6A2" w:rsidRDefault="00FA76A2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065" w:rsidRDefault="00FB2065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065" w:rsidRDefault="00FB2065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065" w:rsidRDefault="00FB2065" w:rsidP="00FA76A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6A2" w:rsidRDefault="00FA76A2" w:rsidP="00FF3EB1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Přihlášení do výběrového dotačního řízení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6A2" w:rsidRDefault="00FA76A2" w:rsidP="00FF3EB1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</w:p>
    <w:p w:rsidR="00FA76A2" w:rsidRDefault="00FA76A2" w:rsidP="00FF3EB1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2F27">
        <w:rPr>
          <w:rFonts w:ascii="Times New Roman" w:hAnsi="Times New Roman" w:cs="Times New Roman"/>
          <w:b/>
          <w:sz w:val="24"/>
          <w:szCs w:val="24"/>
        </w:rPr>
        <w:t>Žádost se předkládá výhradně na předepsaném formuláři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"Žá</w:t>
      </w:r>
      <w:r>
        <w:rPr>
          <w:rFonts w:ascii="Times New Roman" w:hAnsi="Times New Roman" w:cs="Times New Roman"/>
          <w:sz w:val="24"/>
          <w:szCs w:val="24"/>
        </w:rPr>
        <w:t xml:space="preserve">dost o státní dotaci v roce </w:t>
      </w:r>
      <w:r w:rsidR="00D53714">
        <w:rPr>
          <w:rFonts w:ascii="Times New Roman" w:hAnsi="Times New Roman" w:cs="Times New Roman"/>
          <w:sz w:val="24"/>
          <w:szCs w:val="24"/>
        </w:rPr>
        <w:t>202</w:t>
      </w:r>
      <w:r w:rsidR="009E4FE4">
        <w:rPr>
          <w:rFonts w:ascii="Times New Roman" w:hAnsi="Times New Roman" w:cs="Times New Roman"/>
          <w:sz w:val="24"/>
          <w:szCs w:val="24"/>
        </w:rPr>
        <w:t>2</w:t>
      </w:r>
      <w:r w:rsidRPr="00F84708">
        <w:rPr>
          <w:rFonts w:ascii="Times New Roman" w:hAnsi="Times New Roman" w:cs="Times New Roman"/>
          <w:sz w:val="24"/>
          <w:szCs w:val="24"/>
        </w:rPr>
        <w:t>". (Žádost vyplňte dle Pokynů k vyplnění formuláře</w:t>
      </w:r>
      <w:r w:rsidR="00FC1BC4">
        <w:rPr>
          <w:rFonts w:ascii="Times New Roman" w:hAnsi="Times New Roman" w:cs="Times New Roman"/>
          <w:sz w:val="24"/>
          <w:szCs w:val="24"/>
        </w:rPr>
        <w:t xml:space="preserve"> </w:t>
      </w:r>
      <w:r w:rsidR="00FC1BC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FC1BC4">
        <w:rPr>
          <w:rFonts w:ascii="Times New Roman" w:hAnsi="Times New Roman" w:cs="Times New Roman"/>
          <w:sz w:val="24"/>
          <w:szCs w:val="24"/>
        </w:rPr>
        <w:t xml:space="preserve"> uveřejněny na stejných webových stránkách jako tyto podmínky.</w:t>
      </w:r>
      <w:r w:rsidR="00FC1BC4" w:rsidRPr="007B7CA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Pr="00002F27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se podává 1 x v listinné podobě a současně se zasílá také v elektronické podobě. Žádost v listinné podobě včetně příloh 1-7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specifických příloh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třeba poslat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doporučeně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adresu: </w:t>
      </w:r>
      <w:r w:rsidRPr="00DB32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Ministerstvo kultury, odbor regionální a národnostní kultury, Maltézské nám. 1, 118 11 Praha 1, nebo osobně doručit na podatelnu Ministerstva kultury (dtto) v den uzávěrky do 15.30 hod.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v elekt</w:t>
      </w:r>
      <w:r w:rsidR="00FC1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ronické podobě včetně </w:t>
      </w:r>
      <w:r w:rsidR="00517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požadovaných </w:t>
      </w:r>
      <w:r w:rsidR="00FC1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příloh</w:t>
      </w:r>
      <w:r w:rsidR="000717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formátu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*.xls, *xlsx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*.doc, *docx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</w:t>
      </w:r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*.rtf </w:t>
      </w:r>
      <w:r w:rsidR="003B4A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</w:t>
      </w:r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mailem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adresu: </w:t>
      </w:r>
      <w:hyperlink r:id="rId11" w:history="1">
        <w:r w:rsidR="00056755" w:rsidRPr="0015691A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gabriela.havlickova@mkcr.cz</w:t>
        </w:r>
      </w:hyperlink>
      <w:r w:rsidR="000567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12" w:history="1"/>
      <w:r w:rsidRPr="00C65B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v den uzávěrky!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předmětu zprávy uvádějte text: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Podpora zahraničních kontaktů</w:t>
      </w:r>
    </w:p>
    <w:p w:rsidR="00FA76A2" w:rsidRDefault="00FA76A2" w:rsidP="00FF3EB1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76A2" w:rsidRPr="00002F27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Tištěná žádost se předkládá </w:t>
      </w:r>
      <w:r w:rsidRPr="00DE26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nesvázaná pevnou vazbou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jako volné listy sepnuté kancelářskou spon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ou.</w:t>
      </w:r>
    </w:p>
    <w:p w:rsidR="00FF3EB1" w:rsidRDefault="00FF3EB1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A76A2" w:rsidRPr="00002F27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Uzávěrka výběrového dotačního řízení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v kategorii B: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1. kolo </w:t>
      </w:r>
      <w:r w:rsidR="00C86E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- 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="00866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30.</w:t>
      </w:r>
      <w:r w:rsidR="00C86E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866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9.</w:t>
      </w:r>
      <w:r w:rsidR="00C86E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866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202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1</w:t>
      </w:r>
    </w:p>
    <w:p w:rsidR="00FA76A2" w:rsidRDefault="00C86E29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2. kolo - </w:t>
      </w:r>
      <w:r w:rsidR="00FA76A2"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29</w:t>
      </w:r>
      <w:r w:rsidR="00FA76A2"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. </w:t>
      </w:r>
      <w:r w:rsidR="009A37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4.</w:t>
      </w:r>
      <w:r w:rsidR="00FA76A2"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D537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202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</w:t>
      </w:r>
    </w:p>
    <w:p w:rsidR="0012787D" w:rsidRDefault="0012787D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Žádosti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o dotaci v roce </w:t>
      </w:r>
      <w:r w:rsidR="00D537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přijímá ministerstvo</w:t>
      </w:r>
      <w:r w:rsidR="00FB20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nejpozději v den uzávěrky, při 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osobním podání do 15.30 hodin do podatelny MK, při </w:t>
      </w:r>
      <w:r w:rsidR="00FB20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podání poštou s razítkem pošty 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s datem </w:t>
      </w:r>
      <w:r w:rsidR="00866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30. 9.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="00D537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1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, pro 2. kolo s razítkem pošty s datem 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29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. 4. </w:t>
      </w:r>
      <w:r w:rsidR="00D537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</w:t>
      </w:r>
      <w:r w:rsidR="009E4F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.</w:t>
      </w: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přijaté do výběrového dotačního řízení posoudí odborné komise. Tyto komise doporučí vybrané soubory k přidělení státního příspěvku na dopravu. </w:t>
      </w:r>
      <w:r w:rsidR="0086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4B399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podpořených projektů</w:t>
      </w:r>
      <w:r w:rsidR="00866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kola výběrového řízení ministerstvo zveřejní nejpozději do 31. prosince </w:t>
      </w:r>
      <w:r w:rsidR="00D53714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E826C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B3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konečné výsledky zveřejní tamté</w:t>
      </w:r>
      <w:r w:rsidR="00C86E29">
        <w:rPr>
          <w:rFonts w:ascii="Times New Roman" w:eastAsia="Times New Roman" w:hAnsi="Times New Roman" w:cs="Times New Roman"/>
          <w:sz w:val="24"/>
          <w:szCs w:val="24"/>
          <w:lang w:eastAsia="cs-CZ"/>
        </w:rPr>
        <w:t>ž nejpozději do 31. března 202</w:t>
      </w:r>
      <w:r w:rsidR="00E826C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86E29">
        <w:rPr>
          <w:rFonts w:ascii="Times New Roman" w:eastAsia="Times New Roman" w:hAnsi="Times New Roman" w:cs="Times New Roman"/>
          <w:sz w:val="24"/>
          <w:szCs w:val="24"/>
          <w:lang w:eastAsia="cs-CZ"/>
        </w:rPr>
        <w:t>; v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ýsledky druhého kola nejpozději do 30. června </w:t>
      </w:r>
      <w:r w:rsidR="00D53714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E826C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svých </w:t>
      </w:r>
      <w:r w:rsidR="00237F4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stránkách.</w:t>
      </w:r>
    </w:p>
    <w:p w:rsidR="00C86E29" w:rsidRDefault="00C86E29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67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einvestiční dotace se může poskytnout do výše 70 % neinvestičních nákladů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dopravu 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>(podle možností rozpočtu MK a významu projektu)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tzn.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že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jiné náklady nemohou být z této dotace hrazeny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A76A2" w:rsidRPr="00002F27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Dále si ministerstvo vyhrazuje právo změny nebo doplnění podmínek tohoto dotačního řízení v případě, že dojde k legislativním změnám s následným dopadem na rozpočet ministerstva. V případě snížení rozpočtu ministerstva v roce </w:t>
      </w:r>
      <w:r w:rsidR="00D537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E826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adekvátně snížena dotace na projekt.</w:t>
      </w:r>
    </w:p>
    <w:p w:rsidR="00FF3EB1" w:rsidRDefault="00FF3EB1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 nejasností v souvislosti se zpracováním projektu se obracejte na odbor regionální a národnostní kultury</w:t>
      </w:r>
      <w:r w:rsidR="00DE1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E1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ontaktní osoba</w:t>
      </w:r>
      <w:r w:rsidR="004C47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PhDr. Gabriela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Havlíčkov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email: </w:t>
      </w:r>
      <w:hyperlink r:id="rId13" w:history="1">
        <w:r w:rsidRPr="00712A9E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gabriela.havlickova@mkcr.cz</w:t>
        </w:r>
      </w:hyperlink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tel.</w:t>
      </w:r>
      <w:r w:rsidR="008667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257 085</w:t>
      </w:r>
      <w:r w:rsidR="008667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427</w:t>
      </w:r>
      <w:r w:rsidR="008667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mobil: 602 103 324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2A546A" w:rsidRDefault="002A546A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546A" w:rsidRDefault="002A546A" w:rsidP="002A54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Pokyny k vyplnění formuláře žádosti:</w:t>
      </w:r>
    </w:p>
    <w:p w:rsidR="002A546A" w:rsidRDefault="002A546A" w:rsidP="002A5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může být projednána pouze v případě, je-li </w:t>
      </w:r>
      <w:r>
        <w:rPr>
          <w:rFonts w:ascii="Times New Roman" w:hAnsi="Times New Roman" w:cs="Times New Roman"/>
          <w:b/>
          <w:sz w:val="24"/>
          <w:szCs w:val="24"/>
        </w:rPr>
        <w:t>vyplněna ve všech předepsaných bodech</w:t>
      </w:r>
      <w:r>
        <w:rPr>
          <w:rFonts w:ascii="Times New Roman" w:hAnsi="Times New Roman" w:cs="Times New Roman"/>
          <w:sz w:val="24"/>
          <w:szCs w:val="24"/>
        </w:rPr>
        <w:t xml:space="preserve"> a odevzdána kompletní, </w:t>
      </w:r>
      <w:r>
        <w:rPr>
          <w:rFonts w:ascii="Times New Roman" w:hAnsi="Times New Roman" w:cs="Times New Roman"/>
          <w:b/>
          <w:sz w:val="24"/>
          <w:szCs w:val="24"/>
        </w:rPr>
        <w:t>včetně všech povinných a specifických příloh!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Upozornění: formulář je funkční pouze v  programu MS Excel.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Právnické osoby nebo fyzické osoby s IČ</w:t>
      </w:r>
      <w:r>
        <w:rPr>
          <w:rFonts w:ascii="Times New Roman" w:hAnsi="Times New Roman" w:cs="Times New Roman"/>
          <w:sz w:val="24"/>
          <w:szCs w:val="24"/>
        </w:rPr>
        <w:t xml:space="preserve"> začínají vyplňování formuláře zadáním osmimístného IČ do příslušné ohraničené buňky a zmáčknutím pole „START“. </w:t>
      </w:r>
      <w:r>
        <w:rPr>
          <w:rFonts w:ascii="Times New Roman" w:hAnsi="Times New Roman" w:cs="Times New Roman"/>
          <w:b/>
          <w:sz w:val="24"/>
          <w:szCs w:val="24"/>
        </w:rPr>
        <w:t>Fyzické osoby nepodnikající</w:t>
      </w:r>
      <w:r>
        <w:rPr>
          <w:rFonts w:ascii="Times New Roman" w:hAnsi="Times New Roman" w:cs="Times New Roman"/>
          <w:sz w:val="24"/>
          <w:szCs w:val="24"/>
        </w:rPr>
        <w:t xml:space="preserve"> začínají vyplnění formuláře výběrem možností z rozevíracího seznamu, viz bod 2.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Vyberte z rozevíracího seznamu</w:t>
      </w:r>
      <w:r>
        <w:rPr>
          <w:rFonts w:ascii="Times New Roman" w:hAnsi="Times New Roman" w:cs="Times New Roman"/>
          <w:sz w:val="24"/>
          <w:szCs w:val="24"/>
        </w:rPr>
        <w:t xml:space="preserve"> název dotačního programu a oblasti, do které projekt spadá (šipkou v pravé části buňky). Teprve po vyplnění všech tří oken se  automaticky vygeneruje obsah žádosti pro daný dotační titul. 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Pečlivě vyplňte všechny kolonky (včetně těch, které systém nevygeneruje – např. DIČ, datovou schránku, apod.) 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Textové části: </w:t>
      </w:r>
      <w:r>
        <w:rPr>
          <w:rFonts w:ascii="Times New Roman" w:hAnsi="Times New Roman" w:cs="Times New Roman"/>
          <w:b/>
          <w:sz w:val="24"/>
          <w:szCs w:val="24"/>
        </w:rPr>
        <w:t>pokud některou kolonku nebudete vyplňovat konkrétními údaji, vepište do ní „ne“, „není“, „xxx“ apod.</w:t>
      </w:r>
      <w:r>
        <w:rPr>
          <w:rFonts w:ascii="Times New Roman" w:hAnsi="Times New Roman" w:cs="Times New Roman"/>
          <w:sz w:val="24"/>
          <w:szCs w:val="24"/>
        </w:rPr>
        <w:t>, aby bylo zřejmé, že nedošlo k přehlédnutí této kolonky.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máte dlouhý název organizace, případně delší text v jiných buňkách, a  nezobrazuje se správně, </w:t>
      </w:r>
      <w:r>
        <w:rPr>
          <w:rFonts w:ascii="Times New Roman" w:hAnsi="Times New Roman" w:cs="Times New Roman"/>
          <w:b/>
          <w:sz w:val="24"/>
          <w:szCs w:val="24"/>
        </w:rPr>
        <w:t>roztáhněte políčka posunem vlevo na liště</w:t>
      </w:r>
      <w:r>
        <w:rPr>
          <w:rFonts w:ascii="Times New Roman" w:hAnsi="Times New Roman" w:cs="Times New Roman"/>
          <w:sz w:val="24"/>
          <w:szCs w:val="24"/>
        </w:rPr>
        <w:t xml:space="preserve"> (jako u  normálního Excelu). 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Políčko </w:t>
      </w:r>
      <w:r>
        <w:rPr>
          <w:rFonts w:ascii="Times New Roman" w:hAnsi="Times New Roman" w:cs="Times New Roman"/>
          <w:b/>
          <w:sz w:val="24"/>
          <w:szCs w:val="24"/>
        </w:rPr>
        <w:t>„Korespondenční adresa žadatele“</w:t>
      </w:r>
      <w:r>
        <w:rPr>
          <w:rFonts w:ascii="Times New Roman" w:hAnsi="Times New Roman" w:cs="Times New Roman"/>
          <w:sz w:val="24"/>
          <w:szCs w:val="24"/>
        </w:rPr>
        <w:t xml:space="preserve"> v řádku 32 zaškrtněte a vyplňte pouze v  případě, že budete pro korespondenci uvádět jinou adresu než je sídlo žadatele</w:t>
      </w:r>
      <w:r w:rsidR="005F2739">
        <w:rPr>
          <w:rFonts w:ascii="Times New Roman" w:hAnsi="Times New Roman" w:cs="Times New Roman"/>
          <w:sz w:val="24"/>
          <w:szCs w:val="24"/>
        </w:rPr>
        <w:t>, uvádějte včetně kontaktní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Řádek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„Další vlastníci / spoluvlastníci objektu“ nezaškrtávejte</w:t>
      </w:r>
      <w:r>
        <w:rPr>
          <w:rFonts w:ascii="Times New Roman" w:hAnsi="Times New Roman" w:cs="Times New Roman"/>
          <w:sz w:val="24"/>
          <w:szCs w:val="24"/>
        </w:rPr>
        <w:t>, jelikož tato položka se dotačního programu Podpora neprofesionálních uměleckých aktivit ani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Podpora zahraničních kontaktů v oblasti neprofesionálních uměleckých aktivit netýká.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zpětných opravách </w:t>
      </w:r>
      <w:r>
        <w:rPr>
          <w:rFonts w:ascii="Times New Roman" w:hAnsi="Times New Roman" w:cs="Times New Roman"/>
          <w:b/>
          <w:sz w:val="24"/>
          <w:szCs w:val="24"/>
        </w:rPr>
        <w:t>opravujte text nahoře ve stavovém řádku.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Pozornost věnujte Seznamu povinných příloh v závěru formuláře.</w:t>
      </w:r>
      <w:r>
        <w:rPr>
          <w:rFonts w:ascii="Times New Roman" w:hAnsi="Times New Roman" w:cs="Times New Roman"/>
          <w:sz w:val="24"/>
          <w:szCs w:val="24"/>
        </w:rPr>
        <w:t xml:space="preserve"> V ř. 435-466 je uvedeno, zda jsou jednotlivé přílohy požadovány pouze písemně, nebo písemně i  elektronicky.</w:t>
      </w:r>
    </w:p>
    <w:p w:rsidR="002A546A" w:rsidRDefault="002A546A" w:rsidP="002A546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Přílohy 1 a pro</w:t>
      </w:r>
      <w:r w:rsidR="00F92541">
        <w:rPr>
          <w:rFonts w:ascii="Times New Roman" w:hAnsi="Times New Roman" w:cs="Times New Roman"/>
          <w:b/>
          <w:sz w:val="24"/>
          <w:szCs w:val="24"/>
        </w:rPr>
        <w:t xml:space="preserve"> kategorii A také přílohy 1A – B</w:t>
      </w:r>
      <w:r>
        <w:rPr>
          <w:rFonts w:ascii="Times New Roman" w:hAnsi="Times New Roman" w:cs="Times New Roman"/>
          <w:b/>
          <w:sz w:val="24"/>
          <w:szCs w:val="24"/>
        </w:rPr>
        <w:t xml:space="preserve"> naleznete samostatně vyvěšené na  stejné webové stránce MK jako vyhlašovací podmínky dotačního programu.</w:t>
      </w:r>
    </w:p>
    <w:p w:rsidR="002A546A" w:rsidRDefault="002A546A" w:rsidP="00FF3EB1">
      <w:pPr>
        <w:spacing w:after="120" w:line="240" w:lineRule="auto"/>
        <w:jc w:val="both"/>
      </w:pPr>
    </w:p>
    <w:sectPr w:rsidR="002A546A" w:rsidSect="000F0F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88"/>
    <w:multiLevelType w:val="hybridMultilevel"/>
    <w:tmpl w:val="8DEC1CCA"/>
    <w:lvl w:ilvl="0" w:tplc="B1268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509"/>
    <w:multiLevelType w:val="hybridMultilevel"/>
    <w:tmpl w:val="71901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66A"/>
    <w:multiLevelType w:val="hybridMultilevel"/>
    <w:tmpl w:val="53C6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F78"/>
    <w:multiLevelType w:val="hybridMultilevel"/>
    <w:tmpl w:val="826CF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93340"/>
    <w:multiLevelType w:val="hybridMultilevel"/>
    <w:tmpl w:val="B7223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3FC1"/>
    <w:multiLevelType w:val="hybridMultilevel"/>
    <w:tmpl w:val="FDAA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695A"/>
    <w:multiLevelType w:val="hybridMultilevel"/>
    <w:tmpl w:val="CBCAB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CC8"/>
    <w:multiLevelType w:val="hybridMultilevel"/>
    <w:tmpl w:val="184EA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3A0E"/>
    <w:multiLevelType w:val="hybridMultilevel"/>
    <w:tmpl w:val="EB0E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63D4F"/>
    <w:multiLevelType w:val="hybridMultilevel"/>
    <w:tmpl w:val="87F4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F07D5"/>
    <w:multiLevelType w:val="hybridMultilevel"/>
    <w:tmpl w:val="5D04E1A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066C55"/>
    <w:multiLevelType w:val="hybridMultilevel"/>
    <w:tmpl w:val="1514E8A8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82769E"/>
    <w:multiLevelType w:val="hybridMultilevel"/>
    <w:tmpl w:val="B42C71D0"/>
    <w:lvl w:ilvl="0" w:tplc="EE9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063C"/>
    <w:multiLevelType w:val="hybridMultilevel"/>
    <w:tmpl w:val="48C07890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43AB4"/>
    <w:multiLevelType w:val="hybridMultilevel"/>
    <w:tmpl w:val="AABA4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B0072"/>
    <w:multiLevelType w:val="hybridMultilevel"/>
    <w:tmpl w:val="2CF64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41967"/>
    <w:multiLevelType w:val="hybridMultilevel"/>
    <w:tmpl w:val="6784C3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2"/>
    <w:rsid w:val="000119A8"/>
    <w:rsid w:val="000363C6"/>
    <w:rsid w:val="00037CB1"/>
    <w:rsid w:val="00056755"/>
    <w:rsid w:val="0007177C"/>
    <w:rsid w:val="00071D95"/>
    <w:rsid w:val="000778E3"/>
    <w:rsid w:val="00087D17"/>
    <w:rsid w:val="000E0373"/>
    <w:rsid w:val="000F4B95"/>
    <w:rsid w:val="00101819"/>
    <w:rsid w:val="0012787D"/>
    <w:rsid w:val="0013321F"/>
    <w:rsid w:val="00170311"/>
    <w:rsid w:val="00204F46"/>
    <w:rsid w:val="00215F4C"/>
    <w:rsid w:val="00235C77"/>
    <w:rsid w:val="00237F47"/>
    <w:rsid w:val="00250968"/>
    <w:rsid w:val="00285124"/>
    <w:rsid w:val="002A546A"/>
    <w:rsid w:val="002A6011"/>
    <w:rsid w:val="002B7B95"/>
    <w:rsid w:val="002E0112"/>
    <w:rsid w:val="002E053A"/>
    <w:rsid w:val="00326A33"/>
    <w:rsid w:val="00356F08"/>
    <w:rsid w:val="003675B3"/>
    <w:rsid w:val="003845C9"/>
    <w:rsid w:val="003B4A9B"/>
    <w:rsid w:val="003C45F5"/>
    <w:rsid w:val="003C76C9"/>
    <w:rsid w:val="00402726"/>
    <w:rsid w:val="0042384F"/>
    <w:rsid w:val="00456924"/>
    <w:rsid w:val="00456B6A"/>
    <w:rsid w:val="00472767"/>
    <w:rsid w:val="0047765F"/>
    <w:rsid w:val="00493B27"/>
    <w:rsid w:val="004B3996"/>
    <w:rsid w:val="004C2AA0"/>
    <w:rsid w:val="004C4778"/>
    <w:rsid w:val="004E3FA5"/>
    <w:rsid w:val="004F0C3E"/>
    <w:rsid w:val="004F1A13"/>
    <w:rsid w:val="00517570"/>
    <w:rsid w:val="005506F3"/>
    <w:rsid w:val="00553831"/>
    <w:rsid w:val="00570B20"/>
    <w:rsid w:val="00572AA0"/>
    <w:rsid w:val="00591721"/>
    <w:rsid w:val="005A3289"/>
    <w:rsid w:val="005D26F7"/>
    <w:rsid w:val="005D432A"/>
    <w:rsid w:val="005E54FC"/>
    <w:rsid w:val="005F2739"/>
    <w:rsid w:val="00633D21"/>
    <w:rsid w:val="00671CAE"/>
    <w:rsid w:val="006A686A"/>
    <w:rsid w:val="006D739F"/>
    <w:rsid w:val="0071129F"/>
    <w:rsid w:val="00736E09"/>
    <w:rsid w:val="007438E5"/>
    <w:rsid w:val="007B4666"/>
    <w:rsid w:val="007B5921"/>
    <w:rsid w:val="007C0794"/>
    <w:rsid w:val="008052AE"/>
    <w:rsid w:val="00837539"/>
    <w:rsid w:val="008667A8"/>
    <w:rsid w:val="008E5AD9"/>
    <w:rsid w:val="00923910"/>
    <w:rsid w:val="009611FB"/>
    <w:rsid w:val="009A373F"/>
    <w:rsid w:val="009E31F3"/>
    <w:rsid w:val="009E4FE4"/>
    <w:rsid w:val="00AC6AC1"/>
    <w:rsid w:val="00AD0E10"/>
    <w:rsid w:val="00B02C58"/>
    <w:rsid w:val="00B03808"/>
    <w:rsid w:val="00B13724"/>
    <w:rsid w:val="00B76A77"/>
    <w:rsid w:val="00B92DB5"/>
    <w:rsid w:val="00BB3106"/>
    <w:rsid w:val="00BB713A"/>
    <w:rsid w:val="00BC1F7A"/>
    <w:rsid w:val="00BD14B3"/>
    <w:rsid w:val="00BF31EE"/>
    <w:rsid w:val="00C106AA"/>
    <w:rsid w:val="00C51408"/>
    <w:rsid w:val="00C523E6"/>
    <w:rsid w:val="00C70443"/>
    <w:rsid w:val="00C84A53"/>
    <w:rsid w:val="00C86E29"/>
    <w:rsid w:val="00C92AC7"/>
    <w:rsid w:val="00CA40DF"/>
    <w:rsid w:val="00CA7ECA"/>
    <w:rsid w:val="00CB2C08"/>
    <w:rsid w:val="00CB5065"/>
    <w:rsid w:val="00D157E7"/>
    <w:rsid w:val="00D309DA"/>
    <w:rsid w:val="00D33260"/>
    <w:rsid w:val="00D441D4"/>
    <w:rsid w:val="00D53714"/>
    <w:rsid w:val="00D60D0F"/>
    <w:rsid w:val="00D810DE"/>
    <w:rsid w:val="00DD3361"/>
    <w:rsid w:val="00DD7062"/>
    <w:rsid w:val="00DE0800"/>
    <w:rsid w:val="00DE1C76"/>
    <w:rsid w:val="00E110D5"/>
    <w:rsid w:val="00E31677"/>
    <w:rsid w:val="00E775C2"/>
    <w:rsid w:val="00E806C2"/>
    <w:rsid w:val="00E826CF"/>
    <w:rsid w:val="00EA305F"/>
    <w:rsid w:val="00EB1ACC"/>
    <w:rsid w:val="00EF1E7E"/>
    <w:rsid w:val="00F35947"/>
    <w:rsid w:val="00F92541"/>
    <w:rsid w:val="00FA76A2"/>
    <w:rsid w:val="00FB2065"/>
    <w:rsid w:val="00FC1BC4"/>
    <w:rsid w:val="00FE453F"/>
    <w:rsid w:val="00FE6AA1"/>
    <w:rsid w:val="00FF3EB1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6A2"/>
    <w:pPr>
      <w:ind w:left="720"/>
      <w:contextualSpacing/>
    </w:pPr>
  </w:style>
  <w:style w:type="table" w:styleId="Mkatabulky">
    <w:name w:val="Table Grid"/>
    <w:basedOn w:val="Normlntabulka"/>
    <w:uiPriority w:val="59"/>
    <w:rsid w:val="00F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A76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7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7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A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6A2"/>
    <w:pPr>
      <w:ind w:left="720"/>
      <w:contextualSpacing/>
    </w:pPr>
  </w:style>
  <w:style w:type="table" w:styleId="Mkatabulky">
    <w:name w:val="Table Grid"/>
    <w:basedOn w:val="Normlntabulka"/>
    <w:uiPriority w:val="59"/>
    <w:rsid w:val="00F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A76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7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7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A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uncikova@mkcr.cz" TargetMode="External"/><Relationship Id="rId13" Type="http://schemas.openxmlformats.org/officeDocument/2006/relationships/hyperlink" Target="mailto:gabriela.havlickova@mkc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tka.ferbarova@mkcr.cz" TargetMode="External"/><Relationship Id="rId12" Type="http://schemas.openxmlformats.org/officeDocument/2006/relationships/hyperlink" Target="mailto:epodatelna@mk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a.havlickova@mkc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na.kuncikov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tka.ferbarova@mk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8110-0C84-4DE7-971F-B0D8DB0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5456</Words>
  <Characters>32197</Characters>
  <Application>Microsoft Office Word</Application>
  <DocSecurity>4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Appl Václav</cp:lastModifiedBy>
  <cp:revision>2</cp:revision>
  <cp:lastPrinted>2021-06-30T10:17:00Z</cp:lastPrinted>
  <dcterms:created xsi:type="dcterms:W3CDTF">2021-08-02T10:13:00Z</dcterms:created>
  <dcterms:modified xsi:type="dcterms:W3CDTF">2021-08-02T10:13:00Z</dcterms:modified>
</cp:coreProperties>
</file>