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0A" w:rsidRDefault="00B6460A" w:rsidP="00D41518">
      <w:r>
        <w:rPr>
          <w:b/>
          <w:sz w:val="32"/>
        </w:rPr>
        <w:tab/>
      </w:r>
      <w:r>
        <w:rPr>
          <w:b/>
          <w:sz w:val="32"/>
        </w:rPr>
        <w:tab/>
      </w:r>
      <w:r>
        <w:rPr>
          <w:b/>
          <w:sz w:val="32"/>
        </w:rPr>
        <w:tab/>
      </w:r>
      <w:r>
        <w:rPr>
          <w:b/>
          <w:sz w:val="32"/>
        </w:rPr>
        <w:tab/>
      </w:r>
      <w:r>
        <w:rPr>
          <w:b/>
          <w:sz w:val="32"/>
        </w:rPr>
        <w:tab/>
      </w:r>
    </w:p>
    <w:tbl>
      <w:tblPr>
        <w:tblW w:w="0" w:type="auto"/>
        <w:tblInd w:w="6398" w:type="dxa"/>
        <w:tblLook w:val="04A0" w:firstRow="1" w:lastRow="0" w:firstColumn="1" w:lastColumn="0" w:noHBand="0" w:noVBand="1"/>
      </w:tblPr>
      <w:tblGrid>
        <w:gridCol w:w="2890"/>
      </w:tblGrid>
      <w:tr w:rsidR="00B6460A" w:rsidRPr="00F72342" w:rsidTr="0082110A">
        <w:trPr>
          <w:trHeight w:val="702"/>
        </w:trPr>
        <w:tc>
          <w:tcPr>
            <w:tcW w:w="2977" w:type="dxa"/>
            <w:shd w:val="clear" w:color="auto" w:fill="auto"/>
          </w:tcPr>
          <w:p w:rsidR="00B6460A" w:rsidRPr="00F72342" w:rsidRDefault="00F80D1A" w:rsidP="0082110A">
            <w:pPr>
              <w:rPr>
                <w:highlight w:val="yellow"/>
              </w:rPr>
            </w:pPr>
            <w:r>
              <w:rPr>
                <w:rFonts w:ascii="AlfaPID" w:hAnsi="AlfaPID"/>
                <w:sz w:val="64"/>
              </w:rPr>
              <w:t>*</w:t>
            </w:r>
            <w:bookmarkStart w:id="0" w:name="ssl_pid"/>
            <w:r>
              <w:rPr>
                <w:rFonts w:ascii="AlfaPID" w:hAnsi="AlfaPID"/>
                <w:sz w:val="64"/>
              </w:rPr>
              <w:fldChar w:fldCharType="begin">
                <w:ffData>
                  <w:name w:val="ssl_pid"/>
                  <w:enabled/>
                  <w:calcOnExit w:val="0"/>
                  <w:textInput>
                    <w:default w:val="MKCRX00HDPJ2"/>
                  </w:textInput>
                </w:ffData>
              </w:fldChar>
            </w:r>
            <w:r>
              <w:rPr>
                <w:rFonts w:ascii="AlfaPID" w:hAnsi="AlfaPID"/>
                <w:sz w:val="64"/>
              </w:rPr>
              <w:instrText xml:space="preserve"> FORMTEXT </w:instrText>
            </w:r>
            <w:r>
              <w:rPr>
                <w:rFonts w:ascii="AlfaPID" w:hAnsi="AlfaPID"/>
                <w:sz w:val="64"/>
              </w:rPr>
            </w:r>
            <w:r>
              <w:rPr>
                <w:rFonts w:ascii="AlfaPID" w:hAnsi="AlfaPID"/>
                <w:sz w:val="64"/>
              </w:rPr>
              <w:fldChar w:fldCharType="separate"/>
            </w:r>
            <w:r>
              <w:rPr>
                <w:rFonts w:ascii="AlfaPID" w:hAnsi="AlfaPID"/>
                <w:sz w:val="64"/>
              </w:rPr>
              <w:t>MKCRX00HDPJ2</w:t>
            </w:r>
            <w:r>
              <w:rPr>
                <w:rFonts w:ascii="AlfaPID" w:hAnsi="AlfaPID"/>
                <w:sz w:val="64"/>
              </w:rPr>
              <w:fldChar w:fldCharType="end"/>
            </w:r>
            <w:bookmarkEnd w:id="0"/>
            <w:r>
              <w:rPr>
                <w:rFonts w:ascii="AlfaPID" w:hAnsi="AlfaPID"/>
                <w:sz w:val="64"/>
              </w:rPr>
              <w:t>*</w:t>
            </w:r>
          </w:p>
        </w:tc>
      </w:tr>
    </w:tbl>
    <w:p w:rsidR="005E7247" w:rsidRDefault="005E7247" w:rsidP="00B6460A"/>
    <w:p w:rsidR="005E7247" w:rsidRDefault="00B6460A">
      <w:pPr>
        <w:jc w:val="center"/>
        <w:rPr>
          <w:b/>
          <w:sz w:val="32"/>
        </w:rPr>
      </w:pPr>
      <w:r>
        <w:rPr>
          <w:b/>
          <w:sz w:val="32"/>
        </w:rPr>
        <w:t>MINISTERSTVO KULTURY, ODBOR MÉDIÍ A AUDIOVIZE</w:t>
      </w:r>
    </w:p>
    <w:p w:rsidR="005E7247" w:rsidRDefault="00B6460A">
      <w:pPr>
        <w:jc w:val="center"/>
        <w:rPr>
          <w:b/>
          <w:sz w:val="28"/>
        </w:rPr>
      </w:pPr>
      <w:r>
        <w:rPr>
          <w:b/>
          <w:sz w:val="28"/>
        </w:rPr>
        <w:t>(dále jen „MK“) vyhlašuje</w:t>
      </w:r>
    </w:p>
    <w:p w:rsidR="005E7247" w:rsidRDefault="00B6460A">
      <w:pPr>
        <w:jc w:val="center"/>
        <w:rPr>
          <w:b/>
          <w:sz w:val="28"/>
        </w:rPr>
      </w:pPr>
      <w:r>
        <w:rPr>
          <w:b/>
          <w:sz w:val="28"/>
        </w:rPr>
        <w:t>výběrové dotační řízení v oblasti kin</w:t>
      </w:r>
      <w:r w:rsidR="00F72342">
        <w:rPr>
          <w:b/>
          <w:sz w:val="28"/>
        </w:rPr>
        <w:t>ematografie a médií pro rok 2022</w:t>
      </w:r>
    </w:p>
    <w:p w:rsidR="005E7247" w:rsidRDefault="005E7247"/>
    <w:p w:rsidR="003D3AA8" w:rsidRPr="003D3AA8" w:rsidRDefault="003D3AA8" w:rsidP="003D3AA8">
      <w:pPr>
        <w:jc w:val="both"/>
        <w:rPr>
          <w:sz w:val="24"/>
        </w:rPr>
      </w:pPr>
      <w:r w:rsidRPr="003D3AA8">
        <w:rPr>
          <w:sz w:val="24"/>
        </w:rPr>
        <w:t xml:space="preserve">Cílem dotačního řízení </w:t>
      </w:r>
      <w:r>
        <w:rPr>
          <w:sz w:val="24"/>
        </w:rPr>
        <w:t>o</w:t>
      </w:r>
      <w:r w:rsidRPr="003D3AA8">
        <w:rPr>
          <w:sz w:val="24"/>
        </w:rPr>
        <w:t xml:space="preserve">dboru médií a audiovize Ministerstva kultury je podpora projektů </w:t>
      </w:r>
      <w:r>
        <w:rPr>
          <w:sz w:val="24"/>
        </w:rPr>
        <w:br/>
      </w:r>
      <w:r w:rsidRPr="003D3AA8">
        <w:rPr>
          <w:sz w:val="24"/>
        </w:rPr>
        <w:t xml:space="preserve">v oblastech české kinematografie a audiovize, které navazují na základní hodnotový řetězec oboru (vývoj - výroba – distribuce) a dále podpora rozvoje a propagace mediální tvorby.  </w:t>
      </w:r>
    </w:p>
    <w:p w:rsidR="003D3AA8" w:rsidRPr="003D3AA8" w:rsidRDefault="003D3AA8" w:rsidP="003D3AA8">
      <w:pPr>
        <w:jc w:val="both"/>
        <w:rPr>
          <w:sz w:val="24"/>
        </w:rPr>
      </w:pPr>
    </w:p>
    <w:p w:rsidR="003D3AA8" w:rsidRDefault="003D3AA8" w:rsidP="003D3AA8">
      <w:pPr>
        <w:jc w:val="both"/>
      </w:pPr>
      <w:r w:rsidRPr="003D3AA8">
        <w:rPr>
          <w:sz w:val="24"/>
        </w:rPr>
        <w:t>Prioritou dotačního řízení je zvyšování úrovně profesionálního prostředí v rámci oboru, dále zajištění pestrosti a kvality kinematografické a mediální nabídky a podpora přístupu k této nabídce zejména pro děti a mládež, sociálně ohrožené skupiny a obyvatele v regionech</w:t>
      </w:r>
      <w:r>
        <w:t>.</w:t>
      </w:r>
    </w:p>
    <w:p w:rsidR="003D3AA8" w:rsidRDefault="003D3AA8"/>
    <w:p w:rsidR="005E7247" w:rsidRDefault="005E7247"/>
    <w:p w:rsidR="005E7247" w:rsidRDefault="00B6460A">
      <w:r>
        <w:rPr>
          <w:b/>
          <w:sz w:val="28"/>
          <w:u w:val="single"/>
        </w:rPr>
        <w:t>Dotace jsou poskytovány v těchto okruzích:</w:t>
      </w:r>
      <w:r>
        <w:rPr>
          <w:b/>
          <w:sz w:val="24"/>
          <w:u w:val="single"/>
        </w:rPr>
        <w:br/>
      </w:r>
      <w:r>
        <w:rPr>
          <w:b/>
          <w:sz w:val="24"/>
          <w:u w:val="single"/>
        </w:rPr>
        <w:br/>
      </w:r>
      <w:r>
        <w:rPr>
          <w:b/>
          <w:sz w:val="24"/>
        </w:rPr>
        <w:t>1</w:t>
      </w:r>
      <w:r>
        <w:rPr>
          <w:sz w:val="24"/>
        </w:rPr>
        <w:t xml:space="preserve">. </w:t>
      </w:r>
      <w:r>
        <w:rPr>
          <w:b/>
          <w:sz w:val="24"/>
        </w:rPr>
        <w:t xml:space="preserve">Filmové festivaly a přehlídky </w:t>
      </w:r>
    </w:p>
    <w:p w:rsidR="005E7247" w:rsidRDefault="00B6460A">
      <w:pPr>
        <w:rPr>
          <w:sz w:val="24"/>
        </w:rPr>
      </w:pPr>
      <w:r>
        <w:rPr>
          <w:sz w:val="24"/>
        </w:rPr>
        <w:t xml:space="preserve">Dotace je určena organizátorům festivalů a přehlídek veřejně prospěšného charakteru </w:t>
      </w:r>
    </w:p>
    <w:p w:rsidR="00C10008" w:rsidRDefault="00B6460A">
      <w:pPr>
        <w:rPr>
          <w:sz w:val="24"/>
        </w:rPr>
      </w:pPr>
      <w:r>
        <w:rPr>
          <w:sz w:val="24"/>
        </w:rPr>
        <w:t>zaměřených na prezentaci filmové a audiovizuální tvorby.</w:t>
      </w:r>
    </w:p>
    <w:p w:rsidR="00C10008" w:rsidRPr="00C10008" w:rsidRDefault="00C10008" w:rsidP="00C10008">
      <w:pPr>
        <w:rPr>
          <w:b/>
          <w:i/>
          <w:sz w:val="24"/>
        </w:rPr>
      </w:pPr>
      <w:r>
        <w:rPr>
          <w:b/>
          <w:sz w:val="24"/>
        </w:rPr>
        <w:t>- s </w:t>
      </w:r>
      <w:proofErr w:type="spellStart"/>
      <w:r>
        <w:rPr>
          <w:b/>
          <w:sz w:val="24"/>
        </w:rPr>
        <w:t>podokruhem</w:t>
      </w:r>
      <w:proofErr w:type="spellEnd"/>
      <w:r>
        <w:rPr>
          <w:b/>
          <w:sz w:val="24"/>
        </w:rPr>
        <w:t xml:space="preserve"> </w:t>
      </w:r>
      <w:r>
        <w:rPr>
          <w:b/>
          <w:sz w:val="24"/>
        </w:rPr>
        <w:br/>
      </w:r>
      <w:r w:rsidRPr="00C10008">
        <w:rPr>
          <w:b/>
          <w:i/>
          <w:sz w:val="24"/>
        </w:rPr>
        <w:t>Mezinárodní filmový festival akreditovaný Mezinárodní federací asociací filmových producentů</w:t>
      </w:r>
    </w:p>
    <w:p w:rsidR="00C10008" w:rsidRPr="00C10008" w:rsidRDefault="00C10008" w:rsidP="00C10008">
      <w:pPr>
        <w:jc w:val="both"/>
        <w:rPr>
          <w:sz w:val="24"/>
        </w:rPr>
      </w:pPr>
      <w:r w:rsidRPr="00C10008">
        <w:rPr>
          <w:sz w:val="24"/>
        </w:rPr>
        <w:t xml:space="preserve">Dotace je určena organizátorům festivalů, jejichž kvalitu na mezinárodní úrovni dokládá akreditace udělená na základě předem stanovených kritérií Mezinárodní federací asociací filmových producentů (FIAPF) se sídlem v Bruselu. </w:t>
      </w:r>
    </w:p>
    <w:p w:rsidR="005E7247" w:rsidRDefault="005E7247">
      <w:pPr>
        <w:rPr>
          <w:sz w:val="24"/>
        </w:rPr>
      </w:pPr>
    </w:p>
    <w:p w:rsidR="005E7247" w:rsidRDefault="00B6460A">
      <w:pPr>
        <w:jc w:val="both"/>
        <w:rPr>
          <w:b/>
          <w:sz w:val="24"/>
        </w:rPr>
      </w:pPr>
      <w:r>
        <w:rPr>
          <w:b/>
          <w:sz w:val="24"/>
        </w:rPr>
        <w:t>2. Popularizace mediální tvorby a profesionalizace médií</w:t>
      </w:r>
    </w:p>
    <w:p w:rsidR="005E7247" w:rsidRDefault="00B6460A">
      <w:pPr>
        <w:jc w:val="both"/>
        <w:rPr>
          <w:sz w:val="24"/>
        </w:rPr>
      </w:pPr>
      <w:r>
        <w:rPr>
          <w:sz w:val="24"/>
        </w:rPr>
        <w:t xml:space="preserve">Dotace je určena na podporu projektů z oblasti hromadných sdělovacích prostředků – přehlídky, soutěže, ceny, konference, projekty zaměřené na podporu novinářek a novinářů (vč. </w:t>
      </w:r>
      <w:proofErr w:type="spellStart"/>
      <w:r>
        <w:rPr>
          <w:sz w:val="24"/>
        </w:rPr>
        <w:t>mentoringu</w:t>
      </w:r>
      <w:proofErr w:type="spellEnd"/>
      <w:r>
        <w:rPr>
          <w:sz w:val="24"/>
        </w:rPr>
        <w:t xml:space="preserve"> a </w:t>
      </w:r>
      <w:proofErr w:type="spellStart"/>
      <w:r>
        <w:rPr>
          <w:sz w:val="24"/>
        </w:rPr>
        <w:t>leadershipu</w:t>
      </w:r>
      <w:proofErr w:type="spellEnd"/>
      <w:r>
        <w:rPr>
          <w:sz w:val="24"/>
        </w:rPr>
        <w:t xml:space="preserve">) s cílem vyrovnaného zastoupení žen a mužů v rozhodovacích </w:t>
      </w:r>
    </w:p>
    <w:p w:rsidR="005E7247" w:rsidRDefault="00B6460A">
      <w:pPr>
        <w:rPr>
          <w:sz w:val="24"/>
        </w:rPr>
      </w:pPr>
      <w:proofErr w:type="gramStart"/>
      <w:r>
        <w:rPr>
          <w:sz w:val="24"/>
        </w:rPr>
        <w:t>pozicích</w:t>
      </w:r>
      <w:proofErr w:type="gramEnd"/>
      <w:r>
        <w:rPr>
          <w:sz w:val="24"/>
        </w:rPr>
        <w:t xml:space="preserve"> v oblasti médií apod.</w:t>
      </w:r>
      <w:r>
        <w:rPr>
          <w:sz w:val="24"/>
        </w:rPr>
        <w:br/>
      </w:r>
    </w:p>
    <w:p w:rsidR="005E7247" w:rsidRDefault="00B6460A">
      <w:pPr>
        <w:jc w:val="both"/>
      </w:pPr>
      <w:r>
        <w:rPr>
          <w:b/>
          <w:sz w:val="24"/>
        </w:rPr>
        <w:t>3.</w:t>
      </w:r>
      <w:r>
        <w:rPr>
          <w:sz w:val="24"/>
        </w:rPr>
        <w:t xml:space="preserve"> </w:t>
      </w:r>
      <w:r>
        <w:rPr>
          <w:b/>
          <w:sz w:val="24"/>
        </w:rPr>
        <w:t>Profesní vzdělávání v kinematografii a audiovizi</w:t>
      </w:r>
    </w:p>
    <w:p w:rsidR="005E7247" w:rsidRDefault="00B6460A">
      <w:pPr>
        <w:jc w:val="both"/>
        <w:rPr>
          <w:sz w:val="24"/>
        </w:rPr>
      </w:pPr>
      <w:r>
        <w:rPr>
          <w:sz w:val="24"/>
        </w:rPr>
        <w:t>Dotace je určena organizátorům vzdělávacích programů šířících odborné znalosti z oblasti audiovize, kinematografie, filmového průmyslu a práv duševního vlastnictví.</w:t>
      </w:r>
      <w:r>
        <w:rPr>
          <w:sz w:val="24"/>
        </w:rPr>
        <w:br/>
      </w:r>
    </w:p>
    <w:p w:rsidR="003D3AA8" w:rsidRDefault="003D3AA8">
      <w:pPr>
        <w:jc w:val="both"/>
        <w:rPr>
          <w:sz w:val="24"/>
        </w:rPr>
      </w:pPr>
    </w:p>
    <w:p w:rsidR="003D3AA8" w:rsidRDefault="003D3AA8">
      <w:pPr>
        <w:jc w:val="both"/>
        <w:rPr>
          <w:sz w:val="24"/>
        </w:rPr>
      </w:pPr>
    </w:p>
    <w:p w:rsidR="00D41518" w:rsidRDefault="00D41518">
      <w:pPr>
        <w:jc w:val="both"/>
        <w:rPr>
          <w:sz w:val="24"/>
        </w:rPr>
      </w:pPr>
    </w:p>
    <w:p w:rsidR="005E7247" w:rsidRDefault="00B6460A">
      <w:pPr>
        <w:rPr>
          <w:b/>
          <w:sz w:val="24"/>
        </w:rPr>
      </w:pPr>
      <w:r>
        <w:rPr>
          <w:b/>
          <w:sz w:val="24"/>
        </w:rPr>
        <w:lastRenderedPageBreak/>
        <w:t>4. Odborné konference a semináře v kinematografii a audiovizi</w:t>
      </w:r>
    </w:p>
    <w:p w:rsidR="005E7247" w:rsidRDefault="00B6460A">
      <w:pPr>
        <w:jc w:val="both"/>
        <w:rPr>
          <w:sz w:val="24"/>
        </w:rPr>
      </w:pPr>
      <w:r>
        <w:rPr>
          <w:sz w:val="24"/>
        </w:rPr>
        <w:t>Dotace je určena organizátorům konferencí, seminářů a odborných setkání v oblasti audiovize, kinematografie, filmového průmyslu a práv duševního vlastnictví.</w:t>
      </w:r>
      <w:r>
        <w:rPr>
          <w:sz w:val="24"/>
        </w:rPr>
        <w:br/>
      </w:r>
    </w:p>
    <w:p w:rsidR="005E7247" w:rsidRDefault="00B6460A">
      <w:pPr>
        <w:rPr>
          <w:b/>
          <w:sz w:val="24"/>
        </w:rPr>
      </w:pPr>
      <w:r>
        <w:rPr>
          <w:b/>
          <w:sz w:val="24"/>
        </w:rPr>
        <w:t>5. Odborné publikace</w:t>
      </w:r>
    </w:p>
    <w:p w:rsidR="005E7247" w:rsidRDefault="00B6460A">
      <w:r>
        <w:rPr>
          <w:b/>
          <w:sz w:val="24"/>
        </w:rPr>
        <w:t>- s </w:t>
      </w:r>
      <w:proofErr w:type="spellStart"/>
      <w:r>
        <w:rPr>
          <w:b/>
          <w:sz w:val="24"/>
        </w:rPr>
        <w:t>podokruhy</w:t>
      </w:r>
      <w:proofErr w:type="spellEnd"/>
      <w:r>
        <w:rPr>
          <w:b/>
          <w:sz w:val="24"/>
        </w:rPr>
        <w:br/>
      </w:r>
      <w:r>
        <w:rPr>
          <w:b/>
          <w:i/>
          <w:sz w:val="24"/>
        </w:rPr>
        <w:t>Odborná periodika</w:t>
      </w:r>
    </w:p>
    <w:p w:rsidR="005E7247" w:rsidRDefault="00B6460A">
      <w:pPr>
        <w:jc w:val="both"/>
        <w:rPr>
          <w:sz w:val="24"/>
        </w:rPr>
      </w:pPr>
      <w:r>
        <w:rPr>
          <w:sz w:val="24"/>
        </w:rPr>
        <w:t xml:space="preserve">Dotace je určena vydavatelům periodických publikací přispívajících k šíření informací </w:t>
      </w:r>
      <w:r>
        <w:rPr>
          <w:sz w:val="24"/>
        </w:rPr>
        <w:br/>
        <w:t>a odborných znalostí z mediální a audiovizuální oblasti.</w:t>
      </w:r>
    </w:p>
    <w:p w:rsidR="005E7247" w:rsidRDefault="00B6460A">
      <w:r>
        <w:rPr>
          <w:sz w:val="24"/>
        </w:rPr>
        <w:br/>
      </w:r>
      <w:r>
        <w:rPr>
          <w:b/>
          <w:i/>
          <w:sz w:val="24"/>
        </w:rPr>
        <w:t>Neperiodické publikace</w:t>
      </w:r>
    </w:p>
    <w:p w:rsidR="005E7247" w:rsidRDefault="00B6460A">
      <w:pPr>
        <w:jc w:val="both"/>
        <w:rPr>
          <w:sz w:val="24"/>
        </w:rPr>
      </w:pPr>
      <w:r>
        <w:rPr>
          <w:sz w:val="24"/>
        </w:rPr>
        <w:t xml:space="preserve">Dotace je určena vydavatelům publikací přispívajících k šíření informací a odborných znalostí </w:t>
      </w:r>
      <w:r>
        <w:rPr>
          <w:sz w:val="24"/>
        </w:rPr>
        <w:br/>
        <w:t>z mediální a audiovizuální oblasti.</w:t>
      </w:r>
    </w:p>
    <w:p w:rsidR="005E7247" w:rsidRDefault="00B6460A">
      <w:pPr>
        <w:jc w:val="both"/>
      </w:pPr>
      <w:r>
        <w:rPr>
          <w:sz w:val="24"/>
        </w:rPr>
        <w:br/>
      </w:r>
      <w:r>
        <w:rPr>
          <w:b/>
          <w:i/>
          <w:sz w:val="24"/>
        </w:rPr>
        <w:t xml:space="preserve">Informace z oblasti kinematografie a médií on-line </w:t>
      </w:r>
    </w:p>
    <w:p w:rsidR="005E7247" w:rsidRDefault="00B6460A">
      <w:pPr>
        <w:jc w:val="both"/>
        <w:rPr>
          <w:sz w:val="24"/>
        </w:rPr>
      </w:pPr>
      <w:r>
        <w:rPr>
          <w:sz w:val="24"/>
        </w:rPr>
        <w:t xml:space="preserve">Dotace je určena na podporu periodických i jednorázových projektů přispívajících k šíření informací a odborných znalostí z mediální a audiovizuální oblasti on-line – on-line periodika, </w:t>
      </w:r>
    </w:p>
    <w:p w:rsidR="005E7247" w:rsidRDefault="00B6460A">
      <w:pPr>
        <w:rPr>
          <w:sz w:val="24"/>
        </w:rPr>
      </w:pPr>
      <w:r>
        <w:rPr>
          <w:sz w:val="24"/>
        </w:rPr>
        <w:t xml:space="preserve">ročenky, databáze odborných informací. </w:t>
      </w:r>
      <w:r>
        <w:rPr>
          <w:sz w:val="24"/>
        </w:rPr>
        <w:br/>
      </w:r>
    </w:p>
    <w:p w:rsidR="005E7247" w:rsidRDefault="00B6460A">
      <w:pPr>
        <w:rPr>
          <w:b/>
          <w:sz w:val="24"/>
        </w:rPr>
      </w:pPr>
      <w:r>
        <w:rPr>
          <w:b/>
          <w:sz w:val="24"/>
        </w:rPr>
        <w:t>6. Filmová, audiovizuální a mediální výchova</w:t>
      </w:r>
    </w:p>
    <w:p w:rsidR="005E7247" w:rsidRDefault="00B6460A">
      <w:r>
        <w:rPr>
          <w:b/>
          <w:sz w:val="24"/>
        </w:rPr>
        <w:t>- s </w:t>
      </w:r>
      <w:proofErr w:type="spellStart"/>
      <w:r>
        <w:rPr>
          <w:b/>
          <w:sz w:val="24"/>
        </w:rPr>
        <w:t>podokruhy</w:t>
      </w:r>
      <w:proofErr w:type="spellEnd"/>
      <w:r>
        <w:rPr>
          <w:b/>
          <w:sz w:val="24"/>
        </w:rPr>
        <w:br/>
      </w:r>
      <w:r>
        <w:rPr>
          <w:b/>
          <w:i/>
          <w:sz w:val="24"/>
        </w:rPr>
        <w:t>Výchova k mediální gramotnosti</w:t>
      </w:r>
    </w:p>
    <w:p w:rsidR="005E7247" w:rsidRDefault="00B6460A">
      <w:pPr>
        <w:jc w:val="both"/>
        <w:rPr>
          <w:sz w:val="24"/>
        </w:rPr>
      </w:pPr>
      <w:r>
        <w:rPr>
          <w:sz w:val="24"/>
        </w:rPr>
        <w:t>Dotace je určena na podporu projektů zaměřených k mediální kultuře a porozumění médiím, včetně projektů pro děti a ohrožené sociální skupiny.</w:t>
      </w:r>
    </w:p>
    <w:p w:rsidR="005E7247" w:rsidRDefault="00B6460A">
      <w:r>
        <w:rPr>
          <w:sz w:val="24"/>
        </w:rPr>
        <w:br/>
      </w:r>
      <w:r>
        <w:rPr>
          <w:b/>
          <w:i/>
          <w:sz w:val="24"/>
        </w:rPr>
        <w:t>Filmová výchova</w:t>
      </w:r>
    </w:p>
    <w:p w:rsidR="005E7247" w:rsidRDefault="00B6460A">
      <w:pPr>
        <w:rPr>
          <w:sz w:val="24"/>
        </w:rPr>
      </w:pPr>
      <w:r>
        <w:rPr>
          <w:sz w:val="24"/>
        </w:rPr>
        <w:t xml:space="preserve">Dotace je určena na podporu projektů zaměřených k porozumění filmu i audiovizuální oblasti po teoretické i praktické stránce a filmovému dědictví, včetně projektů pro děti, seniory, </w:t>
      </w:r>
      <w:r>
        <w:rPr>
          <w:sz w:val="24"/>
        </w:rPr>
        <w:br/>
        <w:t xml:space="preserve">mentálně a tělesně postižené. </w:t>
      </w:r>
      <w:r>
        <w:rPr>
          <w:sz w:val="24"/>
        </w:rPr>
        <w:br/>
      </w:r>
    </w:p>
    <w:p w:rsidR="005E7247" w:rsidRDefault="00B6460A">
      <w:pPr>
        <w:rPr>
          <w:b/>
          <w:sz w:val="24"/>
        </w:rPr>
      </w:pPr>
      <w:r>
        <w:rPr>
          <w:b/>
          <w:sz w:val="24"/>
        </w:rPr>
        <w:t>7.  Propagace kinematografie a audiovize</w:t>
      </w:r>
    </w:p>
    <w:p w:rsidR="005E7247" w:rsidRDefault="00B6460A">
      <w:pPr>
        <w:jc w:val="both"/>
        <w:rPr>
          <w:sz w:val="24"/>
        </w:rPr>
      </w:pPr>
      <w:r>
        <w:rPr>
          <w:sz w:val="24"/>
        </w:rPr>
        <w:t xml:space="preserve">Dotace je určena na podporu projektů propagujících českou i zahraniční kinematografii </w:t>
      </w:r>
      <w:r>
        <w:rPr>
          <w:sz w:val="24"/>
        </w:rPr>
        <w:br/>
        <w:t xml:space="preserve">a audiovizuální tvorbu a projektů, které přispívají ke zvyšování povědomí o kinematografii jako oboru u široké veřejnosti. </w:t>
      </w:r>
    </w:p>
    <w:p w:rsidR="005E7247" w:rsidRDefault="005E7247">
      <w:pPr>
        <w:rPr>
          <w:sz w:val="24"/>
        </w:rPr>
      </w:pPr>
    </w:p>
    <w:p w:rsidR="005E7247" w:rsidRDefault="00B6460A">
      <w:pPr>
        <w:rPr>
          <w:b/>
          <w:sz w:val="24"/>
        </w:rPr>
      </w:pPr>
      <w:r>
        <w:rPr>
          <w:b/>
          <w:sz w:val="24"/>
        </w:rPr>
        <w:t xml:space="preserve">8. Diverzifikace programu kin a práce s publikem </w:t>
      </w:r>
    </w:p>
    <w:p w:rsidR="005E7247" w:rsidRDefault="00B6460A">
      <w:pPr>
        <w:jc w:val="both"/>
        <w:rPr>
          <w:sz w:val="24"/>
        </w:rPr>
      </w:pPr>
      <w:r>
        <w:rPr>
          <w:sz w:val="24"/>
        </w:rPr>
        <w:t>Dotace je určena na podporu projektů práce s publikem a projektů diverzifikace – rozšiřování nabídky kin.</w:t>
      </w:r>
    </w:p>
    <w:p w:rsidR="005E7247" w:rsidRDefault="005E7247">
      <w:pPr>
        <w:rPr>
          <w:sz w:val="24"/>
        </w:rPr>
      </w:pPr>
    </w:p>
    <w:p w:rsidR="005E7247" w:rsidRDefault="003D3AA8" w:rsidP="00F72342">
      <w:pPr>
        <w:jc w:val="both"/>
        <w:rPr>
          <w:sz w:val="24"/>
        </w:rPr>
      </w:pPr>
      <w:r w:rsidRPr="003D3AA8">
        <w:rPr>
          <w:sz w:val="24"/>
        </w:rPr>
        <w:t xml:space="preserve">Při věcném posuzování dotací se postupuje dle Pravidel pro přidělování podpory v rámci výběrového dotačního </w:t>
      </w:r>
      <w:r>
        <w:rPr>
          <w:sz w:val="24"/>
        </w:rPr>
        <w:t xml:space="preserve">řízení odboru médií a audiovize (ke stažení na tomto odkazu: </w:t>
      </w:r>
      <w:hyperlink r:id="rId8" w:history="1">
        <w:r w:rsidRPr="00DE5119">
          <w:rPr>
            <w:rStyle w:val="Hypertextovodkaz"/>
            <w:sz w:val="24"/>
          </w:rPr>
          <w:t>https://www.mkcr.cz/pravidla-pro-pridelovani-podpory-v-ramci-vyberoveho-dotacniho-rizeni-odboru-medii-a-audiovize-1360.html</w:t>
        </w:r>
      </w:hyperlink>
      <w:r w:rsidR="00F72342">
        <w:rPr>
          <w:sz w:val="24"/>
        </w:rPr>
        <w:t>)</w:t>
      </w:r>
    </w:p>
    <w:p w:rsidR="005E7247" w:rsidRDefault="005E7247">
      <w:pPr>
        <w:rPr>
          <w:sz w:val="24"/>
        </w:rPr>
      </w:pPr>
    </w:p>
    <w:p w:rsidR="005E7247" w:rsidRDefault="00B6460A">
      <w:pPr>
        <w:jc w:val="center"/>
        <w:rPr>
          <w:b/>
          <w:sz w:val="32"/>
        </w:rPr>
      </w:pPr>
      <w:r>
        <w:rPr>
          <w:b/>
          <w:sz w:val="32"/>
        </w:rPr>
        <w:lastRenderedPageBreak/>
        <w:t>PODMÍNKY PRO PŘIHLAŠOVÁNÍ PROJEKTŮ</w:t>
      </w:r>
    </w:p>
    <w:p w:rsidR="005E7247" w:rsidRDefault="005E7247">
      <w:pPr>
        <w:rPr>
          <w:sz w:val="24"/>
        </w:rPr>
      </w:pPr>
    </w:p>
    <w:p w:rsidR="005E7247" w:rsidRDefault="00B6460A">
      <w:pPr>
        <w:jc w:val="both"/>
        <w:rPr>
          <w:b/>
          <w:sz w:val="24"/>
          <w:u w:val="single"/>
        </w:rPr>
      </w:pPr>
      <w:r>
        <w:rPr>
          <w:b/>
          <w:sz w:val="24"/>
          <w:u w:val="single"/>
        </w:rPr>
        <w:t>I. Všeobecná ustanovení</w:t>
      </w:r>
    </w:p>
    <w:p w:rsidR="005E7247" w:rsidRDefault="00B6460A">
      <w:pPr>
        <w:jc w:val="both"/>
      </w:pPr>
      <w:r>
        <w:rPr>
          <w:b/>
          <w:sz w:val="24"/>
        </w:rPr>
        <w:t>1.</w:t>
      </w:r>
      <w:r>
        <w:rPr>
          <w:sz w:val="24"/>
        </w:rPr>
        <w:t xml:space="preserve"> Výběrové dotační řízení je vypsáno v souladu s těmito dokumenty:</w:t>
      </w:r>
    </w:p>
    <w:p w:rsidR="005E7247" w:rsidRDefault="00B6460A">
      <w:pPr>
        <w:jc w:val="both"/>
      </w:pPr>
      <w:r>
        <w:rPr>
          <w:sz w:val="24"/>
        </w:rPr>
        <w:t>-</w:t>
      </w:r>
      <w:r>
        <w:rPr>
          <w:sz w:val="24"/>
        </w:rPr>
        <w:tab/>
        <w:t>zákon č. 218/2000 Sb., o rozpočtových pravidlech a o změně některých souvisejících zákonů (rozpočtová pravidla), ve znění pozdějších předpisů.</w:t>
      </w:r>
    </w:p>
    <w:p w:rsidR="005E7247" w:rsidRDefault="00F72342">
      <w:pPr>
        <w:jc w:val="both"/>
        <w:rPr>
          <w:sz w:val="24"/>
        </w:rPr>
      </w:pPr>
      <w:r>
        <w:rPr>
          <w:sz w:val="24"/>
        </w:rPr>
        <w:t>-</w:t>
      </w:r>
      <w:r>
        <w:rPr>
          <w:sz w:val="24"/>
        </w:rPr>
        <w:tab/>
      </w:r>
      <w:r>
        <w:t xml:space="preserve">Zásady vlády pro poskytování dotací ze státního rozpočtu České republiky nestátním neziskovým organizacím ústředními orgány státní správy, </w:t>
      </w:r>
      <w:r>
        <w:rPr>
          <w:sz w:val="24"/>
          <w:szCs w:val="24"/>
        </w:rPr>
        <w:t xml:space="preserve">schválené usnesením vlády ze dne </w:t>
      </w:r>
      <w:r>
        <w:rPr>
          <w:sz w:val="24"/>
          <w:szCs w:val="24"/>
        </w:rPr>
        <w:br/>
        <w:t>1. června 2020 č. 591,</w:t>
      </w:r>
    </w:p>
    <w:p w:rsidR="005E7247" w:rsidRDefault="00B6460A">
      <w:pPr>
        <w:jc w:val="both"/>
        <w:rPr>
          <w:sz w:val="24"/>
        </w:rPr>
      </w:pPr>
      <w:r>
        <w:rPr>
          <w:sz w:val="24"/>
        </w:rPr>
        <w:t>-</w:t>
      </w:r>
      <w:r>
        <w:rPr>
          <w:sz w:val="24"/>
        </w:rPr>
        <w:tab/>
        <w:t>interní předpisy MK, zejména příkaz ministra kultury č. 8/2019,</w:t>
      </w:r>
    </w:p>
    <w:p w:rsidR="005E7247" w:rsidRDefault="00B6460A">
      <w:pPr>
        <w:jc w:val="both"/>
      </w:pPr>
      <w:r>
        <w:rPr>
          <w:sz w:val="24"/>
        </w:rPr>
        <w:t>-</w:t>
      </w:r>
      <w:r>
        <w:rPr>
          <w:sz w:val="24"/>
        </w:rPr>
        <w:tab/>
        <w:t>vyhláška Ministerstva financí č. 367/2015 Sb. o zásadách a lhůtách finančního vypořádání vztahů se státním rozpočtem, státními finančními aktivy a Národním fondem (vyhláška o finančním vypořádání), ve znění pozdějších předpisů.</w:t>
      </w:r>
    </w:p>
    <w:p w:rsidR="005E7247" w:rsidRDefault="005E7247">
      <w:pPr>
        <w:jc w:val="both"/>
        <w:rPr>
          <w:sz w:val="24"/>
        </w:rPr>
      </w:pPr>
    </w:p>
    <w:p w:rsidR="005E7247" w:rsidRDefault="00B6460A">
      <w:pPr>
        <w:jc w:val="both"/>
      </w:pPr>
      <w:r>
        <w:rPr>
          <w:b/>
          <w:sz w:val="24"/>
        </w:rPr>
        <w:t>2.</w:t>
      </w:r>
      <w:r>
        <w:rPr>
          <w:sz w:val="24"/>
        </w:rPr>
        <w:t xml:space="preserve"> </w:t>
      </w:r>
      <w:r>
        <w:rPr>
          <w:b/>
          <w:sz w:val="24"/>
        </w:rPr>
        <w:t>Na dotaci není právní nárok.</w:t>
      </w:r>
      <w:r>
        <w:rPr>
          <w:sz w:val="24"/>
        </w:rPr>
        <w:t xml:space="preserve"> </w:t>
      </w:r>
    </w:p>
    <w:p w:rsidR="005E7247" w:rsidRDefault="005E7247">
      <w:pPr>
        <w:jc w:val="both"/>
        <w:rPr>
          <w:sz w:val="24"/>
        </w:rPr>
      </w:pPr>
    </w:p>
    <w:p w:rsidR="005E7247" w:rsidRDefault="00B6460A">
      <w:pPr>
        <w:jc w:val="both"/>
      </w:pPr>
      <w:r>
        <w:rPr>
          <w:b/>
          <w:sz w:val="24"/>
        </w:rPr>
        <w:t>3.</w:t>
      </w:r>
      <w:r>
        <w:rPr>
          <w:sz w:val="24"/>
        </w:rPr>
        <w:t xml:space="preserve"> Žádat o dotaci mohou zapsané spolky, zapsané ústavy, obecně prospěšné společnosti, církevní právnické osoby, nadace a nadační fondy, poskytující služby v oblasti kultury a dále právnické a fyzické osoby poskytující služby v oblasti kultury. </w:t>
      </w:r>
    </w:p>
    <w:p w:rsidR="005E7247" w:rsidRDefault="00B6460A">
      <w:pPr>
        <w:jc w:val="both"/>
        <w:rPr>
          <w:sz w:val="24"/>
        </w:rPr>
      </w:pPr>
      <w:r>
        <w:rPr>
          <w:sz w:val="24"/>
        </w:rPr>
        <w:t xml:space="preserve">    Za kulturní služby se považují:</w:t>
      </w:r>
    </w:p>
    <w:p w:rsidR="005E7247" w:rsidRDefault="00B6460A">
      <w:pPr>
        <w:jc w:val="both"/>
        <w:rPr>
          <w:sz w:val="24"/>
        </w:rPr>
      </w:pPr>
      <w:r>
        <w:rPr>
          <w:sz w:val="24"/>
        </w:rPr>
        <w:t xml:space="preserve">    a) jednorázové akce (semináře, výstavy apod.),</w:t>
      </w:r>
    </w:p>
    <w:p w:rsidR="005E7247" w:rsidRDefault="00B6460A">
      <w:pPr>
        <w:jc w:val="both"/>
      </w:pPr>
      <w:r>
        <w:rPr>
          <w:sz w:val="24"/>
        </w:rPr>
        <w:t xml:space="preserve">    b) činnosti (vydávání časopisů, celoroční tvůrčí činnost).</w:t>
      </w:r>
    </w:p>
    <w:p w:rsidR="005E7247" w:rsidRDefault="00B6460A">
      <w:pPr>
        <w:jc w:val="both"/>
        <w:rPr>
          <w:sz w:val="24"/>
        </w:rPr>
      </w:pPr>
      <w:r>
        <w:rPr>
          <w:sz w:val="24"/>
        </w:rPr>
        <w:t xml:space="preserve">    Žádost může předložit pouze hlavní pořadatel předkládaného projektu.</w:t>
      </w:r>
    </w:p>
    <w:p w:rsidR="005E7247" w:rsidRDefault="00B6460A">
      <w:pPr>
        <w:jc w:val="both"/>
        <w:rPr>
          <w:sz w:val="24"/>
        </w:rPr>
      </w:pPr>
      <w:r>
        <w:rPr>
          <w:sz w:val="24"/>
        </w:rPr>
        <w:t xml:space="preserve"> </w:t>
      </w:r>
    </w:p>
    <w:p w:rsidR="005E7247" w:rsidRDefault="00B6460A">
      <w:pPr>
        <w:jc w:val="both"/>
      </w:pPr>
      <w:r>
        <w:rPr>
          <w:b/>
          <w:sz w:val="24"/>
        </w:rPr>
        <w:t>4.</w:t>
      </w:r>
      <w:r>
        <w:rPr>
          <w:sz w:val="24"/>
        </w:rPr>
        <w:t xml:space="preserve"> Každý žadatel může předložit </w:t>
      </w:r>
      <w:r>
        <w:rPr>
          <w:b/>
          <w:sz w:val="24"/>
        </w:rPr>
        <w:t>maximálně tři projekty</w:t>
      </w:r>
      <w:r>
        <w:rPr>
          <w:sz w:val="24"/>
        </w:rPr>
        <w:t xml:space="preserve">, a to </w:t>
      </w:r>
      <w:r>
        <w:rPr>
          <w:b/>
          <w:sz w:val="24"/>
        </w:rPr>
        <w:t xml:space="preserve">vždy formou samostatné žádosti (každou žádost zaslat </w:t>
      </w:r>
      <w:r w:rsidRPr="00D41518">
        <w:rPr>
          <w:b/>
          <w:sz w:val="24"/>
        </w:rPr>
        <w:t xml:space="preserve">samostatně v obálce nebo </w:t>
      </w:r>
      <w:r w:rsidR="00D41518">
        <w:rPr>
          <w:b/>
          <w:sz w:val="24"/>
        </w:rPr>
        <w:t>prostřednictvím</w:t>
      </w:r>
      <w:r>
        <w:rPr>
          <w:b/>
          <w:sz w:val="24"/>
        </w:rPr>
        <w:t xml:space="preserve"> datové schránky).</w:t>
      </w:r>
      <w:r>
        <w:rPr>
          <w:sz w:val="24"/>
        </w:rPr>
        <w:t xml:space="preserve"> Vysoké školy předkládají žádost výhradně prostřednictvím příslušného rektorátu.</w:t>
      </w:r>
    </w:p>
    <w:p w:rsidR="005E7247" w:rsidRDefault="005E7247">
      <w:pPr>
        <w:jc w:val="both"/>
        <w:rPr>
          <w:sz w:val="24"/>
        </w:rPr>
      </w:pPr>
    </w:p>
    <w:p w:rsidR="005E7247" w:rsidRPr="00EE75A9" w:rsidRDefault="00B6460A">
      <w:pPr>
        <w:jc w:val="both"/>
      </w:pPr>
      <w:r>
        <w:rPr>
          <w:b/>
          <w:sz w:val="24"/>
        </w:rPr>
        <w:t>5.</w:t>
      </w:r>
      <w:r>
        <w:rPr>
          <w:sz w:val="24"/>
        </w:rPr>
        <w:t xml:space="preserve"> Dotaci lze poskytnout pouze žadatelům, kteří nemají nesplacené závazky vůči státnímu rozpočtu, státním fondům a rozpočtům územních samosprávních celků ani splatné závazky pojistného na veřejné zdravotní pojištění, pojistného na sociální zabezpečení a příspěvku na státní politiku zaměstnanosti.</w:t>
      </w:r>
      <w:r>
        <w:rPr>
          <w:strike/>
          <w:sz w:val="24"/>
          <w:shd w:val="clear" w:color="auto" w:fill="FFFF00"/>
        </w:rPr>
        <w:t xml:space="preserve"> </w:t>
      </w:r>
    </w:p>
    <w:p w:rsidR="005E7247" w:rsidRDefault="005E7247">
      <w:pPr>
        <w:jc w:val="both"/>
        <w:rPr>
          <w:sz w:val="24"/>
        </w:rPr>
      </w:pPr>
    </w:p>
    <w:p w:rsidR="005E7247" w:rsidRDefault="00B6460A">
      <w:pPr>
        <w:jc w:val="both"/>
      </w:pPr>
      <w:r>
        <w:rPr>
          <w:b/>
          <w:sz w:val="24"/>
        </w:rPr>
        <w:t>6.</w:t>
      </w:r>
      <w:r>
        <w:rPr>
          <w:sz w:val="24"/>
        </w:rPr>
        <w:t xml:space="preserve"> Dotace jsou poskytovány účelově a podmínky pro jejich použití včetně formy pro jejich vyúčtování jsou součástí „Rozhodnutí o poskytnutí dotace“, které vydá MK.</w:t>
      </w:r>
    </w:p>
    <w:p w:rsidR="005E7247" w:rsidRDefault="00B6460A">
      <w:pPr>
        <w:jc w:val="both"/>
      </w:pPr>
      <w:r>
        <w:rPr>
          <w:sz w:val="24"/>
          <w:szCs w:val="24"/>
        </w:rPr>
        <w:t>Vyúčtování dotace, včetně vyúčtování skutečných nákladů a příjmů realizovaného projektu, předloží příjemce dotace odboru médií a audiovize v souladu s vyhláškou č. 367/2015 Sb., o zásadách a lhůtách finančního vypořádání vztahů se státním rozpočtem, státními finančními aktivy a Národním fondem (vyhláška o finančním vypořádání) – bude upřesněno v rámci pokynů pro vyúčtování. Pokud bude realizací dotovaného projektu dosaženo faktického zisku, bude tento příjmem státního rozpočtu, a to až do výše poskytnuté dotace, a musí být tudíž příjemcem vrácen do státního rozpočtu</w:t>
      </w:r>
    </w:p>
    <w:p w:rsidR="005E7247" w:rsidRDefault="005E7247">
      <w:pPr>
        <w:jc w:val="both"/>
        <w:rPr>
          <w:sz w:val="24"/>
        </w:rPr>
      </w:pPr>
    </w:p>
    <w:p w:rsidR="005E7247" w:rsidRDefault="00B6460A">
      <w:pPr>
        <w:jc w:val="both"/>
      </w:pPr>
      <w:r>
        <w:rPr>
          <w:b/>
          <w:sz w:val="24"/>
        </w:rPr>
        <w:t>7.</w:t>
      </w:r>
      <w:r>
        <w:rPr>
          <w:sz w:val="24"/>
        </w:rPr>
        <w:t xml:space="preserve"> Dotace se poskytují pouze </w:t>
      </w:r>
      <w:r>
        <w:rPr>
          <w:b/>
          <w:sz w:val="24"/>
        </w:rPr>
        <w:t>na neinvestiční náklady</w:t>
      </w:r>
      <w:r>
        <w:rPr>
          <w:sz w:val="24"/>
        </w:rPr>
        <w:t xml:space="preserve"> související s realizací projektu.</w:t>
      </w:r>
    </w:p>
    <w:p w:rsidR="005E7247" w:rsidRDefault="005E7247">
      <w:pPr>
        <w:rPr>
          <w:sz w:val="24"/>
        </w:rPr>
      </w:pPr>
    </w:p>
    <w:p w:rsidR="005E7247" w:rsidRDefault="00B6460A">
      <w:pPr>
        <w:jc w:val="both"/>
      </w:pPr>
      <w:r>
        <w:rPr>
          <w:b/>
          <w:sz w:val="24"/>
        </w:rPr>
        <w:t>8.</w:t>
      </w:r>
      <w:r>
        <w:rPr>
          <w:sz w:val="24"/>
        </w:rPr>
        <w:t xml:space="preserve"> Z dotace nelze hradit nepřímé náklady projektu tj. mzdy a běžné provozní náklady žadatele, pokud nesouvisí s realizací projektu. Dále z dotace nelze hradit náklady na pohoštění, dary, bankovní poplatky, vyškolení personálu, </w:t>
      </w:r>
      <w:r w:rsidRPr="00EE75A9">
        <w:rPr>
          <w:sz w:val="24"/>
        </w:rPr>
        <w:t>zpracování projektu</w:t>
      </w:r>
      <w:r w:rsidR="00EE75A9" w:rsidRPr="00EE75A9">
        <w:rPr>
          <w:sz w:val="24"/>
        </w:rPr>
        <w:t>,</w:t>
      </w:r>
      <w:r>
        <w:rPr>
          <w:sz w:val="24"/>
        </w:rPr>
        <w:t xml:space="preserve"> udílení věcných či finančních ocenění a investiční náklady.</w:t>
      </w:r>
    </w:p>
    <w:p w:rsidR="005E7247" w:rsidRDefault="00B6460A">
      <w:pPr>
        <w:jc w:val="both"/>
        <w:rPr>
          <w:sz w:val="24"/>
        </w:rPr>
      </w:pPr>
      <w:r>
        <w:rPr>
          <w:sz w:val="24"/>
        </w:rPr>
        <w:t>Na úhradu nákladů spojených se zahraničními cestami lze dotaci poskytnout jen v případě, pokud jsou zahraniční cesty součástí projektu a nezbytnou podmínkou pro jeho realizaci.</w:t>
      </w:r>
    </w:p>
    <w:p w:rsidR="005E7247" w:rsidRDefault="005E7247">
      <w:pPr>
        <w:jc w:val="both"/>
        <w:rPr>
          <w:sz w:val="24"/>
        </w:rPr>
      </w:pPr>
    </w:p>
    <w:p w:rsidR="005E7247" w:rsidRDefault="00B6460A">
      <w:pPr>
        <w:jc w:val="both"/>
      </w:pPr>
      <w:r>
        <w:rPr>
          <w:b/>
          <w:sz w:val="24"/>
        </w:rPr>
        <w:t>9.</w:t>
      </w:r>
      <w:r>
        <w:rPr>
          <w:sz w:val="24"/>
        </w:rPr>
        <w:t xml:space="preserve"> Dotace jsou poskytovány maximálně do výše 70 % rozpočtových kalkulovaných nákladů projektu. Dojde-li k úspoře finančních prostředků, má se za to, že došlo k úspoře prostředků státního rozpočtu, z toho vyplývá, že uspořené prostředky musí být příjemcem dotace vráceny MK.</w:t>
      </w:r>
    </w:p>
    <w:p w:rsidR="005E7247" w:rsidRDefault="005E7247">
      <w:pPr>
        <w:jc w:val="both"/>
        <w:rPr>
          <w:sz w:val="24"/>
        </w:rPr>
      </w:pPr>
    </w:p>
    <w:p w:rsidR="005E7247" w:rsidRDefault="00B6460A">
      <w:pPr>
        <w:jc w:val="both"/>
      </w:pPr>
      <w:r>
        <w:rPr>
          <w:b/>
          <w:sz w:val="24"/>
        </w:rPr>
        <w:t>10.</w:t>
      </w:r>
      <w:r>
        <w:rPr>
          <w:sz w:val="24"/>
        </w:rPr>
        <w:t xml:space="preserve"> </w:t>
      </w:r>
      <w:r>
        <w:rPr>
          <w:b/>
          <w:sz w:val="24"/>
        </w:rPr>
        <w:t>Projekt musí být uskutečněn v kalendářním roce, ve kterém je dotace poskytnuta</w:t>
      </w:r>
      <w:r>
        <w:rPr>
          <w:sz w:val="24"/>
        </w:rPr>
        <w:t xml:space="preserve">. </w:t>
      </w:r>
    </w:p>
    <w:p w:rsidR="005E7247" w:rsidRDefault="00B6460A">
      <w:pPr>
        <w:jc w:val="both"/>
        <w:rPr>
          <w:sz w:val="24"/>
        </w:rPr>
      </w:pPr>
      <w:r>
        <w:rPr>
          <w:sz w:val="24"/>
        </w:rPr>
        <w:t>V případě, že se projekt neuskuteční, je ukončen předčasně v průběhu roku nebo je realizován částečně, je příjemce dotace povinen poskytnuté peněžní prostředky nebo jejich poměrnou část vrátit spolu s finančním vypořádáním dotace nejpozději do 30 dnů od oznámení nebo ukončení projektu na účet MK.</w:t>
      </w:r>
    </w:p>
    <w:p w:rsidR="005E7247" w:rsidRDefault="005E7247">
      <w:pPr>
        <w:jc w:val="both"/>
        <w:rPr>
          <w:sz w:val="24"/>
        </w:rPr>
      </w:pPr>
    </w:p>
    <w:p w:rsidR="005E7247" w:rsidRDefault="00B6460A">
      <w:pPr>
        <w:jc w:val="both"/>
      </w:pPr>
      <w:r>
        <w:rPr>
          <w:b/>
          <w:sz w:val="24"/>
        </w:rPr>
        <w:t>11.</w:t>
      </w:r>
      <w:r>
        <w:rPr>
          <w:sz w:val="24"/>
        </w:rPr>
        <w:t xml:space="preserve"> Termín pro zaslání vyúčtování dotace odboru médií a audiovize bude uveden </w:t>
      </w:r>
      <w:r>
        <w:rPr>
          <w:sz w:val="24"/>
        </w:rPr>
        <w:br/>
        <w:t>v Rozhodnutí o poskytnutí dotace (rozhoduje datum podacího razítka, příp. datum dodání datové zprávy do datové schránky MK).</w:t>
      </w:r>
    </w:p>
    <w:p w:rsidR="005E7247" w:rsidRDefault="005E7247">
      <w:pPr>
        <w:jc w:val="both"/>
        <w:rPr>
          <w:sz w:val="24"/>
        </w:rPr>
      </w:pPr>
    </w:p>
    <w:p w:rsidR="005E7247" w:rsidRDefault="00B6460A">
      <w:pPr>
        <w:jc w:val="both"/>
      </w:pPr>
      <w:r>
        <w:rPr>
          <w:b/>
          <w:sz w:val="24"/>
        </w:rPr>
        <w:t>12.</w:t>
      </w:r>
      <w:r>
        <w:rPr>
          <w:sz w:val="24"/>
        </w:rPr>
        <w:t xml:space="preserve"> Dotace se poskytují podle § 16 odst. 1 a § 19 odst. 2 zákona č. 218/2000 Sb., o rozpočtových pravidlech a o změně některých souvisejících zákonů (rozpočtová pravidla), ve znění pozdějších předpisů. </w:t>
      </w:r>
    </w:p>
    <w:p w:rsidR="005E7247" w:rsidRDefault="005E7247">
      <w:pPr>
        <w:jc w:val="both"/>
        <w:rPr>
          <w:sz w:val="24"/>
        </w:rPr>
      </w:pPr>
    </w:p>
    <w:p w:rsidR="005E7247" w:rsidRDefault="00B6460A">
      <w:pPr>
        <w:jc w:val="both"/>
      </w:pPr>
      <w:r>
        <w:rPr>
          <w:b/>
          <w:sz w:val="24"/>
        </w:rPr>
        <w:t>13.</w:t>
      </w:r>
      <w:r>
        <w:rPr>
          <w:sz w:val="24"/>
        </w:rPr>
        <w:t xml:space="preserve"> Příjemce dotace nesmí dotaci převádět na jiné právnické či fyzické osoby, pokud nejde o přímou úhradu nákladů spojených s realizací projektu.</w:t>
      </w:r>
    </w:p>
    <w:p w:rsidR="005E7247" w:rsidRDefault="005E7247">
      <w:pPr>
        <w:jc w:val="both"/>
        <w:rPr>
          <w:sz w:val="24"/>
        </w:rPr>
      </w:pPr>
    </w:p>
    <w:p w:rsidR="005E7247" w:rsidRDefault="00B6460A">
      <w:pPr>
        <w:jc w:val="both"/>
      </w:pPr>
      <w:r>
        <w:rPr>
          <w:b/>
          <w:sz w:val="24"/>
        </w:rPr>
        <w:t>14.</w:t>
      </w:r>
      <w:r>
        <w:rPr>
          <w:sz w:val="24"/>
        </w:rPr>
        <w:t xml:space="preserve"> </w:t>
      </w:r>
      <w:r>
        <w:rPr>
          <w:b/>
          <w:sz w:val="24"/>
        </w:rPr>
        <w:t>Dotace se poskytuje jen na úhradu nezbytných nákladů projektu. Z dotace nesmí být fakticky realizován zisk.</w:t>
      </w:r>
    </w:p>
    <w:p w:rsidR="005E7247" w:rsidRDefault="005E7247">
      <w:pPr>
        <w:jc w:val="both"/>
        <w:rPr>
          <w:sz w:val="24"/>
        </w:rPr>
      </w:pPr>
    </w:p>
    <w:p w:rsidR="005E7247" w:rsidRDefault="00B6460A">
      <w:pPr>
        <w:jc w:val="both"/>
      </w:pPr>
      <w:r>
        <w:rPr>
          <w:b/>
          <w:sz w:val="24"/>
        </w:rPr>
        <w:t>15.</w:t>
      </w:r>
      <w:r>
        <w:rPr>
          <w:sz w:val="24"/>
        </w:rPr>
        <w:t xml:space="preserve"> Osobní údaje žadatele o jeho osobě uvedené v žádosti o poskytnutí dotace z rozpočtu MK budou zpracovány Ministerstvem kultury v souladu s </w:t>
      </w:r>
      <w:r w:rsidRPr="00F6391C">
        <w:rPr>
          <w:sz w:val="24"/>
        </w:rPr>
        <w:t>nařízením</w:t>
      </w:r>
      <w:r>
        <w:rPr>
          <w:sz w:val="24"/>
        </w:rPr>
        <w:t xml:space="preserve"> Evropského parlamentu a Rady (EU) 2016/679 ze dne 27. dubna 2016 o ochraně fyzických osob v souvislosti se zpracováním osobních údajů a o volném pohybu těchto údajů a o zrušení směrnice 95/46/ES (obecné nařízení o ochraně osobních údajů) a se zákonem č. 110/2019 Sb., o zpracování osobních údajů, za účelem poskytnutí dotace; budou zveřejněny na veřejně přístupném informačním systému Ministerstva financí – CEDR, případně jiným způsobem podle platných právních předpisů. </w:t>
      </w:r>
    </w:p>
    <w:p w:rsidR="005E7247" w:rsidRDefault="005E7247">
      <w:pPr>
        <w:jc w:val="both"/>
        <w:rPr>
          <w:sz w:val="24"/>
        </w:rPr>
      </w:pPr>
    </w:p>
    <w:p w:rsidR="005E7247" w:rsidRDefault="00B6460A">
      <w:pPr>
        <w:jc w:val="both"/>
      </w:pPr>
      <w:r>
        <w:rPr>
          <w:b/>
          <w:sz w:val="24"/>
        </w:rPr>
        <w:t>16.</w:t>
      </w:r>
      <w:r>
        <w:rPr>
          <w:sz w:val="24"/>
        </w:rPr>
        <w:t xml:space="preserve"> Příjemce dotace je povinen dotaci vrátit, dojde-li k rozhodnutí podle § 7 zákona č. 215/2004 Sb. o úpravě některých vztahů v oblasti veřejné podpory a o změně zákona o podpoře výzkumu a vývoje, ve znění pozdějších předpisů.</w:t>
      </w:r>
    </w:p>
    <w:p w:rsidR="005E7247" w:rsidRDefault="005E7247">
      <w:pPr>
        <w:rPr>
          <w:sz w:val="24"/>
        </w:rPr>
      </w:pPr>
    </w:p>
    <w:p w:rsidR="005E7247" w:rsidRDefault="00B6460A">
      <w:r>
        <w:rPr>
          <w:b/>
          <w:sz w:val="24"/>
        </w:rPr>
        <w:t>17.</w:t>
      </w:r>
      <w:r>
        <w:rPr>
          <w:sz w:val="24"/>
        </w:rPr>
        <w:t xml:space="preserve"> MK je v odůvodněných případech oprávněno pozastavit proplácení dotace, a to zejména při podezření na porušení rozpočtové kázně ze strany příjemce dotace.</w:t>
      </w:r>
    </w:p>
    <w:p w:rsidR="005E7247" w:rsidRDefault="005E7247">
      <w:pPr>
        <w:rPr>
          <w:sz w:val="24"/>
        </w:rPr>
      </w:pPr>
    </w:p>
    <w:p w:rsidR="005E7247" w:rsidRDefault="00B6460A">
      <w:pPr>
        <w:jc w:val="both"/>
      </w:pPr>
      <w:r>
        <w:rPr>
          <w:b/>
          <w:sz w:val="24"/>
        </w:rPr>
        <w:t>18.</w:t>
      </w:r>
      <w:r>
        <w:rPr>
          <w:sz w:val="24"/>
        </w:rPr>
        <w:t xml:space="preserve"> MK si vyhrazuje právo změnit způsob proplácení dotace v souladu s nařízeními Ministerstva financí.</w:t>
      </w:r>
    </w:p>
    <w:p w:rsidR="005E7247" w:rsidRDefault="005E7247">
      <w:pPr>
        <w:jc w:val="both"/>
        <w:rPr>
          <w:sz w:val="24"/>
        </w:rPr>
      </w:pPr>
    </w:p>
    <w:p w:rsidR="005E7247" w:rsidRDefault="00B6460A">
      <w:pPr>
        <w:jc w:val="both"/>
      </w:pPr>
      <w:r>
        <w:rPr>
          <w:b/>
          <w:sz w:val="24"/>
        </w:rPr>
        <w:t>19.</w:t>
      </w:r>
      <w:r>
        <w:rPr>
          <w:sz w:val="24"/>
        </w:rPr>
        <w:t xml:space="preserve"> Veškerou dokumentaci připojenou k žádostem MK nevrací.</w:t>
      </w:r>
    </w:p>
    <w:p w:rsidR="005E7247" w:rsidRDefault="005E7247">
      <w:pPr>
        <w:jc w:val="both"/>
        <w:rPr>
          <w:sz w:val="24"/>
        </w:rPr>
      </w:pPr>
    </w:p>
    <w:p w:rsidR="005E7247" w:rsidRDefault="00B6460A">
      <w:pPr>
        <w:jc w:val="both"/>
      </w:pPr>
      <w:r>
        <w:rPr>
          <w:b/>
          <w:sz w:val="24"/>
        </w:rPr>
        <w:t>20.</w:t>
      </w:r>
      <w:r>
        <w:rPr>
          <w:sz w:val="24"/>
        </w:rPr>
        <w:t xml:space="preserve"> Příjemce dotace odpovídá za hospodárné využití prostředků v souladu s účely, na které byly poskytnuty, i za jejich řádné a oddělené sledování ve vlastním účetnictví.</w:t>
      </w:r>
    </w:p>
    <w:p w:rsidR="005E7247" w:rsidRDefault="005E7247">
      <w:pPr>
        <w:jc w:val="both"/>
        <w:rPr>
          <w:sz w:val="24"/>
        </w:rPr>
      </w:pPr>
    </w:p>
    <w:p w:rsidR="005E7247" w:rsidRDefault="00B6460A">
      <w:pPr>
        <w:jc w:val="both"/>
      </w:pPr>
      <w:r>
        <w:rPr>
          <w:b/>
          <w:sz w:val="24"/>
        </w:rPr>
        <w:t>21.</w:t>
      </w:r>
      <w:r>
        <w:rPr>
          <w:sz w:val="24"/>
        </w:rPr>
        <w:t xml:space="preserve"> Ověřování správnosti použití prostředků podléhá kontrole MK, finančních orgánů a Nejvyššího kontrolního úřadu.</w:t>
      </w:r>
    </w:p>
    <w:p w:rsidR="005E7247" w:rsidRDefault="005E7247">
      <w:pPr>
        <w:jc w:val="both"/>
        <w:rPr>
          <w:sz w:val="24"/>
        </w:rPr>
      </w:pPr>
    </w:p>
    <w:p w:rsidR="005E7247" w:rsidRDefault="00B6460A">
      <w:pPr>
        <w:jc w:val="both"/>
      </w:pPr>
      <w:r>
        <w:rPr>
          <w:b/>
          <w:sz w:val="24"/>
        </w:rPr>
        <w:t>22.</w:t>
      </w:r>
      <w:r>
        <w:rPr>
          <w:sz w:val="24"/>
        </w:rPr>
        <w:t xml:space="preserve"> Za neoprávněné použití prostředků nebo jejich zadržování bude dále příjemce dotace postihován sankcemi vyplývajícími ze zákona</w:t>
      </w:r>
      <w:r>
        <w:t xml:space="preserve"> </w:t>
      </w:r>
      <w:r>
        <w:rPr>
          <w:sz w:val="24"/>
        </w:rPr>
        <w:t>č. 218/2000 Sb. o rozpočtových pravidlech a o změně některých souvisejících zákonů (rozpočtová pravidla), ve znění pozdějších předpisů.</w:t>
      </w:r>
    </w:p>
    <w:p w:rsidR="005E7247" w:rsidRDefault="005E7247">
      <w:pPr>
        <w:suppressAutoHyphens w:val="0"/>
        <w:spacing w:line="240" w:lineRule="auto"/>
        <w:jc w:val="both"/>
        <w:textAlignment w:val="auto"/>
        <w:rPr>
          <w:b/>
          <w:sz w:val="24"/>
        </w:rPr>
      </w:pPr>
    </w:p>
    <w:p w:rsidR="005E7247" w:rsidRDefault="00B6460A">
      <w:pPr>
        <w:pStyle w:val="Odstavecseseznamem"/>
        <w:suppressAutoHyphens w:val="0"/>
        <w:spacing w:line="240" w:lineRule="auto"/>
        <w:ind w:left="0"/>
        <w:jc w:val="both"/>
        <w:textAlignment w:val="auto"/>
      </w:pPr>
      <w:r>
        <w:rPr>
          <w:b/>
          <w:sz w:val="24"/>
        </w:rPr>
        <w:t>23.</w:t>
      </w:r>
      <w:r>
        <w:rPr>
          <w:sz w:val="24"/>
        </w:rPr>
        <w:t xml:space="preserve"> Finanční kontrola, řízení o odnětí dotace a ukládání sankcí za porušení rozpočtové kázně se provádí v souladu s příslušnými ustanoveními zákona č. 218/2000 Sb., </w:t>
      </w:r>
      <w:r>
        <w:rPr>
          <w:sz w:val="24"/>
        </w:rPr>
        <w:br/>
        <w:t>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r>
        <w:rPr>
          <w:sz w:val="24"/>
          <w:szCs w:val="24"/>
        </w:rPr>
        <w:t>.</w:t>
      </w:r>
    </w:p>
    <w:p w:rsidR="005E7247" w:rsidRDefault="005E7247">
      <w:pPr>
        <w:jc w:val="both"/>
        <w:rPr>
          <w:sz w:val="24"/>
        </w:rPr>
      </w:pPr>
    </w:p>
    <w:p w:rsidR="005E7247" w:rsidRDefault="00B6460A">
      <w:pPr>
        <w:jc w:val="both"/>
      </w:pPr>
      <w:r>
        <w:rPr>
          <w:b/>
          <w:sz w:val="24"/>
        </w:rPr>
        <w:t>24.</w:t>
      </w:r>
      <w:r>
        <w:rPr>
          <w:sz w:val="24"/>
        </w:rPr>
        <w:t xml:space="preserve"> Příjemce dotace musí uvést na propagačních materiálech souvisejících s projektem, na který byla dotace přidělena, že realizace projektu se uskutečnila s podporou Ministerstva kultury, včetně umístění loga MK. Logo MK je k dispozici ke stažení na webových stránkách MK.</w:t>
      </w:r>
    </w:p>
    <w:p w:rsidR="005E7247" w:rsidRDefault="00B6460A">
      <w:pPr>
        <w:jc w:val="both"/>
        <w:rPr>
          <w:b/>
          <w:sz w:val="24"/>
          <w:u w:val="single"/>
        </w:rPr>
      </w:pPr>
      <w:r>
        <w:rPr>
          <w:b/>
          <w:sz w:val="24"/>
          <w:u w:val="single"/>
        </w:rPr>
        <w:t>II. Poskytování dotací</w:t>
      </w:r>
    </w:p>
    <w:p w:rsidR="005E7247" w:rsidRDefault="00B6460A">
      <w:pPr>
        <w:jc w:val="both"/>
        <w:rPr>
          <w:sz w:val="24"/>
          <w:u w:val="single"/>
        </w:rPr>
      </w:pPr>
      <w:r>
        <w:rPr>
          <w:sz w:val="24"/>
          <w:u w:val="single"/>
        </w:rPr>
        <w:t>Žádost o dotaci musí obsahovat:</w:t>
      </w:r>
    </w:p>
    <w:p w:rsidR="005E7247" w:rsidRDefault="005E7247">
      <w:pPr>
        <w:jc w:val="both"/>
        <w:rPr>
          <w:sz w:val="24"/>
          <w:u w:val="single"/>
        </w:rPr>
      </w:pPr>
    </w:p>
    <w:p w:rsidR="005E7247" w:rsidRDefault="00B6460A">
      <w:pPr>
        <w:jc w:val="both"/>
      </w:pPr>
      <w:r>
        <w:rPr>
          <w:sz w:val="24"/>
        </w:rPr>
        <w:t>a) Vyplněný formulář žád</w:t>
      </w:r>
      <w:r w:rsidR="00F72342">
        <w:rPr>
          <w:sz w:val="24"/>
        </w:rPr>
        <w:t>osti o státní dotaci v roce 2022</w:t>
      </w:r>
      <w:r>
        <w:rPr>
          <w:sz w:val="24"/>
          <w:szCs w:val="24"/>
        </w:rPr>
        <w:t xml:space="preserve"> </w:t>
      </w:r>
      <w:r>
        <w:rPr>
          <w:sz w:val="24"/>
        </w:rPr>
        <w:t>ve formátu Excel (</w:t>
      </w:r>
      <w:r w:rsidRPr="00F6391C">
        <w:rPr>
          <w:sz w:val="24"/>
        </w:rPr>
        <w:t>*.</w:t>
      </w:r>
      <w:proofErr w:type="spellStart"/>
      <w:r w:rsidRPr="00F6391C">
        <w:rPr>
          <w:sz w:val="24"/>
        </w:rPr>
        <w:t>xls</w:t>
      </w:r>
      <w:proofErr w:type="spellEnd"/>
      <w:r w:rsidRPr="00F6391C">
        <w:rPr>
          <w:sz w:val="24"/>
        </w:rPr>
        <w:t>, *.</w:t>
      </w:r>
      <w:proofErr w:type="spellStart"/>
      <w:r w:rsidRPr="00F6391C">
        <w:rPr>
          <w:sz w:val="24"/>
        </w:rPr>
        <w:t>xlsm</w:t>
      </w:r>
      <w:proofErr w:type="spellEnd"/>
      <w:r>
        <w:rPr>
          <w:sz w:val="24"/>
        </w:rPr>
        <w:t>), nikoli PDF, řádně vyplněném ve všech předepsaných bodech, včetně zařazení do okruhu. Dále povinné přílohy, a to: popis projektu, rozpočet projektu na předepsaném formuláři a vlastní podrobný rozpočet projektu v libovolném formátu.</w:t>
      </w:r>
    </w:p>
    <w:p w:rsidR="005E7247" w:rsidRDefault="005E7247">
      <w:pPr>
        <w:jc w:val="both"/>
        <w:rPr>
          <w:sz w:val="24"/>
        </w:rPr>
      </w:pPr>
    </w:p>
    <w:p w:rsidR="005E7247" w:rsidRDefault="00B6460A">
      <w:pPr>
        <w:jc w:val="both"/>
        <w:rPr>
          <w:sz w:val="24"/>
        </w:rPr>
      </w:pPr>
      <w:r>
        <w:rPr>
          <w:sz w:val="24"/>
        </w:rPr>
        <w:t xml:space="preserve">b) U právnických osob doklad o právní osobnosti žadatele (výpis z rejstříku) ne starší 3 měsíců, kopii dokladu prokazujícího oprávnění osoby jednající za žadatele, pokud nejde o osobu uvedenou v přiloženém výpisu z rejstříku. </w:t>
      </w:r>
    </w:p>
    <w:p w:rsidR="005E7247" w:rsidRDefault="005E7247">
      <w:pPr>
        <w:jc w:val="both"/>
        <w:rPr>
          <w:sz w:val="24"/>
        </w:rPr>
      </w:pPr>
    </w:p>
    <w:p w:rsidR="005E7247" w:rsidRDefault="00B6460A">
      <w:pPr>
        <w:jc w:val="both"/>
        <w:rPr>
          <w:sz w:val="24"/>
        </w:rPr>
      </w:pPr>
      <w:r>
        <w:rPr>
          <w:sz w:val="24"/>
        </w:rPr>
        <w:t>c) Doklad o zřízení účtu u peněžního ústavu, na který budou prostředky z dotace převáděny.</w:t>
      </w:r>
    </w:p>
    <w:p w:rsidR="005E7247" w:rsidRDefault="005E7247">
      <w:pPr>
        <w:jc w:val="both"/>
        <w:rPr>
          <w:sz w:val="24"/>
        </w:rPr>
      </w:pPr>
    </w:p>
    <w:p w:rsidR="005E7247" w:rsidRDefault="00B6460A">
      <w:pPr>
        <w:jc w:val="both"/>
      </w:pPr>
      <w:r>
        <w:rPr>
          <w:sz w:val="24"/>
        </w:rPr>
        <w:t xml:space="preserve">Žadatel zašle žádost o poskytnutí dotace spolu s popisem projektu a výše uvedenými dokumenty na adresu: Ministerstvo kultury, Odbor médií a audiovize, Maltézské náměstí 1, 118 11 Praha 1 - Malá Strana </w:t>
      </w:r>
      <w:r w:rsidR="002C0AF2">
        <w:rPr>
          <w:b/>
          <w:sz w:val="24"/>
        </w:rPr>
        <w:t>do 1. listopadu</w:t>
      </w:r>
      <w:r>
        <w:rPr>
          <w:b/>
          <w:sz w:val="24"/>
        </w:rPr>
        <w:t xml:space="preserve"> </w:t>
      </w:r>
      <w:r w:rsidR="00F72342">
        <w:rPr>
          <w:b/>
          <w:sz w:val="24"/>
        </w:rPr>
        <w:t>2021</w:t>
      </w:r>
      <w:r>
        <w:rPr>
          <w:b/>
          <w:sz w:val="24"/>
        </w:rPr>
        <w:t xml:space="preserve"> (rozhoduje podací razítko pošty), do dato</w:t>
      </w:r>
      <w:r w:rsidR="002C0AF2">
        <w:rPr>
          <w:b/>
          <w:sz w:val="24"/>
        </w:rPr>
        <w:t>vé schránky MK (ID 8spaaur) do 1. listopadu</w:t>
      </w:r>
      <w:r>
        <w:rPr>
          <w:b/>
          <w:sz w:val="24"/>
        </w:rPr>
        <w:t xml:space="preserve"> </w:t>
      </w:r>
      <w:r w:rsidR="00F72342">
        <w:rPr>
          <w:b/>
          <w:sz w:val="24"/>
        </w:rPr>
        <w:t>2021</w:t>
      </w:r>
      <w:r>
        <w:rPr>
          <w:b/>
          <w:sz w:val="24"/>
        </w:rPr>
        <w:t xml:space="preserve"> (rozhoduje datum dodání datové zprávy do datové schránky MK) nebo osobně doručí do podatelny Ministerstva kultury do </w:t>
      </w:r>
      <w:r w:rsidR="002C0AF2" w:rsidRPr="002C0AF2">
        <w:rPr>
          <w:b/>
          <w:sz w:val="24"/>
        </w:rPr>
        <w:t>1. listopadu</w:t>
      </w:r>
      <w:r w:rsidRPr="002C0AF2">
        <w:rPr>
          <w:b/>
          <w:sz w:val="24"/>
        </w:rPr>
        <w:t xml:space="preserve"> </w:t>
      </w:r>
      <w:r w:rsidR="002C0AF2" w:rsidRPr="002C0AF2">
        <w:rPr>
          <w:b/>
          <w:sz w:val="24"/>
        </w:rPr>
        <w:t>2021</w:t>
      </w:r>
      <w:r w:rsidRPr="002C0AF2">
        <w:rPr>
          <w:b/>
          <w:sz w:val="24"/>
        </w:rPr>
        <w:t xml:space="preserve"> do 15.00</w:t>
      </w:r>
      <w:r>
        <w:rPr>
          <w:b/>
          <w:sz w:val="24"/>
        </w:rPr>
        <w:t xml:space="preserve"> hodin  </w:t>
      </w:r>
    </w:p>
    <w:p w:rsidR="005E7247" w:rsidRDefault="005E7247">
      <w:pPr>
        <w:jc w:val="both"/>
        <w:rPr>
          <w:sz w:val="24"/>
        </w:rPr>
      </w:pPr>
    </w:p>
    <w:p w:rsidR="005E7247" w:rsidRDefault="00B6460A">
      <w:pPr>
        <w:jc w:val="both"/>
      </w:pPr>
      <w:r>
        <w:rPr>
          <w:sz w:val="24"/>
        </w:rPr>
        <w:t>Písemná žádost musí být doručena:</w:t>
      </w:r>
      <w:r>
        <w:rPr>
          <w:sz w:val="24"/>
        </w:rPr>
        <w:tab/>
        <w:t xml:space="preserve">- </w:t>
      </w:r>
      <w:r>
        <w:rPr>
          <w:sz w:val="24"/>
        </w:rPr>
        <w:tab/>
      </w:r>
      <w:r>
        <w:rPr>
          <w:b/>
          <w:sz w:val="24"/>
        </w:rPr>
        <w:t xml:space="preserve">v jednom vyhotovení </w:t>
      </w:r>
    </w:p>
    <w:p w:rsidR="005E7247" w:rsidRDefault="00B6460A">
      <w:pPr>
        <w:jc w:val="both"/>
      </w:pPr>
      <w:r>
        <w:rPr>
          <w:sz w:val="24"/>
        </w:rPr>
        <w:tab/>
      </w:r>
      <w:r>
        <w:rPr>
          <w:sz w:val="24"/>
        </w:rPr>
        <w:tab/>
      </w:r>
      <w:r>
        <w:rPr>
          <w:sz w:val="24"/>
        </w:rPr>
        <w:tab/>
      </w:r>
      <w:r>
        <w:rPr>
          <w:sz w:val="24"/>
        </w:rPr>
        <w:tab/>
      </w:r>
      <w:r>
        <w:rPr>
          <w:sz w:val="24"/>
        </w:rPr>
        <w:tab/>
        <w:t xml:space="preserve">- </w:t>
      </w:r>
      <w:r>
        <w:rPr>
          <w:sz w:val="24"/>
        </w:rPr>
        <w:tab/>
      </w:r>
      <w:r>
        <w:rPr>
          <w:b/>
          <w:sz w:val="24"/>
        </w:rPr>
        <w:t>každý projekt v samostatné obálce</w:t>
      </w:r>
    </w:p>
    <w:p w:rsidR="005E7247" w:rsidRDefault="00B6460A">
      <w:pPr>
        <w:jc w:val="both"/>
      </w:pPr>
      <w:r>
        <w:rPr>
          <w:sz w:val="24"/>
        </w:rPr>
        <w:tab/>
      </w:r>
      <w:r>
        <w:rPr>
          <w:sz w:val="24"/>
        </w:rPr>
        <w:tab/>
      </w:r>
      <w:r>
        <w:rPr>
          <w:sz w:val="24"/>
        </w:rPr>
        <w:tab/>
      </w:r>
      <w:r>
        <w:rPr>
          <w:sz w:val="24"/>
        </w:rPr>
        <w:tab/>
      </w:r>
      <w:r>
        <w:rPr>
          <w:sz w:val="24"/>
        </w:rPr>
        <w:tab/>
        <w:t xml:space="preserve">- </w:t>
      </w:r>
      <w:r>
        <w:rPr>
          <w:sz w:val="24"/>
        </w:rPr>
        <w:tab/>
      </w:r>
      <w:r>
        <w:rPr>
          <w:b/>
          <w:sz w:val="24"/>
        </w:rPr>
        <w:t>bez fólií a obalů</w:t>
      </w:r>
    </w:p>
    <w:p w:rsidR="005E7247" w:rsidRDefault="00B6460A">
      <w:pPr>
        <w:jc w:val="both"/>
      </w:pPr>
      <w:r>
        <w:rPr>
          <w:sz w:val="24"/>
        </w:rPr>
        <w:tab/>
      </w:r>
      <w:r>
        <w:rPr>
          <w:sz w:val="24"/>
        </w:rPr>
        <w:tab/>
      </w:r>
      <w:r>
        <w:rPr>
          <w:sz w:val="24"/>
        </w:rPr>
        <w:tab/>
      </w:r>
      <w:r>
        <w:rPr>
          <w:sz w:val="24"/>
        </w:rPr>
        <w:tab/>
      </w:r>
      <w:r>
        <w:rPr>
          <w:sz w:val="24"/>
        </w:rPr>
        <w:tab/>
        <w:t>-</w:t>
      </w:r>
      <w:r>
        <w:rPr>
          <w:sz w:val="24"/>
        </w:rPr>
        <w:tab/>
      </w:r>
      <w:r>
        <w:rPr>
          <w:b/>
          <w:sz w:val="24"/>
        </w:rPr>
        <w:t>nesvázaná pevnou vazbou (volné listy sepnuté</w:t>
      </w:r>
    </w:p>
    <w:p w:rsidR="005E7247" w:rsidRDefault="00B6460A">
      <w:pPr>
        <w:jc w:val="both"/>
        <w:rPr>
          <w:b/>
          <w:sz w:val="24"/>
        </w:rPr>
      </w:pPr>
      <w:r>
        <w:rPr>
          <w:b/>
          <w:sz w:val="24"/>
        </w:rPr>
        <w:t xml:space="preserve">                                                               kancelářskou sponkou)</w:t>
      </w:r>
    </w:p>
    <w:p w:rsidR="005E7247" w:rsidRDefault="005E7247">
      <w:pPr>
        <w:jc w:val="both"/>
        <w:rPr>
          <w:sz w:val="24"/>
        </w:rPr>
      </w:pPr>
    </w:p>
    <w:p w:rsidR="005E7247" w:rsidRDefault="00B6460A">
      <w:pPr>
        <w:jc w:val="both"/>
        <w:rPr>
          <w:b/>
          <w:sz w:val="24"/>
        </w:rPr>
      </w:pPr>
      <w:r>
        <w:rPr>
          <w:b/>
          <w:sz w:val="24"/>
        </w:rPr>
        <w:t>Dokumenty v bodu a) zašle žadatel rovněž v elektronické podobě v uvedeném termínu na adresu kristyna.gardasova@mkcr.cz</w:t>
      </w:r>
    </w:p>
    <w:p w:rsidR="005E7247" w:rsidRDefault="005E7247">
      <w:pPr>
        <w:jc w:val="both"/>
        <w:rPr>
          <w:sz w:val="24"/>
        </w:rPr>
      </w:pPr>
    </w:p>
    <w:p w:rsidR="005E7247" w:rsidRDefault="00B6460A">
      <w:pPr>
        <w:jc w:val="both"/>
        <w:rPr>
          <w:b/>
          <w:sz w:val="24"/>
        </w:rPr>
      </w:pPr>
      <w:r>
        <w:rPr>
          <w:b/>
          <w:sz w:val="24"/>
        </w:rPr>
        <w:t>Žádosti podané po termínu a žádosti neúplné nebo chybně zpracované nebudou do výběrového dotačního řízení zařazeny.</w:t>
      </w:r>
    </w:p>
    <w:p w:rsidR="005E7247" w:rsidRDefault="00B6460A">
      <w:pPr>
        <w:jc w:val="both"/>
        <w:rPr>
          <w:sz w:val="24"/>
        </w:rPr>
      </w:pPr>
      <w:r>
        <w:rPr>
          <w:sz w:val="24"/>
        </w:rPr>
        <w:t>Žádosti o poskytnutí dotace ze státního rozpočtu, které nebyly včas podány, které se svým zaměřením netýkají vyhlášených okruhů výběrového dotačního řízení nebo které trpí jinými vadami, nemohou být zařazeny do výběrového dotačního řízení. Řízení o těchto žádostech MK zastaví usnesením podle § 14j odst. 4 zákona č. 218/2000 Sb., o rozpočtových pravidlech, ve znění pozdějších předpisů.</w:t>
      </w:r>
    </w:p>
    <w:p w:rsidR="005E7247" w:rsidRDefault="00B6460A">
      <w:pPr>
        <w:jc w:val="both"/>
        <w:rPr>
          <w:sz w:val="24"/>
        </w:rPr>
      </w:pPr>
      <w:r>
        <w:rPr>
          <w:sz w:val="24"/>
        </w:rPr>
        <w:t>MK připouští odstranění vad žádosti na základě výzvy MK podle § 14k odst. 1 zákona č. 218/2000 Sb., o rozpočtových pravidlech a o změně některých souvisejících zákonů (rozpočtová pravidla).</w:t>
      </w:r>
    </w:p>
    <w:p w:rsidR="005E7247" w:rsidRDefault="00B6460A">
      <w:pPr>
        <w:jc w:val="both"/>
        <w:rPr>
          <w:sz w:val="24"/>
        </w:rPr>
      </w:pPr>
      <w:r>
        <w:rPr>
          <w:sz w:val="24"/>
        </w:rPr>
        <w:t>MK může žadateli doporučit žadateli úpravu žádosti podle § 14k odst. 4 zákona č. 218/2000 Sb., o rozpočtových pravidlech a o změně některých souvisejících zákonů (rozpočtová pravidla).</w:t>
      </w:r>
    </w:p>
    <w:p w:rsidR="005E7247" w:rsidRDefault="00B6460A">
      <w:pPr>
        <w:jc w:val="both"/>
      </w:pPr>
      <w:r>
        <w:rPr>
          <w:sz w:val="24"/>
        </w:rPr>
        <w:t>MK připouští, aby v případě smrti nebo zániku žadatele vstoupil do řízení jeho právní nástupce podle § 14l zákona č. 218/2000 Sb., o rozpočtových pravidlech a o změně některých souvisejících zákonů (rozpočtová pravidla).</w:t>
      </w:r>
    </w:p>
    <w:p w:rsidR="005E7247" w:rsidRDefault="00B6460A">
      <w:pPr>
        <w:jc w:val="both"/>
        <w:rPr>
          <w:sz w:val="24"/>
        </w:rPr>
      </w:pPr>
      <w:r>
        <w:rPr>
          <w:sz w:val="24"/>
        </w:rPr>
        <w:lastRenderedPageBreak/>
        <w:t>V souladu s § 14j odst. 2 zákona č. 218/2000 Sb., o rozpočtových pravidlech a o změně některých souvisejících zákonů (rozpočtová pravidla), ve znění pozdějších předpisů, MK u žádostí, které trpí odstranitelnými vadami, bude postupovat podle § 14k zákona č. 218/2000 Sb., o rozpočtových pravidlech a o změně některých souvisejících zákonů (rozpočtová pravidla), ve znění pozdějších předpisů.</w:t>
      </w:r>
    </w:p>
    <w:p w:rsidR="005E7247" w:rsidRDefault="005E7247">
      <w:pPr>
        <w:jc w:val="both"/>
        <w:rPr>
          <w:sz w:val="24"/>
        </w:rPr>
      </w:pPr>
    </w:p>
    <w:p w:rsidR="005E7247" w:rsidRDefault="00B6460A">
      <w:pPr>
        <w:jc w:val="both"/>
        <w:rPr>
          <w:sz w:val="24"/>
        </w:rPr>
      </w:pPr>
      <w:r>
        <w:rPr>
          <w:sz w:val="24"/>
        </w:rPr>
        <w:t>Pokud je žádost pravomocně zcela nebo zčásti zamítnuta, může MK podle § 14p zákona č. 218/2000 Sb., o rozpočtových pravidlech a o změně některých souvisejících zákonů (rozpočtová pravidla), ve znění pozdějších předpisů, novým rozhodnutím žádosti zcela nebo zčásti vyhovět.</w:t>
      </w:r>
    </w:p>
    <w:p w:rsidR="005E7247" w:rsidRDefault="005E7247">
      <w:pPr>
        <w:jc w:val="both"/>
        <w:rPr>
          <w:sz w:val="24"/>
        </w:rPr>
      </w:pPr>
    </w:p>
    <w:p w:rsidR="005E7247" w:rsidRDefault="00B6460A">
      <w:pPr>
        <w:jc w:val="both"/>
        <w:rPr>
          <w:sz w:val="24"/>
        </w:rPr>
      </w:pPr>
      <w:r>
        <w:rPr>
          <w:sz w:val="24"/>
        </w:rPr>
        <w:t>Odborná komise posuzuje projekty na základě Pravidel pro přidělování podpory v rámci výběrového dotačního řízení odboru médií a audiovize, která jsou k dispozici na internetových stránkách MK ČR.</w:t>
      </w:r>
    </w:p>
    <w:p w:rsidR="005E7247" w:rsidRDefault="005E7247">
      <w:pPr>
        <w:jc w:val="both"/>
        <w:rPr>
          <w:sz w:val="24"/>
        </w:rPr>
      </w:pPr>
    </w:p>
    <w:p w:rsidR="005E7247" w:rsidRDefault="00B6460A">
      <w:pPr>
        <w:jc w:val="both"/>
        <w:rPr>
          <w:sz w:val="24"/>
        </w:rPr>
      </w:pPr>
      <w:r>
        <w:rPr>
          <w:sz w:val="24"/>
        </w:rPr>
        <w:t>Výsledky, stejně jako další údaje o výběrovém dotačním řízení, budou zveřejněny na internetových stránkách www.mkcr.cz.</w:t>
      </w:r>
    </w:p>
    <w:p w:rsidR="005E7247" w:rsidRDefault="005E7247">
      <w:pPr>
        <w:jc w:val="both"/>
        <w:rPr>
          <w:sz w:val="24"/>
        </w:rPr>
      </w:pPr>
    </w:p>
    <w:p w:rsidR="005E7247" w:rsidRDefault="00B6460A">
      <w:pPr>
        <w:jc w:val="both"/>
      </w:pPr>
      <w:r>
        <w:rPr>
          <w:b/>
          <w:sz w:val="24"/>
        </w:rPr>
        <w:t xml:space="preserve">Veškeré dodatečné změny vztahující se k žadateli nebo k projektu je žadatel povinen neprodleně po jejich vzniku písemně oznámit MK. </w:t>
      </w:r>
      <w:r w:rsidR="002C0AF2">
        <w:rPr>
          <w:b/>
          <w:sz w:val="24"/>
        </w:rPr>
        <w:t>Do středy 7. prosince 2022</w:t>
      </w:r>
      <w:r>
        <w:rPr>
          <w:b/>
          <w:sz w:val="24"/>
        </w:rPr>
        <w:t xml:space="preserve"> je možné zažádat o tzv. změnu Rozhodnutí. Změnou Rozhodnutí jsou řešeny například změny </w:t>
      </w:r>
      <w:r w:rsidR="002C0AF2">
        <w:rPr>
          <w:b/>
          <w:sz w:val="24"/>
        </w:rPr>
        <w:br/>
      </w:r>
      <w:r>
        <w:rPr>
          <w:b/>
          <w:sz w:val="24"/>
        </w:rPr>
        <w:t xml:space="preserve">v rozpočtu projektu </w:t>
      </w:r>
      <w:r>
        <w:rPr>
          <w:sz w:val="24"/>
        </w:rPr>
        <w:t>(podrobnější informace jsou uvedeny v Rozhodnutí o poskytnutí dotace).</w:t>
      </w:r>
    </w:p>
    <w:p w:rsidR="005E7247" w:rsidRDefault="005E7247">
      <w:pPr>
        <w:jc w:val="both"/>
        <w:rPr>
          <w:sz w:val="24"/>
        </w:rPr>
      </w:pPr>
    </w:p>
    <w:p w:rsidR="005E7247" w:rsidRDefault="00B6460A">
      <w:pPr>
        <w:jc w:val="both"/>
        <w:rPr>
          <w:sz w:val="24"/>
        </w:rPr>
      </w:pPr>
      <w:r>
        <w:rPr>
          <w:sz w:val="24"/>
        </w:rPr>
        <w:t>MK si vyhrazuje právo zrušit výběrové dotační řízení, a to bez odůvodnění.</w:t>
      </w:r>
    </w:p>
    <w:p w:rsidR="005E7247" w:rsidRDefault="005E7247">
      <w:pPr>
        <w:jc w:val="both"/>
        <w:rPr>
          <w:sz w:val="24"/>
        </w:rPr>
      </w:pPr>
    </w:p>
    <w:p w:rsidR="005E7247" w:rsidRDefault="00B6460A">
      <w:pPr>
        <w:jc w:val="both"/>
        <w:rPr>
          <w:sz w:val="24"/>
        </w:rPr>
      </w:pPr>
      <w:r>
        <w:rPr>
          <w:sz w:val="24"/>
        </w:rPr>
        <w:t>Případné dotazy týkající se výběrového dotačního řízení v oblasti kinematografie a médií zodpoví Ing. Kristýna Gardášová – tel: 257 085 315, e-mail: kristyna.gardasova@mkcr.cz.</w:t>
      </w:r>
    </w:p>
    <w:p w:rsidR="005E7247" w:rsidRDefault="00B6460A">
      <w:pPr>
        <w:jc w:val="both"/>
        <w:rPr>
          <w:sz w:val="24"/>
        </w:rPr>
      </w:pPr>
      <w:r>
        <w:rPr>
          <w:sz w:val="24"/>
        </w:rPr>
        <w:t>Dotazy týkající se vyúčtování, změny rozhodnutí apod. zodpoví Klára Málková – tel: 257 085 312, e-mail: klara.malkova@mkcr.cz</w:t>
      </w: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5E7247" w:rsidRDefault="005E7247">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EE75A9" w:rsidRDefault="00EE75A9">
      <w:pPr>
        <w:jc w:val="both"/>
        <w:rPr>
          <w:sz w:val="24"/>
        </w:rPr>
      </w:pPr>
    </w:p>
    <w:p w:rsidR="002C0AF2" w:rsidRDefault="002C0AF2">
      <w:pPr>
        <w:jc w:val="both"/>
        <w:rPr>
          <w:sz w:val="24"/>
        </w:rPr>
      </w:pPr>
    </w:p>
    <w:p w:rsidR="002C0AF2" w:rsidRDefault="002C0AF2">
      <w:pPr>
        <w:jc w:val="both"/>
        <w:rPr>
          <w:sz w:val="24"/>
        </w:rPr>
      </w:pPr>
    </w:p>
    <w:p w:rsidR="005E7247" w:rsidRDefault="00B6460A">
      <w:pPr>
        <w:jc w:val="both"/>
        <w:rPr>
          <w:b/>
          <w:sz w:val="24"/>
        </w:rPr>
      </w:pPr>
      <w:r>
        <w:rPr>
          <w:b/>
          <w:sz w:val="24"/>
        </w:rPr>
        <w:lastRenderedPageBreak/>
        <w:t>Ochrana osobních údajů</w:t>
      </w:r>
    </w:p>
    <w:p w:rsidR="005E7247" w:rsidRDefault="005E7247">
      <w:pPr>
        <w:jc w:val="both"/>
        <w:rPr>
          <w:sz w:val="24"/>
        </w:rPr>
      </w:pPr>
    </w:p>
    <w:p w:rsidR="005E7247" w:rsidRDefault="00B6460A">
      <w:pPr>
        <w:jc w:val="both"/>
        <w:rPr>
          <w:sz w:val="24"/>
        </w:rPr>
      </w:pPr>
      <w:r>
        <w:rPr>
          <w:sz w:val="24"/>
        </w:rPr>
        <w:t xml:space="preserve">Zpracování osobních údajů o subjektu údajů (žadateli) pro účely plnění svých právních povinností souvisejících s hodnocením žádostí o poskytnutí dotace a s rozhodnutím o žádosti (zejména zveřejnění ve veřejně přístupném informačním systému Ministerstva financí – CEDR, apod.) uvedených v této žádosti provede Ministerstvo kultury se sídlem v Praze 1, Maltézské náměstí 471/1, IČ 00023671, coby správce osobních údajů, dle čl. 6 odst. </w:t>
      </w:r>
      <w:r>
        <w:rPr>
          <w:sz w:val="24"/>
        </w:rPr>
        <w:br/>
        <w:t xml:space="preserve">1 </w:t>
      </w:r>
      <w:proofErr w:type="gramStart"/>
      <w:r>
        <w:rPr>
          <w:sz w:val="24"/>
        </w:rPr>
        <w:t>písm. c) (jakožto</w:t>
      </w:r>
      <w:proofErr w:type="gramEnd"/>
      <w:r>
        <w:rPr>
          <w:sz w:val="24"/>
        </w:rPr>
        <w:t xml:space="preserve"> nezbytnost pro splnění právní povinnosti, která se na správce vztahuje)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 110/2019 Sb., o zpracování osobních údajů a o změně některých zákonů, ve znění pozdějších předpisů, po dobu nezbytně nutnou. </w:t>
      </w:r>
    </w:p>
    <w:p w:rsidR="00EE75A9" w:rsidRDefault="00EE75A9">
      <w:pPr>
        <w:rPr>
          <w:sz w:val="24"/>
        </w:rPr>
      </w:pPr>
    </w:p>
    <w:p w:rsidR="00EE75A9" w:rsidRDefault="00EE75A9">
      <w:pPr>
        <w:rPr>
          <w:sz w:val="24"/>
        </w:rPr>
      </w:pPr>
    </w:p>
    <w:p w:rsidR="00EE75A9" w:rsidRDefault="00EE75A9">
      <w:pPr>
        <w:rPr>
          <w:sz w:val="24"/>
        </w:rPr>
      </w:pPr>
    </w:p>
    <w:p w:rsidR="00EE75A9" w:rsidRDefault="00EE75A9">
      <w:pPr>
        <w:rPr>
          <w:sz w:val="24"/>
        </w:rPr>
      </w:pPr>
    </w:p>
    <w:p w:rsidR="00EE75A9" w:rsidRDefault="00EE75A9">
      <w:pPr>
        <w:rPr>
          <w:sz w:val="24"/>
        </w:rPr>
      </w:pPr>
    </w:p>
    <w:p w:rsidR="00EE75A9" w:rsidRDefault="00EE75A9">
      <w:pPr>
        <w:rPr>
          <w:sz w:val="24"/>
        </w:rPr>
      </w:pPr>
    </w:p>
    <w:p w:rsidR="005E7247" w:rsidRDefault="00EE75A9">
      <w:pPr>
        <w:rPr>
          <w:b/>
          <w:bCs/>
          <w:sz w:val="24"/>
          <w:u w:val="single"/>
        </w:rPr>
      </w:pPr>
      <w:r w:rsidRPr="00EE75A9">
        <w:rPr>
          <w:b/>
          <w:bCs/>
          <w:sz w:val="24"/>
          <w:u w:val="single"/>
        </w:rPr>
        <w:t>P</w:t>
      </w:r>
      <w:r w:rsidR="00B6460A">
        <w:rPr>
          <w:b/>
          <w:bCs/>
          <w:sz w:val="24"/>
          <w:u w:val="single"/>
        </w:rPr>
        <w:t>okyny k vyplnění formuláře žádosti:</w:t>
      </w:r>
    </w:p>
    <w:p w:rsidR="005E7247" w:rsidRDefault="005E7247">
      <w:pPr>
        <w:rPr>
          <w:b/>
          <w:bCs/>
          <w:sz w:val="24"/>
          <w:u w:val="single"/>
        </w:rPr>
      </w:pPr>
    </w:p>
    <w:p w:rsidR="005E7247" w:rsidRDefault="00B6460A">
      <w:pPr>
        <w:jc w:val="both"/>
        <w:rPr>
          <w:bCs/>
          <w:sz w:val="24"/>
        </w:rPr>
      </w:pPr>
      <w:r>
        <w:rPr>
          <w:bCs/>
          <w:sz w:val="24"/>
        </w:rPr>
        <w:t>Žádost může být projednána pouze v případě, je-li vyplněna ve všech předepsaných bodech a odevzdána kompletn</w:t>
      </w:r>
      <w:bookmarkStart w:id="1" w:name="_GoBack"/>
      <w:bookmarkEnd w:id="1"/>
      <w:r>
        <w:rPr>
          <w:bCs/>
          <w:sz w:val="24"/>
        </w:rPr>
        <w:t>í, včetně všech povinných příloh! Upozorňujeme, že formulář je plně funkční pouze v programu MS Excel.</w:t>
      </w:r>
    </w:p>
    <w:p w:rsidR="005E7247" w:rsidRDefault="005E7247">
      <w:pPr>
        <w:rPr>
          <w:bCs/>
          <w:sz w:val="24"/>
          <w:shd w:val="clear" w:color="auto" w:fill="FFFF00"/>
        </w:rPr>
      </w:pPr>
    </w:p>
    <w:p w:rsidR="005E7247" w:rsidRDefault="00B6460A">
      <w:pPr>
        <w:pStyle w:val="Odstavecseseznamem"/>
        <w:numPr>
          <w:ilvl w:val="0"/>
          <w:numId w:val="2"/>
        </w:numPr>
        <w:suppressAutoHyphens w:val="0"/>
        <w:jc w:val="both"/>
        <w:textAlignment w:val="auto"/>
      </w:pPr>
      <w:r>
        <w:rPr>
          <w:bCs/>
          <w:sz w:val="24"/>
        </w:rPr>
        <w:t>Právnické osoby a fyzické osoby s IČ začínají vyplňování formuláře zadáním osm</w:t>
      </w:r>
      <w:r>
        <w:rPr>
          <w:bCs/>
          <w:sz w:val="24"/>
        </w:rPr>
        <w:t>i</w:t>
      </w:r>
      <w:r>
        <w:rPr>
          <w:bCs/>
          <w:sz w:val="24"/>
        </w:rPr>
        <w:t>místného IČ do příslušné ohraničené buňky a zmáčknutím pole „START“. Fyzické osoby nepodnikající začínají vyplňování formuláře výběrem možností z rozevíracího seznamu, viz bod 2).</w:t>
      </w:r>
    </w:p>
    <w:p w:rsidR="005E7247" w:rsidRDefault="00B6460A">
      <w:pPr>
        <w:pStyle w:val="Odstavecseseznamem"/>
        <w:numPr>
          <w:ilvl w:val="0"/>
          <w:numId w:val="2"/>
        </w:numPr>
        <w:suppressAutoHyphens w:val="0"/>
        <w:jc w:val="both"/>
        <w:textAlignment w:val="auto"/>
      </w:pPr>
      <w:r>
        <w:rPr>
          <w:bCs/>
          <w:sz w:val="24"/>
        </w:rPr>
        <w:t>Z rozevíracího seznamu vyberte název dotačního programu (šipkou v pravé části bu</w:t>
      </w:r>
      <w:r>
        <w:rPr>
          <w:bCs/>
          <w:sz w:val="24"/>
        </w:rPr>
        <w:t>ň</w:t>
      </w:r>
      <w:r>
        <w:rPr>
          <w:bCs/>
          <w:sz w:val="24"/>
        </w:rPr>
        <w:t xml:space="preserve">ky), tematickou oblast a okruh podpory. </w:t>
      </w:r>
    </w:p>
    <w:p w:rsidR="005E7247" w:rsidRDefault="00B6460A">
      <w:pPr>
        <w:pStyle w:val="Odstavecseseznamem"/>
        <w:numPr>
          <w:ilvl w:val="0"/>
          <w:numId w:val="2"/>
        </w:numPr>
        <w:suppressAutoHyphens w:val="0"/>
        <w:jc w:val="both"/>
        <w:textAlignment w:val="auto"/>
        <w:rPr>
          <w:bCs/>
          <w:sz w:val="24"/>
        </w:rPr>
      </w:pPr>
      <w:r>
        <w:rPr>
          <w:bCs/>
          <w:sz w:val="24"/>
        </w:rPr>
        <w:t xml:space="preserve">Pečlivě vyplňte všechny kolonky. </w:t>
      </w:r>
    </w:p>
    <w:p w:rsidR="005E7247" w:rsidRDefault="00B6460A">
      <w:pPr>
        <w:pStyle w:val="Odstavecseseznamem"/>
        <w:numPr>
          <w:ilvl w:val="0"/>
          <w:numId w:val="2"/>
        </w:numPr>
        <w:suppressAutoHyphens w:val="0"/>
        <w:jc w:val="both"/>
        <w:textAlignment w:val="auto"/>
        <w:rPr>
          <w:bCs/>
          <w:sz w:val="24"/>
        </w:rPr>
      </w:pPr>
      <w:r>
        <w:rPr>
          <w:bCs/>
          <w:sz w:val="24"/>
        </w:rPr>
        <w:t>Pokud některou kolonku nebudete vyplňovat konkrétními údaji, vepište do ní „ne“, „není“, „</w:t>
      </w:r>
      <w:proofErr w:type="spellStart"/>
      <w:r>
        <w:rPr>
          <w:bCs/>
          <w:sz w:val="24"/>
        </w:rPr>
        <w:t>xxx</w:t>
      </w:r>
      <w:proofErr w:type="spellEnd"/>
      <w:r>
        <w:rPr>
          <w:bCs/>
          <w:sz w:val="24"/>
        </w:rPr>
        <w:t xml:space="preserve">“ apod., aby bylo zřejmé, že nedošlo k přehlédnutí této kolonky. </w:t>
      </w:r>
    </w:p>
    <w:p w:rsidR="005E7247" w:rsidRDefault="00B6460A">
      <w:pPr>
        <w:pStyle w:val="Odstavecseseznamem"/>
        <w:numPr>
          <w:ilvl w:val="0"/>
          <w:numId w:val="2"/>
        </w:numPr>
        <w:suppressAutoHyphens w:val="0"/>
        <w:jc w:val="both"/>
        <w:textAlignment w:val="auto"/>
      </w:pPr>
      <w:r>
        <w:rPr>
          <w:bCs/>
          <w:sz w:val="24"/>
        </w:rPr>
        <w:t xml:space="preserve">Políčko </w:t>
      </w:r>
      <w:r>
        <w:rPr>
          <w:bCs/>
          <w:i/>
          <w:sz w:val="24"/>
        </w:rPr>
        <w:t>Korespondenční adresa žadatele</w:t>
      </w:r>
      <w:r>
        <w:rPr>
          <w:bCs/>
          <w:sz w:val="24"/>
        </w:rPr>
        <w:t xml:space="preserve"> v řádku 32 zaškrtněte pouze v případě, že budete pro korespondenci uvádět jinou adresu než je sídlo žadatele.</w:t>
      </w:r>
    </w:p>
    <w:p w:rsidR="005E7247" w:rsidRDefault="00B6460A">
      <w:pPr>
        <w:pStyle w:val="Odstavecseseznamem"/>
        <w:numPr>
          <w:ilvl w:val="0"/>
          <w:numId w:val="2"/>
        </w:numPr>
        <w:suppressAutoHyphens w:val="0"/>
        <w:jc w:val="both"/>
        <w:textAlignment w:val="auto"/>
      </w:pPr>
      <w:r>
        <w:rPr>
          <w:bCs/>
          <w:sz w:val="24"/>
        </w:rPr>
        <w:t xml:space="preserve">Pozornost věnujte </w:t>
      </w:r>
      <w:r>
        <w:rPr>
          <w:bCs/>
          <w:i/>
          <w:sz w:val="24"/>
        </w:rPr>
        <w:t>Seznamu povinných příloh</w:t>
      </w:r>
      <w:r>
        <w:rPr>
          <w:bCs/>
          <w:sz w:val="24"/>
        </w:rPr>
        <w:t xml:space="preserve"> v závěru formuláře. Je zde uvedeno, zda jsou jednotlivé přílohy požadovány pouze písemně, nebo písemně i elektronicky.</w:t>
      </w:r>
    </w:p>
    <w:p w:rsidR="005E7247" w:rsidRDefault="00B6460A">
      <w:pPr>
        <w:pStyle w:val="Odstavecseseznamem"/>
        <w:numPr>
          <w:ilvl w:val="0"/>
          <w:numId w:val="2"/>
        </w:numPr>
        <w:suppressAutoHyphens w:val="0"/>
        <w:jc w:val="both"/>
        <w:textAlignment w:val="auto"/>
      </w:pPr>
      <w:r>
        <w:rPr>
          <w:bCs/>
          <w:sz w:val="24"/>
        </w:rPr>
        <w:t xml:space="preserve">Přílohu </w:t>
      </w:r>
      <w:r>
        <w:rPr>
          <w:bCs/>
          <w:i/>
          <w:sz w:val="24"/>
        </w:rPr>
        <w:t>Podrobný strukturovaný popis projektu, Rozpočet projektu oblast kinemat</w:t>
      </w:r>
      <w:r>
        <w:rPr>
          <w:bCs/>
          <w:i/>
          <w:sz w:val="24"/>
        </w:rPr>
        <w:t>o</w:t>
      </w:r>
      <w:r>
        <w:rPr>
          <w:bCs/>
          <w:i/>
          <w:sz w:val="24"/>
        </w:rPr>
        <w:t>grafie a médií a Vlastní podrobný strukturovaný rozpočet žadatele v libovolném fo</w:t>
      </w:r>
      <w:r>
        <w:rPr>
          <w:bCs/>
          <w:i/>
          <w:sz w:val="24"/>
        </w:rPr>
        <w:t>r</w:t>
      </w:r>
      <w:r>
        <w:rPr>
          <w:bCs/>
          <w:i/>
          <w:sz w:val="24"/>
        </w:rPr>
        <w:t>mátu</w:t>
      </w:r>
      <w:r>
        <w:rPr>
          <w:bCs/>
          <w:sz w:val="24"/>
        </w:rPr>
        <w:t xml:space="preserve"> naleznete samostatně vyvěšené na stejné webové stránce MK jako samotný fo</w:t>
      </w:r>
      <w:r>
        <w:rPr>
          <w:bCs/>
          <w:sz w:val="24"/>
        </w:rPr>
        <w:t>r</w:t>
      </w:r>
      <w:r>
        <w:rPr>
          <w:bCs/>
          <w:sz w:val="24"/>
        </w:rPr>
        <w:t>mulář žádosti a vyhlašovací podmínky dotačního programu.</w:t>
      </w:r>
    </w:p>
    <w:p w:rsidR="005E7247" w:rsidRDefault="005E7247">
      <w:pPr>
        <w:jc w:val="both"/>
        <w:rPr>
          <w:sz w:val="24"/>
        </w:rPr>
      </w:pPr>
    </w:p>
    <w:sectPr w:rsidR="005E7247">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E1" w:rsidRDefault="00B6460A">
      <w:pPr>
        <w:spacing w:line="240" w:lineRule="auto"/>
      </w:pPr>
      <w:r>
        <w:separator/>
      </w:r>
    </w:p>
  </w:endnote>
  <w:endnote w:type="continuationSeparator" w:id="0">
    <w:p w:rsidR="009528E1" w:rsidRDefault="00B64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33" w:rsidRDefault="00B6460A">
    <w:pPr>
      <w:pStyle w:val="Zpat"/>
      <w:jc w:val="center"/>
    </w:pPr>
    <w:r>
      <w:fldChar w:fldCharType="begin"/>
    </w:r>
    <w:r>
      <w:instrText xml:space="preserve"> PAGE </w:instrText>
    </w:r>
    <w:r>
      <w:fldChar w:fldCharType="separate"/>
    </w:r>
    <w:r w:rsidR="00EE75A9">
      <w:rPr>
        <w:noProof/>
      </w:rPr>
      <w:t>2</w:t>
    </w:r>
    <w:r>
      <w:fldChar w:fldCharType="end"/>
    </w:r>
  </w:p>
  <w:p w:rsidR="00F95433" w:rsidRDefault="00EE75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E1" w:rsidRDefault="00B6460A">
      <w:pPr>
        <w:spacing w:line="240" w:lineRule="auto"/>
      </w:pPr>
      <w:r>
        <w:rPr>
          <w:color w:val="000000"/>
        </w:rPr>
        <w:separator/>
      </w:r>
    </w:p>
  </w:footnote>
  <w:footnote w:type="continuationSeparator" w:id="0">
    <w:p w:rsidR="009528E1" w:rsidRDefault="00B646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6A"/>
    <w:multiLevelType w:val="multilevel"/>
    <w:tmpl w:val="47BA0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134131"/>
    <w:multiLevelType w:val="multilevel"/>
    <w:tmpl w:val="471A46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7247"/>
    <w:rsid w:val="002473FD"/>
    <w:rsid w:val="002A140E"/>
    <w:rsid w:val="002C0AF2"/>
    <w:rsid w:val="002E31FE"/>
    <w:rsid w:val="003D3AA8"/>
    <w:rsid w:val="005E7247"/>
    <w:rsid w:val="00726B12"/>
    <w:rsid w:val="009528E1"/>
    <w:rsid w:val="00B6460A"/>
    <w:rsid w:val="00C10008"/>
    <w:rsid w:val="00D41518"/>
    <w:rsid w:val="00EE75A9"/>
    <w:rsid w:val="00F6391C"/>
    <w:rsid w:val="00F72342"/>
    <w:rsid w:val="00F80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pPr>
    <w:rPr>
      <w:rFonts w:ascii="Times New Roman" w:hAnsi="Times New Roman"/>
    </w:rPr>
  </w:style>
  <w:style w:type="paragraph" w:styleId="Nadpis3">
    <w:name w:val="heading 3"/>
    <w:basedOn w:val="Normln"/>
    <w:pPr>
      <w:keepNext/>
      <w:spacing w:line="240" w:lineRule="auto"/>
      <w:jc w:val="center"/>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rPr>
      <w:rFonts w:ascii="Arial" w:eastAsia="Times New Roman" w:hAnsi="Arial" w:cs="Arial"/>
      <w:b/>
      <w:bCs/>
      <w:sz w:val="26"/>
      <w:szCs w:val="26"/>
      <w:lang w:eastAsia="cs-CZ"/>
    </w:rPr>
  </w:style>
  <w:style w:type="paragraph" w:styleId="Zkladntext2">
    <w:name w:val="Body Text 2"/>
    <w:basedOn w:val="Normln"/>
    <w:pPr>
      <w:spacing w:line="240" w:lineRule="auto"/>
      <w:jc w:val="center"/>
    </w:pPr>
    <w:rPr>
      <w:rFonts w:ascii="Arial" w:eastAsia="Times New Roman" w:hAnsi="Arial" w:cs="Arial"/>
      <w:b/>
      <w:bCs/>
      <w:sz w:val="28"/>
      <w:szCs w:val="24"/>
      <w:lang w:eastAsia="cs-CZ"/>
    </w:rPr>
  </w:style>
  <w:style w:type="character" w:customStyle="1" w:styleId="Zkladntext2Char">
    <w:name w:val="Základní text 2 Char"/>
    <w:basedOn w:val="Standardnpsmoodstavce"/>
    <w:rPr>
      <w:rFonts w:ascii="Arial" w:eastAsia="Times New Roman" w:hAnsi="Arial" w:cs="Arial"/>
      <w:b/>
      <w:bCs/>
      <w:sz w:val="28"/>
      <w:szCs w:val="24"/>
      <w:lang w:eastAsia="cs-CZ"/>
    </w:rPr>
  </w:style>
  <w:style w:type="paragraph" w:styleId="Zkladntext">
    <w:name w:val="Body Text"/>
    <w:basedOn w:val="Normln"/>
    <w:pPr>
      <w:spacing w:after="120"/>
    </w:pPr>
  </w:style>
  <w:style w:type="character" w:customStyle="1" w:styleId="ZkladntextChar">
    <w:name w:val="Základní text Char"/>
    <w:basedOn w:val="Standardnpsmoodstavce"/>
    <w:rPr>
      <w:rFonts w:ascii="Times New Roman" w:hAnsi="Times New Roman"/>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Zhlav">
    <w:name w:val="header"/>
    <w:basedOn w:val="Normln"/>
    <w:pPr>
      <w:tabs>
        <w:tab w:val="center" w:pos="4536"/>
        <w:tab w:val="right" w:pos="9072"/>
      </w:tabs>
      <w:spacing w:line="240" w:lineRule="auto"/>
    </w:pPr>
  </w:style>
  <w:style w:type="character" w:customStyle="1" w:styleId="ZhlavChar">
    <w:name w:val="Záhlaví Char"/>
    <w:basedOn w:val="Standardnpsmoodstavce"/>
    <w:rPr>
      <w:rFonts w:ascii="Times New Roman" w:hAnsi="Times New Roman"/>
    </w:rPr>
  </w:style>
  <w:style w:type="paragraph" w:styleId="Zpat">
    <w:name w:val="footer"/>
    <w:basedOn w:val="Normln"/>
    <w:pPr>
      <w:tabs>
        <w:tab w:val="center" w:pos="4536"/>
        <w:tab w:val="right" w:pos="9072"/>
      </w:tabs>
      <w:spacing w:line="240" w:lineRule="auto"/>
    </w:pPr>
  </w:style>
  <w:style w:type="character" w:customStyle="1" w:styleId="ZpatChar">
    <w:name w:val="Zápatí Char"/>
    <w:basedOn w:val="Standardnpsmoodstavce"/>
    <w:rPr>
      <w:rFonts w:ascii="Times New Roman" w:hAnsi="Times New Roman"/>
    </w:rPr>
  </w:style>
  <w:style w:type="paragraph" w:styleId="Odstavecseseznamem">
    <w:name w:val="List Paragraph"/>
    <w:basedOn w:val="Normln"/>
    <w:pPr>
      <w:ind w:left="720"/>
    </w:pPr>
  </w:style>
  <w:style w:type="character" w:styleId="Hypertextovodkaz">
    <w:name w:val="Hyperlink"/>
    <w:basedOn w:val="Standardnpsmoodstavce"/>
    <w:uiPriority w:val="99"/>
    <w:unhideWhenUsed/>
    <w:rsid w:val="003D3AA8"/>
    <w:rPr>
      <w:color w:val="0000FF" w:themeColor="hyperlink"/>
      <w:u w:val="single"/>
    </w:rPr>
  </w:style>
  <w:style w:type="paragraph" w:styleId="Textbubliny">
    <w:name w:val="Balloon Text"/>
    <w:basedOn w:val="Normln"/>
    <w:link w:val="TextbublinyChar"/>
    <w:uiPriority w:val="99"/>
    <w:semiHidden/>
    <w:unhideWhenUsed/>
    <w:rsid w:val="002473F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3FD"/>
    <w:rPr>
      <w:rFonts w:ascii="Tahoma" w:hAnsi="Tahoma" w:cs="Tahoma"/>
      <w:sz w:val="16"/>
      <w:szCs w:val="16"/>
    </w:rPr>
  </w:style>
  <w:style w:type="character" w:styleId="Sledovanodkaz">
    <w:name w:val="FollowedHyperlink"/>
    <w:basedOn w:val="Standardnpsmoodstavce"/>
    <w:uiPriority w:val="99"/>
    <w:semiHidden/>
    <w:unhideWhenUsed/>
    <w:rsid w:val="00EE7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after="0"/>
    </w:pPr>
    <w:rPr>
      <w:rFonts w:ascii="Times New Roman" w:hAnsi="Times New Roman"/>
    </w:rPr>
  </w:style>
  <w:style w:type="paragraph" w:styleId="Nadpis3">
    <w:name w:val="heading 3"/>
    <w:basedOn w:val="Normln"/>
    <w:pPr>
      <w:keepNext/>
      <w:spacing w:line="240" w:lineRule="auto"/>
      <w:jc w:val="center"/>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rPr>
      <w:rFonts w:ascii="Arial" w:eastAsia="Times New Roman" w:hAnsi="Arial" w:cs="Arial"/>
      <w:b/>
      <w:bCs/>
      <w:sz w:val="26"/>
      <w:szCs w:val="26"/>
      <w:lang w:eastAsia="cs-CZ"/>
    </w:rPr>
  </w:style>
  <w:style w:type="paragraph" w:styleId="Zkladntext2">
    <w:name w:val="Body Text 2"/>
    <w:basedOn w:val="Normln"/>
    <w:pPr>
      <w:spacing w:line="240" w:lineRule="auto"/>
      <w:jc w:val="center"/>
    </w:pPr>
    <w:rPr>
      <w:rFonts w:ascii="Arial" w:eastAsia="Times New Roman" w:hAnsi="Arial" w:cs="Arial"/>
      <w:b/>
      <w:bCs/>
      <w:sz w:val="28"/>
      <w:szCs w:val="24"/>
      <w:lang w:eastAsia="cs-CZ"/>
    </w:rPr>
  </w:style>
  <w:style w:type="character" w:customStyle="1" w:styleId="Zkladntext2Char">
    <w:name w:val="Základní text 2 Char"/>
    <w:basedOn w:val="Standardnpsmoodstavce"/>
    <w:rPr>
      <w:rFonts w:ascii="Arial" w:eastAsia="Times New Roman" w:hAnsi="Arial" w:cs="Arial"/>
      <w:b/>
      <w:bCs/>
      <w:sz w:val="28"/>
      <w:szCs w:val="24"/>
      <w:lang w:eastAsia="cs-CZ"/>
    </w:rPr>
  </w:style>
  <w:style w:type="paragraph" w:styleId="Zkladntext">
    <w:name w:val="Body Text"/>
    <w:basedOn w:val="Normln"/>
    <w:pPr>
      <w:spacing w:after="120"/>
    </w:pPr>
  </w:style>
  <w:style w:type="character" w:customStyle="1" w:styleId="ZkladntextChar">
    <w:name w:val="Základní text Char"/>
    <w:basedOn w:val="Standardnpsmoodstavce"/>
    <w:rPr>
      <w:rFonts w:ascii="Times New Roman" w:hAnsi="Times New Roman"/>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Zhlav">
    <w:name w:val="header"/>
    <w:basedOn w:val="Normln"/>
    <w:pPr>
      <w:tabs>
        <w:tab w:val="center" w:pos="4536"/>
        <w:tab w:val="right" w:pos="9072"/>
      </w:tabs>
      <w:spacing w:line="240" w:lineRule="auto"/>
    </w:pPr>
  </w:style>
  <w:style w:type="character" w:customStyle="1" w:styleId="ZhlavChar">
    <w:name w:val="Záhlaví Char"/>
    <w:basedOn w:val="Standardnpsmoodstavce"/>
    <w:rPr>
      <w:rFonts w:ascii="Times New Roman" w:hAnsi="Times New Roman"/>
    </w:rPr>
  </w:style>
  <w:style w:type="paragraph" w:styleId="Zpat">
    <w:name w:val="footer"/>
    <w:basedOn w:val="Normln"/>
    <w:pPr>
      <w:tabs>
        <w:tab w:val="center" w:pos="4536"/>
        <w:tab w:val="right" w:pos="9072"/>
      </w:tabs>
      <w:spacing w:line="240" w:lineRule="auto"/>
    </w:pPr>
  </w:style>
  <w:style w:type="character" w:customStyle="1" w:styleId="ZpatChar">
    <w:name w:val="Zápatí Char"/>
    <w:basedOn w:val="Standardnpsmoodstavce"/>
    <w:rPr>
      <w:rFonts w:ascii="Times New Roman" w:hAnsi="Times New Roman"/>
    </w:rPr>
  </w:style>
  <w:style w:type="paragraph" w:styleId="Odstavecseseznamem">
    <w:name w:val="List Paragraph"/>
    <w:basedOn w:val="Normln"/>
    <w:pPr>
      <w:ind w:left="720"/>
    </w:pPr>
  </w:style>
  <w:style w:type="character" w:styleId="Hypertextovodkaz">
    <w:name w:val="Hyperlink"/>
    <w:basedOn w:val="Standardnpsmoodstavce"/>
    <w:uiPriority w:val="99"/>
    <w:unhideWhenUsed/>
    <w:rsid w:val="003D3AA8"/>
    <w:rPr>
      <w:color w:val="0000FF" w:themeColor="hyperlink"/>
      <w:u w:val="single"/>
    </w:rPr>
  </w:style>
  <w:style w:type="paragraph" w:styleId="Textbubliny">
    <w:name w:val="Balloon Text"/>
    <w:basedOn w:val="Normln"/>
    <w:link w:val="TextbublinyChar"/>
    <w:uiPriority w:val="99"/>
    <w:semiHidden/>
    <w:unhideWhenUsed/>
    <w:rsid w:val="002473F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3FD"/>
    <w:rPr>
      <w:rFonts w:ascii="Tahoma" w:hAnsi="Tahoma" w:cs="Tahoma"/>
      <w:sz w:val="16"/>
      <w:szCs w:val="16"/>
    </w:rPr>
  </w:style>
  <w:style w:type="character" w:styleId="Sledovanodkaz">
    <w:name w:val="FollowedHyperlink"/>
    <w:basedOn w:val="Standardnpsmoodstavce"/>
    <w:uiPriority w:val="99"/>
    <w:semiHidden/>
    <w:unhideWhenUsed/>
    <w:rsid w:val="00EE7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kcr.cz/pravidla-pro-pridelovani-podpory-v-ramci-vyberoveho-dotacniho-rizeni-odboru-medii-a-audiovize-136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2559</Words>
  <Characters>15103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Gardášová Kristýna</dc:creator>
  <cp:lastModifiedBy>Gardášová Kristýna</cp:lastModifiedBy>
  <cp:revision>7</cp:revision>
  <cp:lastPrinted>2021-09-20T12:05:00Z</cp:lastPrinted>
  <dcterms:created xsi:type="dcterms:W3CDTF">2021-09-20T09:52:00Z</dcterms:created>
  <dcterms:modified xsi:type="dcterms:W3CDTF">2021-09-20T13:03:00Z</dcterms:modified>
</cp:coreProperties>
</file>