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13" w:rsidRPr="00242E90" w:rsidRDefault="00E95632" w:rsidP="00BF33C7">
      <w:pPr>
        <w:pStyle w:val="Zkladntext"/>
        <w:rPr>
          <w:b/>
          <w:color w:val="31849B" w:themeColor="accent5" w:themeShade="BF"/>
          <w:sz w:val="32"/>
          <w:szCs w:val="32"/>
        </w:rPr>
      </w:pPr>
      <w:r w:rsidRPr="00242E90">
        <w:rPr>
          <w:b/>
          <w:color w:val="31849B" w:themeColor="accent5" w:themeShade="BF"/>
          <w:sz w:val="32"/>
          <w:szCs w:val="32"/>
        </w:rPr>
        <w:t>Stanovisko veřejného ochránce práv k p</w:t>
      </w:r>
      <w:r w:rsidR="007764C9" w:rsidRPr="00242E90">
        <w:rPr>
          <w:b/>
          <w:color w:val="31849B" w:themeColor="accent5" w:themeShade="BF"/>
          <w:sz w:val="32"/>
          <w:szCs w:val="32"/>
        </w:rPr>
        <w:t>osouzení dotčenosti orgánu státní památkové péče</w:t>
      </w:r>
      <w:r w:rsidRPr="00242E90">
        <w:rPr>
          <w:b/>
          <w:color w:val="31849B" w:themeColor="accent5" w:themeShade="BF"/>
          <w:sz w:val="32"/>
          <w:szCs w:val="32"/>
        </w:rPr>
        <w:t xml:space="preserve"> v </w:t>
      </w:r>
      <w:r w:rsidR="007764C9" w:rsidRPr="00242E90">
        <w:rPr>
          <w:b/>
          <w:color w:val="31849B" w:themeColor="accent5" w:themeShade="BF"/>
          <w:sz w:val="32"/>
          <w:szCs w:val="32"/>
        </w:rPr>
        <w:t xml:space="preserve">procesu pořízení </w:t>
      </w:r>
      <w:r w:rsidRPr="00242E90">
        <w:rPr>
          <w:b/>
          <w:color w:val="31849B" w:themeColor="accent5" w:themeShade="BF"/>
          <w:sz w:val="32"/>
          <w:szCs w:val="32"/>
        </w:rPr>
        <w:t xml:space="preserve">změny </w:t>
      </w:r>
      <w:r w:rsidR="007764C9" w:rsidRPr="00242E90">
        <w:rPr>
          <w:b/>
          <w:color w:val="31849B" w:themeColor="accent5" w:themeShade="BF"/>
          <w:sz w:val="32"/>
          <w:szCs w:val="32"/>
        </w:rPr>
        <w:t>územně plánovací dokumentace</w:t>
      </w:r>
      <w:r w:rsidRPr="00242E90">
        <w:rPr>
          <w:b/>
          <w:color w:val="31849B" w:themeColor="accent5" w:themeShade="BF"/>
          <w:sz w:val="32"/>
          <w:szCs w:val="32"/>
        </w:rPr>
        <w:t xml:space="preserve"> týkající se části obce</w:t>
      </w:r>
    </w:p>
    <w:p w:rsidR="003661CA" w:rsidRDefault="003661CA" w:rsidP="00BF33C7">
      <w:pPr>
        <w:pStyle w:val="Zkladntext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3661CA" w:rsidRPr="003661CA" w:rsidRDefault="003661CA" w:rsidP="00BF33C7">
      <w:pPr>
        <w:pStyle w:val="Zkladntext"/>
        <w:rPr>
          <w:u w:val="single"/>
        </w:rPr>
      </w:pPr>
      <w:r w:rsidRPr="003661C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ESO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Pr="003661CA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  <w:t>Sp.zn</w:t>
      </w:r>
      <w:proofErr w:type="spellEnd"/>
      <w:r w:rsidRPr="003661CA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  <w:t>. 3354/2021/VOP</w:t>
      </w:r>
    </w:p>
    <w:p w:rsidR="00E95632" w:rsidRPr="003661CA" w:rsidRDefault="00E95632" w:rsidP="00BF33C7">
      <w:pPr>
        <w:pStyle w:val="Zkladntext"/>
        <w:rPr>
          <w:b/>
          <w:u w:val="single"/>
        </w:rPr>
      </w:pPr>
      <w:r w:rsidRPr="003661CA">
        <w:rPr>
          <w:b/>
          <w:u w:val="single"/>
        </w:rPr>
        <w:t>Právní věta:</w:t>
      </w:r>
    </w:p>
    <w:p w:rsidR="00E95632" w:rsidRDefault="00E95632" w:rsidP="00BF33C7">
      <w:pPr>
        <w:pStyle w:val="Zkladntext"/>
        <w:rPr>
          <w:rStyle w:val="Siln"/>
        </w:rPr>
      </w:pPr>
      <w:r w:rsidRPr="00E95632">
        <w:rPr>
          <w:rStyle w:val="Siln"/>
        </w:rPr>
        <w:t>Pojem „území“ zmíněný</w:t>
      </w:r>
      <w:r>
        <w:rPr>
          <w:rStyle w:val="Siln"/>
        </w:rPr>
        <w:t xml:space="preserve"> v § </w:t>
      </w:r>
      <w:r w:rsidRPr="00E95632">
        <w:rPr>
          <w:rStyle w:val="Siln"/>
        </w:rPr>
        <w:t>29 odst. 2 písm. c) zákona</w:t>
      </w:r>
      <w:r>
        <w:rPr>
          <w:rStyle w:val="Siln"/>
        </w:rPr>
        <w:t xml:space="preserve"> o </w:t>
      </w:r>
      <w:r w:rsidRPr="00E95632">
        <w:rPr>
          <w:rStyle w:val="Siln"/>
        </w:rPr>
        <w:t>státní památkové péči</w:t>
      </w:r>
      <w:r>
        <w:rPr>
          <w:rStyle w:val="Znakapoznpodarou"/>
          <w:b w:val="0"/>
          <w:bCs/>
        </w:rPr>
        <w:footnoteReference w:id="1"/>
      </w:r>
      <w:r w:rsidRPr="00E95632">
        <w:rPr>
          <w:rStyle w:val="Siln"/>
        </w:rPr>
        <w:t>, nelze</w:t>
      </w:r>
      <w:r>
        <w:rPr>
          <w:rStyle w:val="Siln"/>
        </w:rPr>
        <w:t xml:space="preserve"> v </w:t>
      </w:r>
      <w:r w:rsidRPr="00E95632">
        <w:rPr>
          <w:rStyle w:val="Siln"/>
        </w:rPr>
        <w:t>případě změny územního plánu, která zahrnuje pouze část území obce, zužovat pouze</w:t>
      </w:r>
      <w:r>
        <w:rPr>
          <w:rStyle w:val="Siln"/>
        </w:rPr>
        <w:t xml:space="preserve"> na </w:t>
      </w:r>
      <w:r w:rsidRPr="00E95632">
        <w:rPr>
          <w:rStyle w:val="Siln"/>
        </w:rPr>
        <w:t>plochu (lokalitu) řešenou změnou územního plánu</w:t>
      </w:r>
      <w:r w:rsidRPr="00E95632">
        <w:rPr>
          <w:b/>
        </w:rPr>
        <w:t>, ale</w:t>
      </w:r>
      <w:r w:rsidRPr="00E95632">
        <w:t xml:space="preserve"> </w:t>
      </w:r>
      <w:r w:rsidRPr="00E95632">
        <w:rPr>
          <w:rStyle w:val="Siln"/>
        </w:rPr>
        <w:t>dotčenost orgánu státní památkové péče je třeba vždy zkoumat</w:t>
      </w:r>
      <w:r>
        <w:rPr>
          <w:rStyle w:val="Siln"/>
        </w:rPr>
        <w:t xml:space="preserve"> ve </w:t>
      </w:r>
      <w:r w:rsidRPr="00E95632">
        <w:rPr>
          <w:rStyle w:val="Siln"/>
        </w:rPr>
        <w:t>vztahu</w:t>
      </w:r>
      <w:r>
        <w:rPr>
          <w:rStyle w:val="Siln"/>
        </w:rPr>
        <w:t xml:space="preserve"> k </w:t>
      </w:r>
      <w:r w:rsidRPr="00E95632">
        <w:rPr>
          <w:rStyle w:val="Siln"/>
        </w:rPr>
        <w:t>celému území obce</w:t>
      </w:r>
      <w:r>
        <w:rPr>
          <w:rStyle w:val="Siln"/>
        </w:rPr>
        <w:t>.</w:t>
      </w:r>
      <w:r>
        <w:rPr>
          <w:rStyle w:val="Znakapoznpodarou"/>
          <w:b w:val="0"/>
          <w:bCs/>
        </w:rPr>
        <w:footnoteReference w:id="2"/>
      </w:r>
    </w:p>
    <w:p w:rsidR="00494513" w:rsidRPr="00E95632" w:rsidRDefault="00494513" w:rsidP="00BF33C7">
      <w:pPr>
        <w:pStyle w:val="Zkladntext"/>
        <w:rPr>
          <w:b/>
        </w:rPr>
      </w:pPr>
      <w:r w:rsidRPr="00E95632">
        <w:rPr>
          <w:b/>
        </w:rPr>
        <w:t>Skutkový stav</w:t>
      </w:r>
    </w:p>
    <w:p w:rsidR="00E95632" w:rsidRDefault="00E95632" w:rsidP="00E95632">
      <w:pPr>
        <w:pStyle w:val="Zkladntext"/>
      </w:pPr>
      <w:r>
        <w:t>Na veřejného ochránce práv se obrátila starostka obce se stížností na postup městského úřadu jako příslušného orgánu státní památkové péče (dále jen „městský úřad“) a nadřízeného krajského úřadu, a to v souvislosti s pořízením změny územního plánu obce, na jejímž území se nacházejí nemovité kulturní památky.</w:t>
      </w:r>
    </w:p>
    <w:p w:rsidR="007764C9" w:rsidRDefault="007764C9" w:rsidP="007764C9">
      <w:pPr>
        <w:pStyle w:val="Zkladntext"/>
      </w:pPr>
      <w:r>
        <w:t>Podstatou podnětu starostky obce byla námitka</w:t>
      </w:r>
      <w:r w:rsidR="00E95632">
        <w:t>, že v </w:t>
      </w:r>
      <w:r>
        <w:t>daném případě se orgán státní památkové péče vůbec neměl</w:t>
      </w:r>
      <w:r w:rsidR="00E95632">
        <w:t xml:space="preserve"> ke </w:t>
      </w:r>
      <w:r>
        <w:t>změně územního plánu obce vyjadřovat, protože předmětná změna řešila pouze jednu lokalitu (plochu</w:t>
      </w:r>
      <w:r w:rsidR="00E95632">
        <w:t xml:space="preserve"> Z2</w:t>
      </w:r>
      <w:r>
        <w:t>)</w:t>
      </w:r>
      <w:r w:rsidR="00E95632">
        <w:t xml:space="preserve"> v </w:t>
      </w:r>
      <w:r>
        <w:t>části obce, kde se žádné kulturní památky nenacházejí. Starostka obce proto namítala</w:t>
      </w:r>
      <w:r w:rsidR="00E95632">
        <w:t>, že v </w:t>
      </w:r>
      <w:r>
        <w:t>daném případě nebyly zájmy památkové péče dotčeny</w:t>
      </w:r>
      <w:r w:rsidR="00E95632">
        <w:t xml:space="preserve"> a </w:t>
      </w:r>
      <w:r>
        <w:t>vydané stanovisko městského úřadu je nezákonné</w:t>
      </w:r>
      <w:r w:rsidR="00E95632">
        <w:t xml:space="preserve"> a </w:t>
      </w:r>
      <w:r>
        <w:t>nemělo být vůbec vydáno.</w:t>
      </w:r>
    </w:p>
    <w:p w:rsidR="00BF33C7" w:rsidRDefault="007764C9" w:rsidP="00BF33C7">
      <w:pPr>
        <w:pStyle w:val="Zkladntext"/>
      </w:pPr>
      <w:r>
        <w:t>Městský úřad</w:t>
      </w:r>
      <w:r w:rsidR="00E95632">
        <w:t xml:space="preserve"> v </w:t>
      </w:r>
      <w:r>
        <w:t>nesouhlasném stanovisku uvedl</w:t>
      </w:r>
      <w:r w:rsidR="00E95632">
        <w:t>, že </w:t>
      </w:r>
      <w:r w:rsidR="00BF33C7">
        <w:t>posuzovaný návrh není</w:t>
      </w:r>
      <w:r w:rsidR="00E95632">
        <w:t xml:space="preserve"> v </w:t>
      </w:r>
      <w:r w:rsidR="00BF33C7">
        <w:t>souladu se zájmem ochrany kulturně historických hodnot</w:t>
      </w:r>
      <w:r w:rsidR="00E95632">
        <w:t xml:space="preserve"> a </w:t>
      </w:r>
      <w:r>
        <w:t>nesouhlasil</w:t>
      </w:r>
      <w:r w:rsidR="00E95632">
        <w:t xml:space="preserve"> s </w:t>
      </w:r>
      <w:r w:rsidR="00BF33C7">
        <w:t>jakýmkoliv zahuštěním zástavby plochy</w:t>
      </w:r>
      <w:r w:rsidR="00E95632">
        <w:t xml:space="preserve"> v </w:t>
      </w:r>
      <w:r>
        <w:t>prostředí kulturní památky - zámku</w:t>
      </w:r>
      <w:r w:rsidR="00BF33C7">
        <w:t>.</w:t>
      </w:r>
      <w:r>
        <w:t xml:space="preserve"> Městský úřad</w:t>
      </w:r>
      <w:r w:rsidR="00BF33C7">
        <w:t xml:space="preserve"> </w:t>
      </w:r>
      <w:r>
        <w:t>dále</w:t>
      </w:r>
      <w:r w:rsidR="00BF33C7">
        <w:t xml:space="preserve"> konstatoval</w:t>
      </w:r>
      <w:r w:rsidR="00E95632">
        <w:t>, že v </w:t>
      </w:r>
      <w:r w:rsidR="00BF33C7">
        <w:t>území, které je řešeno</w:t>
      </w:r>
      <w:r w:rsidR="00E95632">
        <w:t xml:space="preserve"> v </w:t>
      </w:r>
      <w:r w:rsidR="00BF33C7">
        <w:t>návrhu změny územního plánu se nacházejí nemovité kulturní památky zámek</w:t>
      </w:r>
      <w:r w:rsidR="00E95632">
        <w:t xml:space="preserve"> a </w:t>
      </w:r>
      <w:r w:rsidR="00BF33C7">
        <w:t>kostel zapsané</w:t>
      </w:r>
      <w:r w:rsidR="00E95632">
        <w:t xml:space="preserve"> v </w:t>
      </w:r>
      <w:r w:rsidR="00BF33C7">
        <w:t>Ústředním seznamu kulturních památek ČR. Řešené území je podle městského úřadu nutno chápat</w:t>
      </w:r>
      <w:r w:rsidR="00E95632">
        <w:t xml:space="preserve"> i </w:t>
      </w:r>
      <w:r w:rsidR="00BF33C7">
        <w:t>jako území</w:t>
      </w:r>
      <w:r w:rsidR="00E95632">
        <w:t xml:space="preserve"> s </w:t>
      </w:r>
      <w:r w:rsidR="00BF33C7">
        <w:t>archeologickými nálezy</w:t>
      </w:r>
      <w:r w:rsidR="00E95632">
        <w:t xml:space="preserve"> ve </w:t>
      </w:r>
      <w:r w:rsidR="00BF33C7">
        <w:t>smyslu zákona</w:t>
      </w:r>
      <w:r w:rsidR="00E95632">
        <w:t xml:space="preserve"> o </w:t>
      </w:r>
      <w:r w:rsidR="00BF33C7">
        <w:t>státní památkové péči</w:t>
      </w:r>
      <w:r w:rsidR="00E95632">
        <w:t xml:space="preserve"> i ve </w:t>
      </w:r>
      <w:r w:rsidR="00BF33C7">
        <w:t>smyslu mezinárodní Úmluvy</w:t>
      </w:r>
      <w:r w:rsidR="00E95632">
        <w:t xml:space="preserve"> o </w:t>
      </w:r>
      <w:r w:rsidR="00BF33C7">
        <w:t>ochraně archeologického dědictví Evropy</w:t>
      </w:r>
      <w:r w:rsidR="00BF33C7">
        <w:rPr>
          <w:rStyle w:val="Znakapoznpodarou"/>
        </w:rPr>
        <w:footnoteReference w:id="3"/>
      </w:r>
      <w:r w:rsidR="00BF33C7">
        <w:t>.</w:t>
      </w:r>
    </w:p>
    <w:p w:rsidR="00BF33C7" w:rsidRDefault="00BF33C7" w:rsidP="00BF33C7">
      <w:pPr>
        <w:pStyle w:val="Zkladntext"/>
      </w:pPr>
      <w:r>
        <w:t>Na</w:t>
      </w:r>
      <w:r w:rsidR="007764C9">
        <w:t>vrhovaná změna územního plánu byla</w:t>
      </w:r>
      <w:r>
        <w:t xml:space="preserve"> podle městského úřadu</w:t>
      </w:r>
      <w:r w:rsidR="00E95632">
        <w:t xml:space="preserve"> v </w:t>
      </w:r>
      <w:r>
        <w:t>rozporu</w:t>
      </w:r>
      <w:r w:rsidR="00E95632">
        <w:t xml:space="preserve"> s </w:t>
      </w:r>
      <w:r>
        <w:t>ochranou urbanistických hodnot obce. Pozemek se podle městského úřadu nachází</w:t>
      </w:r>
      <w:r w:rsidR="00E95632">
        <w:t xml:space="preserve"> v </w:t>
      </w:r>
      <w:r>
        <w:t>prostředí kulturní památky zámek. Městský úřad doporučil vypustit dotčenou plochu nebo zamezit jakémukoliv dalšímu zahušťování pozemku</w:t>
      </w:r>
      <w:r w:rsidR="00E95632">
        <w:t xml:space="preserve"> a </w:t>
      </w:r>
      <w:r>
        <w:t>též zredukovat</w:t>
      </w:r>
      <w:r w:rsidR="00E95632">
        <w:t xml:space="preserve"> i </w:t>
      </w:r>
      <w:r>
        <w:t>míru zástavby pozemku</w:t>
      </w:r>
      <w:r w:rsidR="00E95632">
        <w:t xml:space="preserve"> na </w:t>
      </w:r>
      <w:r>
        <w:t>míru</w:t>
      </w:r>
      <w:r w:rsidR="00E95632">
        <w:t xml:space="preserve"> v </w:t>
      </w:r>
      <w:r>
        <w:t>obci obvyklou (návr</w:t>
      </w:r>
      <w:r w:rsidR="007764C9">
        <w:t>h změny územního plánu podle městského úřadu připouštěl</w:t>
      </w:r>
      <w:r w:rsidR="00E95632">
        <w:t xml:space="preserve"> v </w:t>
      </w:r>
      <w:r>
        <w:t>dotčené ploše zástavbu</w:t>
      </w:r>
      <w:r w:rsidR="00E95632">
        <w:t xml:space="preserve"> o </w:t>
      </w:r>
      <w:r>
        <w:t>velikosti samotného zámku).</w:t>
      </w:r>
    </w:p>
    <w:p w:rsidR="00BF33C7" w:rsidRDefault="00BF33C7" w:rsidP="00BF33C7">
      <w:pPr>
        <w:pStyle w:val="Zkladntext"/>
      </w:pPr>
      <w:r>
        <w:lastRenderedPageBreak/>
        <w:t>V dalším průběhu projednávání změny územního plánu dospěla obec</w:t>
      </w:r>
      <w:r w:rsidR="00E95632">
        <w:t xml:space="preserve"> k </w:t>
      </w:r>
      <w:r>
        <w:t>závěru</w:t>
      </w:r>
      <w:r w:rsidR="00E95632">
        <w:t>, že </w:t>
      </w:r>
      <w:r>
        <w:t>stanovisko orgánu státní památkové péče bylo vydáno</w:t>
      </w:r>
      <w:r w:rsidR="00E95632">
        <w:t xml:space="preserve"> v </w:t>
      </w:r>
      <w:r>
        <w:t>rozporu se zákonem,</w:t>
      </w:r>
      <w:r w:rsidR="00E95632">
        <w:t xml:space="preserve"> a </w:t>
      </w:r>
      <w:r>
        <w:t>to</w:t>
      </w:r>
      <w:r w:rsidR="00E95632">
        <w:t xml:space="preserve"> z </w:t>
      </w:r>
      <w:r>
        <w:t>důvodu</w:t>
      </w:r>
      <w:r w:rsidR="00E95632">
        <w:t>, že </w:t>
      </w:r>
      <w:r>
        <w:t>projednávaná změna územního plánu se netýká území,</w:t>
      </w:r>
      <w:r w:rsidR="00E95632">
        <w:t xml:space="preserve"> ve </w:t>
      </w:r>
      <w:r>
        <w:t>kterém se nachází nemovitá kulturní památka nebo ochranného pásma nemovité kulturní památky, památková rezervace nebo památková zóna, proto bylo vydáno bez zákonného zmocnění.</w:t>
      </w:r>
    </w:p>
    <w:p w:rsidR="00BF33C7" w:rsidRDefault="00BF33C7" w:rsidP="00BF33C7">
      <w:pPr>
        <w:pStyle w:val="Zkladntext"/>
      </w:pPr>
      <w:r>
        <w:t>Z uvedeného důvodu se obec obrátila</w:t>
      </w:r>
      <w:r w:rsidR="00E95632">
        <w:t xml:space="preserve"> s </w:t>
      </w:r>
      <w:r>
        <w:t>podnětem</w:t>
      </w:r>
      <w:r w:rsidR="00E95632">
        <w:t xml:space="preserve"> na </w:t>
      </w:r>
      <w:r>
        <w:t xml:space="preserve">městský úřad, aby své stanovisko zrušil. Městský úřad </w:t>
      </w:r>
      <w:r w:rsidR="00494513">
        <w:t xml:space="preserve">obci </w:t>
      </w:r>
      <w:r>
        <w:t>sdělil</w:t>
      </w:r>
      <w:r w:rsidR="00E95632">
        <w:t>, že </w:t>
      </w:r>
      <w:r>
        <w:t>neshledal důvody</w:t>
      </w:r>
      <w:r w:rsidR="00E95632">
        <w:t xml:space="preserve"> pro </w:t>
      </w:r>
      <w:r>
        <w:t>zrušení jím vydaného stanoviska. Městský úřad odkázal</w:t>
      </w:r>
      <w:r w:rsidR="00E95632">
        <w:t xml:space="preserve"> na </w:t>
      </w:r>
      <w:r>
        <w:t>vyjádření Národního památkového ústavu, jenž vyhodnotil</w:t>
      </w:r>
      <w:r w:rsidR="00E95632">
        <w:t>, že </w:t>
      </w:r>
      <w:r>
        <w:t>předmětným záměrem bude dotčeno „prostředí“ kulturní památky. Městský úřad dále poukázal</w:t>
      </w:r>
      <w:r w:rsidR="00E95632">
        <w:t xml:space="preserve"> na </w:t>
      </w:r>
      <w:r>
        <w:t>to</w:t>
      </w:r>
      <w:r w:rsidR="00E95632">
        <w:t>, že </w:t>
      </w:r>
      <w:r>
        <w:t>problematika „prostředí“ kulturní památky</w:t>
      </w:r>
      <w:r w:rsidR="00E95632">
        <w:t xml:space="preserve"> a </w:t>
      </w:r>
      <w:r>
        <w:t>možné výstavby</w:t>
      </w:r>
      <w:r w:rsidR="00E95632">
        <w:t xml:space="preserve"> v </w:t>
      </w:r>
      <w:r>
        <w:t>něm byla řešena</w:t>
      </w:r>
      <w:r w:rsidR="00E95632">
        <w:t xml:space="preserve"> ze </w:t>
      </w:r>
      <w:r>
        <w:t>strany zainteresovaných orgánů již</w:t>
      </w:r>
      <w:r w:rsidR="00E95632">
        <w:t xml:space="preserve"> v </w:t>
      </w:r>
      <w:r w:rsidR="00494513">
        <w:t>minulosti</w:t>
      </w:r>
      <w:r>
        <w:t>, kdy byla</w:t>
      </w:r>
      <w:r w:rsidR="00E95632">
        <w:t xml:space="preserve"> v </w:t>
      </w:r>
      <w:r w:rsidR="00494513">
        <w:t xml:space="preserve">dotčené </w:t>
      </w:r>
      <w:r>
        <w:t>lokalitě podmínečně připuštěna výstavba jednoho rodinného domu. Městský úřad</w:t>
      </w:r>
      <w:r w:rsidR="00E95632">
        <w:t xml:space="preserve"> v </w:t>
      </w:r>
      <w:r>
        <w:t>této souvislosti zmínil</w:t>
      </w:r>
      <w:r w:rsidR="00E95632">
        <w:t>, že v </w:t>
      </w:r>
      <w:r>
        <w:t>té době obec příslušnost orgánu státní památkové péče nijak nezpochybnila.</w:t>
      </w:r>
    </w:p>
    <w:p w:rsidR="00BF33C7" w:rsidRDefault="00BF33C7" w:rsidP="00BF33C7">
      <w:pPr>
        <w:pStyle w:val="Zkladntext"/>
      </w:pPr>
      <w:r>
        <w:t>Městský úřad dále odkázal</w:t>
      </w:r>
      <w:r w:rsidR="00E95632">
        <w:t xml:space="preserve"> na </w:t>
      </w:r>
      <w:r>
        <w:t>rozsudek Nejvyššího správního soudu</w:t>
      </w:r>
      <w:r w:rsidR="00E95632">
        <w:t xml:space="preserve"> ze </w:t>
      </w:r>
      <w:r>
        <w:t xml:space="preserve">dne 9. 7. 2020, </w:t>
      </w:r>
      <w:proofErr w:type="gramStart"/>
      <w:r>
        <w:t>č.j.</w:t>
      </w:r>
      <w:proofErr w:type="gramEnd"/>
      <w:r>
        <w:t xml:space="preserve"> 10 As 100/2018-48</w:t>
      </w:r>
      <w:r>
        <w:rPr>
          <w:rStyle w:val="Znakapoznpodarou"/>
        </w:rPr>
        <w:footnoteReference w:id="4"/>
      </w:r>
      <w:r>
        <w:t>,</w:t>
      </w:r>
      <w:r w:rsidR="00E95632">
        <w:t xml:space="preserve"> v </w:t>
      </w:r>
      <w:r>
        <w:t>němž jmenovaný soud upozornil</w:t>
      </w:r>
      <w:r w:rsidR="00E95632">
        <w:t xml:space="preserve"> na </w:t>
      </w:r>
      <w:r>
        <w:t>nutnost uplatnit zájmy státní památkové péče</w:t>
      </w:r>
      <w:r w:rsidR="00E95632">
        <w:t xml:space="preserve"> na </w:t>
      </w:r>
      <w:r>
        <w:t>okolí kulturní památky</w:t>
      </w:r>
      <w:r w:rsidR="00E95632">
        <w:t xml:space="preserve"> v </w:t>
      </w:r>
      <w:r>
        <w:t>procesu územního plánování, aniž by</w:t>
      </w:r>
      <w:r w:rsidR="00E95632">
        <w:t xml:space="preserve"> v </w:t>
      </w:r>
      <w:r>
        <w:t>tomto okolí bylo vymezeno ochranné pásmo.</w:t>
      </w:r>
    </w:p>
    <w:p w:rsidR="00BF33C7" w:rsidRDefault="00BF33C7" w:rsidP="00BF33C7">
      <w:pPr>
        <w:pStyle w:val="Zkladntext"/>
      </w:pPr>
      <w:r>
        <w:t>S odpovědí městského úřadu se obec nespokojila</w:t>
      </w:r>
      <w:r w:rsidR="00E95632">
        <w:t xml:space="preserve"> a </w:t>
      </w:r>
      <w:r>
        <w:t>obrátila se podnětem</w:t>
      </w:r>
      <w:r w:rsidR="00E95632">
        <w:t xml:space="preserve"> na </w:t>
      </w:r>
      <w:r>
        <w:t>zrušení stanoviska</w:t>
      </w:r>
      <w:r w:rsidR="00E95632">
        <w:t xml:space="preserve"> na </w:t>
      </w:r>
      <w:r>
        <w:t>nadřízený krajský úřad.</w:t>
      </w:r>
      <w:r w:rsidR="00E95632">
        <w:t xml:space="preserve"> V </w:t>
      </w:r>
      <w:r>
        <w:t>podnětu</w:t>
      </w:r>
      <w:r w:rsidR="00E95632">
        <w:t xml:space="preserve"> na </w:t>
      </w:r>
      <w:r>
        <w:t>zrušení stanoviska městského úřadu obec mimo jiné uplatnila námitku</w:t>
      </w:r>
      <w:r w:rsidR="00E95632">
        <w:t>, že v </w:t>
      </w:r>
      <w:r>
        <w:t>daném případě nejde</w:t>
      </w:r>
      <w:r w:rsidR="00E95632">
        <w:t xml:space="preserve"> o </w:t>
      </w:r>
      <w:r>
        <w:t>prostou nezákonnost stanoviska dotčeného orgánu, ale</w:t>
      </w:r>
      <w:r w:rsidR="00E95632">
        <w:t xml:space="preserve"> o i o </w:t>
      </w:r>
      <w:r>
        <w:t>jeho neústavnost, protože bylo vydáno bez zákonného zmocnění, čímž došlo</w:t>
      </w:r>
      <w:r w:rsidR="00E95632">
        <w:t xml:space="preserve"> k </w:t>
      </w:r>
      <w:r>
        <w:t>porušení práva obce</w:t>
      </w:r>
      <w:r w:rsidR="00E95632">
        <w:t xml:space="preserve"> na </w:t>
      </w:r>
      <w:r>
        <w:t>samosprávu. Obec se rovněž domáhala toho, aby krajský úřad konstatoval</w:t>
      </w:r>
      <w:r w:rsidR="00E95632">
        <w:t>, že ve </w:t>
      </w:r>
      <w:r>
        <w:t>vedeném řízení</w:t>
      </w:r>
      <w:r w:rsidR="00E95632">
        <w:t xml:space="preserve"> o </w:t>
      </w:r>
      <w:r>
        <w:t>vydání změny územního plánu není orgán státní památkové péče dotčeným orgánem.</w:t>
      </w:r>
    </w:p>
    <w:p w:rsidR="00BF33C7" w:rsidRDefault="00BF33C7" w:rsidP="00BF33C7">
      <w:pPr>
        <w:pStyle w:val="Zkladntext"/>
      </w:pPr>
      <w:r>
        <w:t>Krajský úřad podnět obce</w:t>
      </w:r>
      <w:r w:rsidR="00E95632">
        <w:t xml:space="preserve"> na </w:t>
      </w:r>
      <w:r>
        <w:t>zrušení stanoviska městského úřadu vyřídil sdělením,</w:t>
      </w:r>
      <w:r w:rsidR="00E95632">
        <w:t xml:space="preserve"> v </w:t>
      </w:r>
      <w:r>
        <w:t>němž uvedl</w:t>
      </w:r>
      <w:r w:rsidR="00E95632">
        <w:t>, že </w:t>
      </w:r>
      <w:r>
        <w:t>předmětnou věc konzultoval</w:t>
      </w:r>
      <w:r w:rsidR="00E95632">
        <w:t xml:space="preserve"> s </w:t>
      </w:r>
      <w:r>
        <w:t>Památkovou inspekcí Ministerstva kultury (dále jen „ministerstvo“), přičemž konstatoval</w:t>
      </w:r>
      <w:r w:rsidR="00E95632">
        <w:t>, že </w:t>
      </w:r>
      <w:r>
        <w:t>městský úřad je</w:t>
      </w:r>
      <w:r w:rsidR="00E95632">
        <w:t xml:space="preserve"> ve </w:t>
      </w:r>
      <w:r>
        <w:t>věci změny územního plánu obce dotčeným orgánem</w:t>
      </w:r>
      <w:r w:rsidR="00E95632">
        <w:t xml:space="preserve"> na </w:t>
      </w:r>
      <w:r>
        <w:t>úseku státní památkové péče. Krajský úřad dále odk</w:t>
      </w:r>
      <w:r w:rsidR="00494513">
        <w:t>ázal</w:t>
      </w:r>
      <w:r w:rsidR="00E95632">
        <w:t xml:space="preserve"> na </w:t>
      </w:r>
      <w:r w:rsidR="00494513">
        <w:t>stanovisko ministerstva</w:t>
      </w:r>
      <w:r w:rsidR="00E95632">
        <w:t>, že </w:t>
      </w:r>
      <w:r>
        <w:t>pokud se</w:t>
      </w:r>
      <w:r w:rsidR="00E95632">
        <w:t xml:space="preserve"> v </w:t>
      </w:r>
      <w:r>
        <w:t>řešeném území, tak jak toto území pojímá územní plán, nachází statek popsaný</w:t>
      </w:r>
      <w:r w:rsidR="00E95632">
        <w:t xml:space="preserve"> v § </w:t>
      </w:r>
      <w:r>
        <w:t>26 odst. 2 písm. c) zákona</w:t>
      </w:r>
      <w:r w:rsidR="00E95632">
        <w:t xml:space="preserve"> o </w:t>
      </w:r>
      <w:r>
        <w:t>státní památkové péči, je dotčeným orgánem obecní úřad obce</w:t>
      </w:r>
      <w:r w:rsidR="00E95632">
        <w:t xml:space="preserve"> s </w:t>
      </w:r>
      <w:r>
        <w:t>rozšířenou působností, nejde-li</w:t>
      </w:r>
      <w:r w:rsidR="00E95632">
        <w:t xml:space="preserve"> o </w:t>
      </w:r>
      <w:r>
        <w:t>případ, kdy je dotčeným orgánem ministerstvo nebo krajský úřad.</w:t>
      </w:r>
    </w:p>
    <w:p w:rsidR="00BF33C7" w:rsidRDefault="00BF33C7" w:rsidP="00BF33C7">
      <w:pPr>
        <w:pStyle w:val="Zkladntext"/>
      </w:pPr>
      <w:r>
        <w:t>Krajský úřad dále zmínil</w:t>
      </w:r>
      <w:r w:rsidR="00E95632">
        <w:t>, že </w:t>
      </w:r>
      <w:r>
        <w:t>vydané stanovisko městského úřadu není stanoviskem vydaným podle</w:t>
      </w:r>
      <w:r w:rsidR="00E95632">
        <w:t xml:space="preserve"> § </w:t>
      </w:r>
      <w:r>
        <w:t>126 zákona</w:t>
      </w:r>
      <w:r w:rsidR="00E95632">
        <w:t xml:space="preserve"> o </w:t>
      </w:r>
      <w:r>
        <w:t>obcích</w:t>
      </w:r>
      <w:r>
        <w:rPr>
          <w:rStyle w:val="Znakapoznpodarou"/>
        </w:rPr>
        <w:footnoteReference w:id="5"/>
      </w:r>
      <w:r>
        <w:t>, ale stanoviskem vydaným podle</w:t>
      </w:r>
      <w:r w:rsidR="00E95632">
        <w:t xml:space="preserve"> § </w:t>
      </w:r>
      <w:r>
        <w:t>4 odst. 2 písm. b) stavebního zákona</w:t>
      </w:r>
      <w:r>
        <w:rPr>
          <w:rStyle w:val="Znakapoznpodarou"/>
        </w:rPr>
        <w:footnoteReference w:id="6"/>
      </w:r>
      <w:r w:rsidR="00E95632">
        <w:t xml:space="preserve"> ve </w:t>
      </w:r>
      <w:r>
        <w:t>spojení</w:t>
      </w:r>
      <w:r w:rsidR="00E95632">
        <w:t xml:space="preserve"> s § </w:t>
      </w:r>
      <w:r>
        <w:t>149 odst. 2 správního řádu.</w:t>
      </w:r>
    </w:p>
    <w:p w:rsidR="00BF33C7" w:rsidRDefault="00BF33C7" w:rsidP="00BF33C7">
      <w:pPr>
        <w:pStyle w:val="Zkladntext"/>
      </w:pPr>
      <w:r>
        <w:t>Krajský úřad poukázal</w:t>
      </w:r>
      <w:r w:rsidR="00E95632">
        <w:t xml:space="preserve"> na </w:t>
      </w:r>
      <w:r>
        <w:t>to</w:t>
      </w:r>
      <w:r w:rsidR="00E95632">
        <w:t>, že </w:t>
      </w:r>
      <w:r>
        <w:t>stanovisko dotčeného orgánu je závazné</w:t>
      </w:r>
      <w:r w:rsidR="00E95632">
        <w:t xml:space="preserve"> i pro </w:t>
      </w:r>
      <w:r>
        <w:t>předmětnou změnu územního plánu</w:t>
      </w:r>
      <w:r w:rsidR="00E95632">
        <w:t xml:space="preserve"> a </w:t>
      </w:r>
      <w:r>
        <w:t>má ho respektovat pořizovatel</w:t>
      </w:r>
      <w:r w:rsidR="00E95632">
        <w:t xml:space="preserve"> i </w:t>
      </w:r>
      <w:r>
        <w:t>zastupitelstvo obce. Pouze</w:t>
      </w:r>
      <w:r w:rsidR="00E95632">
        <w:t xml:space="preserve"> v </w:t>
      </w:r>
      <w:r>
        <w:t>případě</w:t>
      </w:r>
      <w:r w:rsidR="00E95632">
        <w:t>, že </w:t>
      </w:r>
      <w:r>
        <w:t xml:space="preserve">by </w:t>
      </w:r>
      <w:r>
        <w:lastRenderedPageBreak/>
        <w:t>stanovisko bylo</w:t>
      </w:r>
      <w:r w:rsidR="00E95632">
        <w:t xml:space="preserve"> v </w:t>
      </w:r>
      <w:r>
        <w:t>rozporu se stanoviskem jiného dotčeného orgánu nebo pokud by pořizovatel shledal</w:t>
      </w:r>
      <w:r w:rsidR="00E95632">
        <w:t>, že </w:t>
      </w:r>
      <w:r>
        <w:t>není</w:t>
      </w:r>
      <w:r w:rsidR="00E95632">
        <w:t xml:space="preserve"> v </w:t>
      </w:r>
      <w:r>
        <w:t>souladu</w:t>
      </w:r>
      <w:r w:rsidR="00E95632">
        <w:t xml:space="preserve"> s </w:t>
      </w:r>
      <w:r>
        <w:t>právními předpisy, pak se jedná</w:t>
      </w:r>
      <w:r w:rsidR="00E95632">
        <w:t xml:space="preserve"> o </w:t>
      </w:r>
      <w:r>
        <w:t>rozpor.</w:t>
      </w:r>
    </w:p>
    <w:p w:rsidR="00BF33C7" w:rsidRDefault="00BF33C7" w:rsidP="00BF33C7">
      <w:pPr>
        <w:pStyle w:val="Zkladntext"/>
      </w:pPr>
      <w:r>
        <w:t>Krajský úřad dále zdůraznil</w:t>
      </w:r>
      <w:r w:rsidR="00E95632">
        <w:t>, že </w:t>
      </w:r>
      <w:r>
        <w:t>úkony směrem</w:t>
      </w:r>
      <w:r w:rsidR="00E95632">
        <w:t xml:space="preserve"> k </w:t>
      </w:r>
      <w:r>
        <w:t>dotčenému orgánu</w:t>
      </w:r>
      <w:r w:rsidR="00E95632">
        <w:t xml:space="preserve"> v </w:t>
      </w:r>
      <w:r>
        <w:t>rámci pořizování územně plánovací dokumentace činí pouze pořizovatel, přičemž</w:t>
      </w:r>
      <w:r w:rsidR="00E95632">
        <w:t xml:space="preserve"> v </w:t>
      </w:r>
      <w:r>
        <w:t>případě</w:t>
      </w:r>
      <w:r w:rsidR="00E95632">
        <w:t>, že </w:t>
      </w:r>
      <w:r>
        <w:t>zastupitelstvo obce nesouhlasí</w:t>
      </w:r>
      <w:r w:rsidR="00E95632">
        <w:t xml:space="preserve"> s </w:t>
      </w:r>
      <w:r>
        <w:t>předloženým návrhem územního plánu nebo</w:t>
      </w:r>
      <w:r w:rsidR="00E95632">
        <w:t xml:space="preserve"> s </w:t>
      </w:r>
      <w:r>
        <w:t>výsledky jeho projednání, vrátí předložený návrh pořizovateli se svými pokyny</w:t>
      </w:r>
      <w:r w:rsidR="00E95632">
        <w:t xml:space="preserve"> k </w:t>
      </w:r>
      <w:r>
        <w:t>úpravě</w:t>
      </w:r>
      <w:r w:rsidR="00E95632">
        <w:t xml:space="preserve"> a </w:t>
      </w:r>
      <w:r>
        <w:t>novému projednání nebo jej zamítne.</w:t>
      </w:r>
    </w:p>
    <w:p w:rsidR="00BF33C7" w:rsidRDefault="00BF33C7" w:rsidP="00BF33C7">
      <w:pPr>
        <w:pStyle w:val="Zkladntext"/>
      </w:pPr>
      <w:r>
        <w:t>Závěrem krajský úřad poukázal</w:t>
      </w:r>
      <w:r w:rsidR="00E95632">
        <w:t xml:space="preserve"> na </w:t>
      </w:r>
      <w:r>
        <w:t>to</w:t>
      </w:r>
      <w:r w:rsidR="00E95632">
        <w:t>, že </w:t>
      </w:r>
      <w:r>
        <w:t>ochrana kulturního dědictví je</w:t>
      </w:r>
      <w:r w:rsidR="00E95632">
        <w:t xml:space="preserve"> v </w:t>
      </w:r>
      <w:r>
        <w:t>procesu územního plánování zakotvena</w:t>
      </w:r>
      <w:r w:rsidR="00E95632">
        <w:t xml:space="preserve"> v </w:t>
      </w:r>
      <w:r>
        <w:t>Politice územního rozvoje (ve znění Aktualizace</w:t>
      </w:r>
      <w:r w:rsidR="00E95632">
        <w:t xml:space="preserve"> č. </w:t>
      </w:r>
      <w:r>
        <w:t>5),</w:t>
      </w:r>
      <w:r w:rsidR="00E95632">
        <w:t xml:space="preserve"> ve </w:t>
      </w:r>
      <w:r>
        <w:t>stavebním zákoně (§ 18 - Cíle územního plánování,</w:t>
      </w:r>
      <w:r w:rsidR="00E95632">
        <w:t xml:space="preserve"> § </w:t>
      </w:r>
      <w:r>
        <w:t>19 – Úkoly územního plánování)</w:t>
      </w:r>
      <w:r w:rsidR="00E95632">
        <w:t xml:space="preserve"> a ve </w:t>
      </w:r>
      <w:r>
        <w:t>vyhlášce</w:t>
      </w:r>
      <w:r w:rsidR="00E95632">
        <w:t xml:space="preserve"> o </w:t>
      </w:r>
      <w:r>
        <w:t>obecných požadavcích</w:t>
      </w:r>
      <w:r w:rsidR="00E95632">
        <w:t xml:space="preserve"> na </w:t>
      </w:r>
      <w:r>
        <w:t>využívání území</w:t>
      </w:r>
      <w:r>
        <w:rPr>
          <w:rStyle w:val="Znakapoznpodarou"/>
        </w:rPr>
        <w:footnoteReference w:id="7"/>
      </w:r>
      <w:r>
        <w:t xml:space="preserve"> (§ 3 odst. 2 písm. a) cit. </w:t>
      </w:r>
      <w:proofErr w:type="gramStart"/>
      <w:r>
        <w:t>vyhlášky</w:t>
      </w:r>
      <w:proofErr w:type="gramEnd"/>
      <w:r>
        <w:t xml:space="preserve"> – vymezení ploch</w:t>
      </w:r>
      <w:r w:rsidR="00E95632">
        <w:t xml:space="preserve"> s </w:t>
      </w:r>
      <w:r>
        <w:t>rozdílným způsobem využití.</w:t>
      </w:r>
    </w:p>
    <w:p w:rsidR="00BF33C7" w:rsidRDefault="00BF33C7" w:rsidP="00BF33C7">
      <w:pPr>
        <w:pStyle w:val="Nadpis1"/>
      </w:pPr>
      <w:r>
        <w:t>Právní hodnocení</w:t>
      </w:r>
    </w:p>
    <w:p w:rsidR="00BF33C7" w:rsidRDefault="00BF33C7" w:rsidP="00BF33C7">
      <w:pPr>
        <w:pStyle w:val="Zkladntext"/>
      </w:pPr>
      <w:r>
        <w:t>Podle</w:t>
      </w:r>
      <w:r w:rsidR="00E95632">
        <w:t xml:space="preserve"> § </w:t>
      </w:r>
      <w:r>
        <w:t>29 odst. 2 písm. c) zákona</w:t>
      </w:r>
      <w:r w:rsidR="00E95632">
        <w:t xml:space="preserve"> o </w:t>
      </w:r>
      <w:r>
        <w:t>státní památkové péči obecní úřad obce</w:t>
      </w:r>
      <w:r w:rsidR="00E95632">
        <w:t xml:space="preserve"> s </w:t>
      </w:r>
      <w:r>
        <w:t xml:space="preserve">rozšířenou </w:t>
      </w:r>
      <w:r w:rsidRPr="00E95632">
        <w:t xml:space="preserve">působností </w:t>
      </w:r>
      <w:r w:rsidRPr="00E95632">
        <w:rPr>
          <w:rStyle w:val="Siln"/>
          <w:b w:val="0"/>
        </w:rPr>
        <w:t>uplatňuje stanovisko</w:t>
      </w:r>
      <w:r w:rsidR="00E95632">
        <w:rPr>
          <w:rStyle w:val="Siln"/>
          <w:b w:val="0"/>
        </w:rPr>
        <w:t xml:space="preserve"> k </w:t>
      </w:r>
      <w:r w:rsidRPr="00E95632">
        <w:rPr>
          <w:rStyle w:val="Siln"/>
          <w:b w:val="0"/>
        </w:rPr>
        <w:t>územně plánovací dokumentaci</w:t>
      </w:r>
      <w:r w:rsidR="00E95632">
        <w:rPr>
          <w:rStyle w:val="Siln"/>
          <w:b w:val="0"/>
        </w:rPr>
        <w:t xml:space="preserve"> pro </w:t>
      </w:r>
      <w:r w:rsidRPr="00E95632">
        <w:rPr>
          <w:rStyle w:val="Siln"/>
          <w:b w:val="0"/>
        </w:rPr>
        <w:t>území</w:t>
      </w:r>
      <w:r w:rsidRPr="00E95632">
        <w:rPr>
          <w:b/>
        </w:rPr>
        <w:t>,</w:t>
      </w:r>
      <w:r w:rsidR="00E95632">
        <w:t xml:space="preserve"> ve </w:t>
      </w:r>
      <w:r>
        <w:t>kterém je nemovitá kulturní památka nebo ochranné pásmo nemovité kulturní památky, nemovité národní kulturní památky, památkové rezervace nebo památkové zóny, nejde-li</w:t>
      </w:r>
      <w:r w:rsidR="00E95632">
        <w:t xml:space="preserve"> o </w:t>
      </w:r>
      <w:r>
        <w:t>působnost ministerstva kultury podle</w:t>
      </w:r>
      <w:r w:rsidR="00E95632">
        <w:t xml:space="preserve"> § </w:t>
      </w:r>
      <w:r>
        <w:t>26 odst. 2 písm. c) nebo působnost krajského úřadu podle</w:t>
      </w:r>
      <w:r w:rsidR="00E95632">
        <w:t xml:space="preserve"> § </w:t>
      </w:r>
      <w:r>
        <w:t>28 odst. 2 písm. c),</w:t>
      </w:r>
      <w:r w:rsidR="00E95632">
        <w:t xml:space="preserve"> a ve </w:t>
      </w:r>
      <w:r>
        <w:t>vztahu</w:t>
      </w:r>
      <w:r w:rsidR="00E95632">
        <w:t xml:space="preserve"> k </w:t>
      </w:r>
      <w:r>
        <w:t>tomuto území uplatňuje stanovisko</w:t>
      </w:r>
      <w:r w:rsidR="00E95632">
        <w:t xml:space="preserve"> k </w:t>
      </w:r>
      <w:r>
        <w:t>vymezení zastavěného území.</w:t>
      </w:r>
    </w:p>
    <w:p w:rsidR="00BF33C7" w:rsidRDefault="00BF33C7" w:rsidP="00BF33C7">
      <w:pPr>
        <w:pStyle w:val="Zkladntext"/>
      </w:pPr>
      <w:r>
        <w:t>Podle</w:t>
      </w:r>
      <w:r w:rsidR="00E95632">
        <w:t xml:space="preserve"> § </w:t>
      </w:r>
      <w:r>
        <w:t>55b odst. 1 stavebního zákona</w:t>
      </w:r>
      <w:r w:rsidR="00E95632">
        <w:t xml:space="preserve"> na </w:t>
      </w:r>
      <w:r>
        <w:t>základě rozhodnutí zastupitelstva obce podle</w:t>
      </w:r>
      <w:r w:rsidR="00E95632">
        <w:t xml:space="preserve"> § </w:t>
      </w:r>
      <w:r>
        <w:t>55a odst. 1, pořizovatel zajistí zpracování návrhu změny územního plánu</w:t>
      </w:r>
      <w:r w:rsidR="00E95632">
        <w:t xml:space="preserve"> a </w:t>
      </w:r>
      <w:r>
        <w:t>vyhodnocení vlivů</w:t>
      </w:r>
      <w:r w:rsidR="00E95632">
        <w:t xml:space="preserve"> na </w:t>
      </w:r>
      <w:r>
        <w:t>udržitelný rozvoj území, pokud se zpracovává. Návrh změny územního plánu</w:t>
      </w:r>
      <w:r w:rsidR="00E95632">
        <w:t xml:space="preserve"> a </w:t>
      </w:r>
      <w:r>
        <w:t>vyhodnocení vlivů</w:t>
      </w:r>
      <w:r w:rsidR="00E95632">
        <w:t xml:space="preserve"> na </w:t>
      </w:r>
      <w:r>
        <w:t>udržitelný rozvoj území, pokud se zpracovává, pořizovatel doručí krajskému úřadu</w:t>
      </w:r>
      <w:r w:rsidR="00E95632">
        <w:t xml:space="preserve"> a </w:t>
      </w:r>
      <w:r>
        <w:t>obci,</w:t>
      </w:r>
      <w:r w:rsidR="00E95632">
        <w:t xml:space="preserve"> pro </w:t>
      </w:r>
      <w:r>
        <w:t>kterou je změna pořizována, nejméně 30 dnů přede dnem veřejného projednání.</w:t>
      </w:r>
    </w:p>
    <w:p w:rsidR="00BF33C7" w:rsidRDefault="00BF33C7" w:rsidP="00BF33C7">
      <w:pPr>
        <w:pStyle w:val="Zkladntext"/>
      </w:pPr>
      <w:r>
        <w:t>Podle</w:t>
      </w:r>
      <w:r w:rsidR="00E95632">
        <w:t xml:space="preserve"> § </w:t>
      </w:r>
      <w:r>
        <w:t>55b odst. 2 stavebního zákona se</w:t>
      </w:r>
      <w:r w:rsidR="00E95632">
        <w:t xml:space="preserve"> pro </w:t>
      </w:r>
      <w:r>
        <w:t>veřejné projednání návrhu změny územního plánu použije obdobně</w:t>
      </w:r>
      <w:r w:rsidR="00E95632">
        <w:t xml:space="preserve"> § </w:t>
      </w:r>
      <w:r>
        <w:t>52 odst. 1</w:t>
      </w:r>
      <w:r w:rsidR="00E95632">
        <w:t xml:space="preserve"> a </w:t>
      </w:r>
      <w:r>
        <w:t>2. Nejpozději</w:t>
      </w:r>
      <w:r w:rsidR="00E95632">
        <w:t xml:space="preserve"> do </w:t>
      </w:r>
      <w:r>
        <w:t>7 dnů</w:t>
      </w:r>
      <w:r w:rsidR="00E95632">
        <w:t xml:space="preserve"> ode </w:t>
      </w:r>
      <w:r>
        <w:t>dne veřejného projednání může každý uplatnit své připomínky</w:t>
      </w:r>
      <w:r w:rsidR="00E95632">
        <w:t xml:space="preserve"> a </w:t>
      </w:r>
      <w:r>
        <w:t>dotčené osoby podle</w:t>
      </w:r>
      <w:r w:rsidR="00E95632">
        <w:t xml:space="preserve"> § </w:t>
      </w:r>
      <w:r>
        <w:t>52 odst. 2 námitky,</w:t>
      </w:r>
      <w:r w:rsidR="00E95632">
        <w:t xml:space="preserve"> ve </w:t>
      </w:r>
      <w:r>
        <w:t>kterých musí uvést odůvodnění, údaje podle katastru nemovitostí dokladující dotčená práva</w:t>
      </w:r>
      <w:r w:rsidR="00E95632">
        <w:t xml:space="preserve"> a </w:t>
      </w:r>
      <w:r>
        <w:t>vymezit území dotčené námitkou.</w:t>
      </w:r>
      <w:r w:rsidR="00E95632">
        <w:t xml:space="preserve"> O </w:t>
      </w:r>
      <w:r>
        <w:t>této skutečnosti musí být dotčené osoby poučeny. Povinnost doložit údaje podle katastru nemovitostí se nevztahuje</w:t>
      </w:r>
      <w:r w:rsidR="00E95632">
        <w:t xml:space="preserve"> na </w:t>
      </w:r>
      <w:r>
        <w:t>zástupce veřejnosti.</w:t>
      </w:r>
    </w:p>
    <w:p w:rsidR="00BF33C7" w:rsidRDefault="00BF33C7" w:rsidP="00BF33C7">
      <w:pPr>
        <w:pStyle w:val="Zkladntext"/>
      </w:pPr>
      <w:r>
        <w:t>Dotčené orgány uplatní</w:t>
      </w:r>
      <w:r w:rsidR="00E95632">
        <w:t xml:space="preserve"> do </w:t>
      </w:r>
      <w:r>
        <w:t>7 dnů</w:t>
      </w:r>
      <w:r w:rsidR="00E95632">
        <w:t xml:space="preserve"> ode </w:t>
      </w:r>
      <w:r>
        <w:t>dne veřejného projednání svá stanoviska</w:t>
      </w:r>
      <w:r w:rsidR="00E95632">
        <w:t xml:space="preserve"> k </w:t>
      </w:r>
      <w:r>
        <w:t>návrhu změny</w:t>
      </w:r>
      <w:r w:rsidR="00E95632">
        <w:t xml:space="preserve"> a </w:t>
      </w:r>
      <w:r>
        <w:t>vyjádření</w:t>
      </w:r>
      <w:r w:rsidR="00E95632">
        <w:t xml:space="preserve"> k </w:t>
      </w:r>
      <w:r>
        <w:t>vyhodnocení vlivů.</w:t>
      </w:r>
      <w:r w:rsidR="00E95632">
        <w:t xml:space="preserve"> K </w:t>
      </w:r>
      <w:r>
        <w:t>později uplatněným stanoviskům, připomínkám</w:t>
      </w:r>
      <w:r w:rsidR="00E95632">
        <w:t xml:space="preserve"> a </w:t>
      </w:r>
      <w:r>
        <w:t>námitkám se nepřihlíží, dotčené osoby oprávněné</w:t>
      </w:r>
      <w:r w:rsidR="00E95632">
        <w:t xml:space="preserve"> k </w:t>
      </w:r>
      <w:r>
        <w:t>uplatnění námitek musí být</w:t>
      </w:r>
      <w:r w:rsidR="00E95632">
        <w:t xml:space="preserve"> na </w:t>
      </w:r>
      <w:r>
        <w:t>tuto skutečnost upozorněny.</w:t>
      </w:r>
      <w:r w:rsidR="00E95632">
        <w:t xml:space="preserve"> Pro </w:t>
      </w:r>
      <w:r>
        <w:t>uplatňování stanovisek, námitek</w:t>
      </w:r>
      <w:r w:rsidR="00E95632">
        <w:t xml:space="preserve"> a </w:t>
      </w:r>
      <w:r>
        <w:t>připomínek se použije obdobně</w:t>
      </w:r>
      <w:r w:rsidR="00E95632">
        <w:t xml:space="preserve"> § </w:t>
      </w:r>
      <w:r>
        <w:t>52 odst. 4. Obsahuje-li posuzovaný návrh varianty řešení, uplatňují se stanoviska, námitky</w:t>
      </w:r>
      <w:r w:rsidR="00E95632">
        <w:t xml:space="preserve"> a </w:t>
      </w:r>
      <w:r>
        <w:t>připomínky</w:t>
      </w:r>
      <w:r w:rsidR="00E95632">
        <w:t xml:space="preserve"> ke </w:t>
      </w:r>
      <w:r>
        <w:t>každé variantě samostatně.</w:t>
      </w:r>
    </w:p>
    <w:p w:rsidR="00BF33C7" w:rsidRDefault="00BF33C7" w:rsidP="00BF33C7">
      <w:pPr>
        <w:pStyle w:val="Zkladntext"/>
      </w:pPr>
      <w:r>
        <w:t>Podle</w:t>
      </w:r>
      <w:r w:rsidR="00E95632">
        <w:t xml:space="preserve"> § </w:t>
      </w:r>
      <w:r>
        <w:t>54 odst. 3 stavebního zákona</w:t>
      </w:r>
      <w:r w:rsidR="00E95632">
        <w:t xml:space="preserve"> v </w:t>
      </w:r>
      <w:r>
        <w:t>případě</w:t>
      </w:r>
      <w:r w:rsidR="00E95632">
        <w:t>, že </w:t>
      </w:r>
      <w:r>
        <w:t>zastupitelstvo obce nesouhlasí</w:t>
      </w:r>
      <w:r w:rsidR="00E95632">
        <w:t xml:space="preserve"> s </w:t>
      </w:r>
      <w:r>
        <w:t>předloženým návrhem územního plánu nebo</w:t>
      </w:r>
      <w:r w:rsidR="00E95632">
        <w:t xml:space="preserve"> s </w:t>
      </w:r>
      <w:r>
        <w:t>výsledky jeho projednání, vrátí předložený návrh pořizovateli se svými pokyny</w:t>
      </w:r>
      <w:r w:rsidR="00E95632">
        <w:t xml:space="preserve"> k </w:t>
      </w:r>
      <w:r>
        <w:t>úpravě</w:t>
      </w:r>
      <w:r w:rsidR="00E95632">
        <w:t xml:space="preserve"> a </w:t>
      </w:r>
      <w:r>
        <w:t>novému projednání nebo jej zamítne.</w:t>
      </w:r>
    </w:p>
    <w:p w:rsidR="00BF33C7" w:rsidRDefault="00BF33C7" w:rsidP="00BF33C7">
      <w:pPr>
        <w:pStyle w:val="Zkladntext"/>
      </w:pPr>
      <w:r>
        <w:lastRenderedPageBreak/>
        <w:t>Po posouzení celé v</w:t>
      </w:r>
      <w:r w:rsidR="00E95632">
        <w:t>ěci a všech podkladů, které stěžovatelka ke </w:t>
      </w:r>
      <w:r>
        <w:t xml:space="preserve">svému </w:t>
      </w:r>
      <w:r w:rsidR="00DB2562">
        <w:t>podnětu</w:t>
      </w:r>
      <w:r w:rsidR="00E95632">
        <w:t xml:space="preserve"> připojila, </w:t>
      </w:r>
      <w:r>
        <w:t xml:space="preserve">dospěl </w:t>
      </w:r>
      <w:r w:rsidR="00E95632">
        <w:t>ochránce k </w:t>
      </w:r>
      <w:r>
        <w:t>závěru</w:t>
      </w:r>
      <w:r w:rsidR="00E95632">
        <w:t>, že </w:t>
      </w:r>
      <w:r>
        <w:t>městský úřad měl</w:t>
      </w:r>
      <w:r w:rsidR="00E95632">
        <w:t xml:space="preserve"> v </w:t>
      </w:r>
      <w:r>
        <w:t>procesu pořízení změny územního plánu postavení dotčeného orgánu</w:t>
      </w:r>
      <w:r w:rsidR="00E95632">
        <w:t xml:space="preserve"> na </w:t>
      </w:r>
      <w:r>
        <w:t>úseku státní památkové péče.</w:t>
      </w:r>
    </w:p>
    <w:p w:rsidR="00BB6BCF" w:rsidRDefault="00E95632" w:rsidP="00BF33C7">
      <w:pPr>
        <w:pStyle w:val="Zkladntext"/>
      </w:pPr>
      <w:r>
        <w:t xml:space="preserve">Podle ochránce nelze </w:t>
      </w:r>
      <w:r w:rsidR="00BF33C7" w:rsidRPr="00E95632">
        <w:t>pojem „území“ zmíněný</w:t>
      </w:r>
      <w:r>
        <w:t xml:space="preserve"> v § </w:t>
      </w:r>
      <w:r w:rsidR="00BF33C7" w:rsidRPr="00E95632">
        <w:t xml:space="preserve">29 odst. 2 písm. c) </w:t>
      </w:r>
      <w:r>
        <w:t>zákona o státní památkové péči v </w:t>
      </w:r>
      <w:r w:rsidR="00BF33C7" w:rsidRPr="00E95632">
        <w:t>případě změny územního plánu, která zahrnuje pouze část území obce, zužovat pouze</w:t>
      </w:r>
      <w:r>
        <w:t xml:space="preserve"> na </w:t>
      </w:r>
      <w:r w:rsidR="00BF33C7" w:rsidRPr="00E95632">
        <w:t>plochu (lokalitu) řešenou změnou územního plánu, ale dotčenost orgánu státní památkové péče je třeba vždy zkoumat</w:t>
      </w:r>
      <w:r>
        <w:t xml:space="preserve"> ve </w:t>
      </w:r>
      <w:r w:rsidR="00BF33C7" w:rsidRPr="00E95632">
        <w:t>vztahu</w:t>
      </w:r>
      <w:r>
        <w:t xml:space="preserve"> k </w:t>
      </w:r>
      <w:r w:rsidR="00BF33C7" w:rsidRPr="00E95632">
        <w:t>celému území obce.</w:t>
      </w:r>
    </w:p>
    <w:p w:rsidR="00BF33C7" w:rsidRDefault="00E95632" w:rsidP="00BF33C7">
      <w:pPr>
        <w:pStyle w:val="Zkladntext"/>
      </w:pPr>
      <w:r>
        <w:t>V </w:t>
      </w:r>
      <w:r w:rsidR="00BF33C7">
        <w:t>opačném případě by totiž mohlo zcela jednoduchým</w:t>
      </w:r>
      <w:r>
        <w:t xml:space="preserve"> a </w:t>
      </w:r>
      <w:r w:rsidR="00BF33C7">
        <w:t>účelovým postupem dojít</w:t>
      </w:r>
      <w:r>
        <w:t xml:space="preserve"> k </w:t>
      </w:r>
      <w:r w:rsidR="00BF33C7">
        <w:t>vyloučení ochrany veřejných zájmů, které</w:t>
      </w:r>
      <w:r>
        <w:t xml:space="preserve"> v </w:t>
      </w:r>
      <w:r w:rsidR="00BF33C7">
        <w:t xml:space="preserve">procesu pořizování územně plánovací dokumentace hájí dotčené orgány. </w:t>
      </w:r>
    </w:p>
    <w:p w:rsidR="00494513" w:rsidRPr="00DB2562" w:rsidRDefault="00BF33C7" w:rsidP="00BF33C7">
      <w:pPr>
        <w:pStyle w:val="Zkladntext"/>
        <w:rPr>
          <w:color w:val="FF0000"/>
        </w:rPr>
      </w:pPr>
      <w:r>
        <w:t>Podle ochránce není argumentace pojmem „prostředí“ kulturní památky</w:t>
      </w:r>
      <w:r w:rsidR="00E95632">
        <w:t xml:space="preserve"> v </w:t>
      </w:r>
      <w:r>
        <w:t>daném případě zcela přiléhavá, neboť zákon</w:t>
      </w:r>
      <w:r w:rsidR="00E95632">
        <w:t xml:space="preserve"> o </w:t>
      </w:r>
      <w:r>
        <w:t>státní památkové péči ani stavební zákon,</w:t>
      </w:r>
      <w:r w:rsidR="00E95632">
        <w:t xml:space="preserve"> v </w:t>
      </w:r>
      <w:r>
        <w:t>souvislosti</w:t>
      </w:r>
      <w:r w:rsidR="00E95632">
        <w:t xml:space="preserve"> s </w:t>
      </w:r>
      <w:r>
        <w:t xml:space="preserve">pořízením územně plánovací dokumentace pojem „prostředí“ nepoužívají. </w:t>
      </w:r>
      <w:r w:rsidR="00242E90" w:rsidRPr="00DB2562">
        <w:rPr>
          <w:color w:val="FF0000"/>
        </w:rPr>
        <w:t>Starostka v podnětu namítala</w:t>
      </w:r>
      <w:r w:rsidR="00E95632" w:rsidRPr="00DB2562">
        <w:rPr>
          <w:color w:val="FF0000"/>
        </w:rPr>
        <w:t>, že v </w:t>
      </w:r>
      <w:r w:rsidRPr="00DB2562">
        <w:rPr>
          <w:color w:val="FF0000"/>
        </w:rPr>
        <w:t>př</w:t>
      </w:r>
      <w:r w:rsidR="00242E90" w:rsidRPr="00DB2562">
        <w:rPr>
          <w:color w:val="FF0000"/>
        </w:rPr>
        <w:t>ípadě změny územního plánu je třeba</w:t>
      </w:r>
      <w:r w:rsidRPr="00DB2562">
        <w:rPr>
          <w:color w:val="FF0000"/>
        </w:rPr>
        <w:t xml:space="preserve"> pojem „území“,</w:t>
      </w:r>
      <w:r w:rsidR="00E95632" w:rsidRPr="00DB2562">
        <w:rPr>
          <w:color w:val="FF0000"/>
        </w:rPr>
        <w:t xml:space="preserve"> v </w:t>
      </w:r>
      <w:r w:rsidRPr="00DB2562">
        <w:rPr>
          <w:color w:val="FF0000"/>
        </w:rPr>
        <w:t>němž má dotčený orgán hájit veřejný zájem, interpretovat pouze tak</w:t>
      </w:r>
      <w:r w:rsidR="00E95632" w:rsidRPr="00DB2562">
        <w:rPr>
          <w:color w:val="FF0000"/>
        </w:rPr>
        <w:t>, že </w:t>
      </w:r>
      <w:r w:rsidRPr="00DB2562">
        <w:rPr>
          <w:color w:val="FF0000"/>
        </w:rPr>
        <w:t>jde výlučně</w:t>
      </w:r>
      <w:r w:rsidR="00E95632" w:rsidRPr="00DB2562">
        <w:rPr>
          <w:color w:val="FF0000"/>
        </w:rPr>
        <w:t xml:space="preserve"> o </w:t>
      </w:r>
      <w:r w:rsidRPr="00DB2562">
        <w:rPr>
          <w:color w:val="FF0000"/>
        </w:rPr>
        <w:t>území řešené př</w:t>
      </w:r>
      <w:r w:rsidR="00494513" w:rsidRPr="00DB2562">
        <w:rPr>
          <w:color w:val="FF0000"/>
        </w:rPr>
        <w:t>edmětnou změnou územního plánu.</w:t>
      </w:r>
    </w:p>
    <w:p w:rsidR="00BF33C7" w:rsidRPr="00DB2562" w:rsidRDefault="00BF33C7" w:rsidP="00BF33C7">
      <w:pPr>
        <w:pStyle w:val="Zkladntext"/>
        <w:rPr>
          <w:color w:val="FF0000"/>
        </w:rPr>
      </w:pPr>
      <w:r w:rsidRPr="00DB2562">
        <w:rPr>
          <w:color w:val="FF0000"/>
        </w:rPr>
        <w:t xml:space="preserve">Takový výklad </w:t>
      </w:r>
      <w:r w:rsidR="00242E90" w:rsidRPr="00DB2562">
        <w:rPr>
          <w:color w:val="FF0000"/>
        </w:rPr>
        <w:t xml:space="preserve">však </w:t>
      </w:r>
      <w:r w:rsidRPr="00DB2562">
        <w:rPr>
          <w:color w:val="FF0000"/>
        </w:rPr>
        <w:t xml:space="preserve">nelze podle názoru </w:t>
      </w:r>
      <w:r w:rsidR="00494513" w:rsidRPr="00DB2562">
        <w:rPr>
          <w:color w:val="FF0000"/>
        </w:rPr>
        <w:t xml:space="preserve">ochránce </w:t>
      </w:r>
      <w:r w:rsidRPr="00DB2562">
        <w:rPr>
          <w:color w:val="FF0000"/>
        </w:rPr>
        <w:t>připustit, neboť změnou územního plánu řešená plocha se nachází</w:t>
      </w:r>
      <w:r w:rsidR="00E95632" w:rsidRPr="00DB2562">
        <w:rPr>
          <w:color w:val="FF0000"/>
        </w:rPr>
        <w:t xml:space="preserve"> na </w:t>
      </w:r>
      <w:r w:rsidRPr="00DB2562">
        <w:rPr>
          <w:color w:val="FF0000"/>
        </w:rPr>
        <w:t>území obce,</w:t>
      </w:r>
      <w:r w:rsidR="00E95632" w:rsidRPr="00DB2562">
        <w:rPr>
          <w:color w:val="FF0000"/>
        </w:rPr>
        <w:t xml:space="preserve"> a </w:t>
      </w:r>
      <w:r w:rsidRPr="00DB2562">
        <w:rPr>
          <w:color w:val="FF0000"/>
        </w:rPr>
        <w:t>pokud se</w:t>
      </w:r>
      <w:r w:rsidR="00E95632" w:rsidRPr="00DB2562">
        <w:rPr>
          <w:color w:val="FF0000"/>
        </w:rPr>
        <w:t xml:space="preserve"> na </w:t>
      </w:r>
      <w:r w:rsidRPr="00DB2562">
        <w:rPr>
          <w:color w:val="FF0000"/>
        </w:rPr>
        <w:t>území obce nacházejí kulturní statky chráněné zákonem</w:t>
      </w:r>
      <w:r w:rsidR="00E95632" w:rsidRPr="00DB2562">
        <w:rPr>
          <w:color w:val="FF0000"/>
        </w:rPr>
        <w:t xml:space="preserve"> o </w:t>
      </w:r>
      <w:r w:rsidRPr="00DB2562">
        <w:rPr>
          <w:color w:val="FF0000"/>
        </w:rPr>
        <w:t>státní památkové péči, je povinností příslušného dotčeného orgánu svou působnost uplatnit</w:t>
      </w:r>
      <w:r w:rsidR="00E95632" w:rsidRPr="00DB2562">
        <w:rPr>
          <w:color w:val="FF0000"/>
        </w:rPr>
        <w:t xml:space="preserve"> a </w:t>
      </w:r>
      <w:r w:rsidRPr="00DB2562">
        <w:rPr>
          <w:color w:val="FF0000"/>
        </w:rPr>
        <w:t>stanovisko</w:t>
      </w:r>
      <w:r w:rsidR="00E95632" w:rsidRPr="00DB2562">
        <w:rPr>
          <w:color w:val="FF0000"/>
        </w:rPr>
        <w:t xml:space="preserve"> ke </w:t>
      </w:r>
      <w:r w:rsidRPr="00DB2562">
        <w:rPr>
          <w:color w:val="FF0000"/>
        </w:rPr>
        <w:t>změně územního plánu vydat.</w:t>
      </w:r>
    </w:p>
    <w:p w:rsidR="00BF33C7" w:rsidRDefault="00BF33C7" w:rsidP="00BF33C7">
      <w:pPr>
        <w:pStyle w:val="Zkladntext"/>
      </w:pPr>
      <w:r>
        <w:t xml:space="preserve">Podle </w:t>
      </w:r>
      <w:r w:rsidR="00494513">
        <w:t>názoru ochránce</w:t>
      </w:r>
      <w:r>
        <w:t xml:space="preserve"> by bylo pochybením městského úřadu jako dotčeného orgánu, kdyby</w:t>
      </w:r>
      <w:r w:rsidR="00E95632">
        <w:t xml:space="preserve"> v </w:t>
      </w:r>
      <w:r>
        <w:t>daném případě</w:t>
      </w:r>
      <w:r w:rsidR="00E95632">
        <w:t xml:space="preserve"> na </w:t>
      </w:r>
      <w:r>
        <w:t>ochranu veřejného zájmu</w:t>
      </w:r>
      <w:r w:rsidR="00E95632">
        <w:t xml:space="preserve"> na </w:t>
      </w:r>
      <w:r>
        <w:t>úseku státní památkové péče rezignoval</w:t>
      </w:r>
      <w:r w:rsidR="00E95632">
        <w:t xml:space="preserve"> a ke </w:t>
      </w:r>
      <w:r>
        <w:t>změně územního plánu obce své stanovisko nevydal.</w:t>
      </w:r>
      <w:r w:rsidR="00E95632">
        <w:t xml:space="preserve"> </w:t>
      </w:r>
      <w:r w:rsidR="00DB2562">
        <w:t>Ochránce poukázal na to</w:t>
      </w:r>
      <w:r w:rsidR="00E95632">
        <w:t>, že ve </w:t>
      </w:r>
      <w:r>
        <w:t>výkrese týkající se plochy Z2 pořizované změny územního plánu se uvádí</w:t>
      </w:r>
      <w:r w:rsidR="00E95632">
        <w:t>, že </w:t>
      </w:r>
      <w:r>
        <w:rPr>
          <w:rStyle w:val="Zdraznn"/>
        </w:rPr>
        <w:t>„Změnou je dále upravena podmínka omezující počet RD</w:t>
      </w:r>
      <w:r w:rsidR="00E95632">
        <w:rPr>
          <w:rStyle w:val="Zdraznn"/>
        </w:rPr>
        <w:t xml:space="preserve"> v </w:t>
      </w:r>
      <w:r>
        <w:rPr>
          <w:rStyle w:val="Zdraznn"/>
        </w:rPr>
        <w:t>ploše Z2; změnou Z2 je stanoveno možné umístění max. 3 RD</w:t>
      </w:r>
      <w:r w:rsidR="00E95632">
        <w:rPr>
          <w:rStyle w:val="Zdraznn"/>
        </w:rPr>
        <w:t xml:space="preserve"> a </w:t>
      </w:r>
      <w:r>
        <w:rPr>
          <w:rStyle w:val="Zdraznn"/>
        </w:rPr>
        <w:t>doplněna podmínka zachování</w:t>
      </w:r>
      <w:r w:rsidR="00E95632">
        <w:rPr>
          <w:rStyle w:val="Zdraznn"/>
        </w:rPr>
        <w:t xml:space="preserve"> a </w:t>
      </w:r>
      <w:r>
        <w:rPr>
          <w:rStyle w:val="Zdraznn"/>
        </w:rPr>
        <w:t>doplnění liniové zeleně</w:t>
      </w:r>
      <w:r w:rsidR="00E95632">
        <w:rPr>
          <w:rStyle w:val="Zdraznn"/>
        </w:rPr>
        <w:t xml:space="preserve"> na </w:t>
      </w:r>
      <w:r>
        <w:rPr>
          <w:rStyle w:val="Zdraznn"/>
        </w:rPr>
        <w:t>východním okraji plochy jako pohledové clony</w:t>
      </w:r>
      <w:r w:rsidR="00E95632">
        <w:rPr>
          <w:rStyle w:val="Zdraznn"/>
        </w:rPr>
        <w:t xml:space="preserve"> na </w:t>
      </w:r>
      <w:r>
        <w:rPr>
          <w:rStyle w:val="Zdraznn"/>
        </w:rPr>
        <w:t>zámek“</w:t>
      </w:r>
      <w:r>
        <w:t>.</w:t>
      </w:r>
    </w:p>
    <w:p w:rsidR="00BF33C7" w:rsidRPr="00DB2562" w:rsidRDefault="00BF33C7" w:rsidP="00BF33C7">
      <w:pPr>
        <w:pStyle w:val="Zkladntext"/>
        <w:rPr>
          <w:color w:val="FF0000"/>
        </w:rPr>
      </w:pPr>
      <w:r w:rsidRPr="00DB2562">
        <w:rPr>
          <w:color w:val="FF0000"/>
        </w:rPr>
        <w:t>Podle ochránce</w:t>
      </w:r>
      <w:r w:rsidR="00E95632" w:rsidRPr="00DB2562">
        <w:rPr>
          <w:color w:val="FF0000"/>
        </w:rPr>
        <w:t xml:space="preserve"> k </w:t>
      </w:r>
      <w:r w:rsidRPr="00DB2562">
        <w:rPr>
          <w:color w:val="FF0000"/>
        </w:rPr>
        <w:t>možnému dotčení zájmů</w:t>
      </w:r>
      <w:r w:rsidR="00E95632" w:rsidRPr="00DB2562">
        <w:rPr>
          <w:color w:val="FF0000"/>
        </w:rPr>
        <w:t xml:space="preserve"> na </w:t>
      </w:r>
      <w:r w:rsidRPr="00DB2562">
        <w:rPr>
          <w:color w:val="FF0000"/>
        </w:rPr>
        <w:t>úseku státní památkové péče</w:t>
      </w:r>
      <w:r w:rsidR="00E95632" w:rsidRPr="00DB2562">
        <w:rPr>
          <w:color w:val="FF0000"/>
        </w:rPr>
        <w:t xml:space="preserve"> v </w:t>
      </w:r>
      <w:r w:rsidRPr="00DB2562">
        <w:rPr>
          <w:color w:val="FF0000"/>
        </w:rPr>
        <w:t>daném území by mohlo dojít, když se zpracovatel změny územního plánu</w:t>
      </w:r>
      <w:r w:rsidR="00E95632" w:rsidRPr="00DB2562">
        <w:rPr>
          <w:color w:val="FF0000"/>
        </w:rPr>
        <w:t xml:space="preserve"> ve </w:t>
      </w:r>
      <w:r w:rsidRPr="00DB2562">
        <w:rPr>
          <w:color w:val="FF0000"/>
        </w:rPr>
        <w:t>vztahu</w:t>
      </w:r>
      <w:r w:rsidR="00E95632" w:rsidRPr="00DB2562">
        <w:rPr>
          <w:color w:val="FF0000"/>
        </w:rPr>
        <w:t xml:space="preserve"> k </w:t>
      </w:r>
      <w:r w:rsidR="00494513" w:rsidRPr="00DB2562">
        <w:rPr>
          <w:color w:val="FF0000"/>
        </w:rPr>
        <w:t xml:space="preserve">dotčené </w:t>
      </w:r>
      <w:r w:rsidRPr="00DB2562">
        <w:rPr>
          <w:color w:val="FF0000"/>
        </w:rPr>
        <w:t>ploše zabýval otázkou pohledového odclonění navrhované výstavby</w:t>
      </w:r>
      <w:r w:rsidR="00E95632" w:rsidRPr="00DB2562">
        <w:rPr>
          <w:color w:val="FF0000"/>
        </w:rPr>
        <w:t xml:space="preserve"> od </w:t>
      </w:r>
      <w:r w:rsidRPr="00DB2562">
        <w:rPr>
          <w:color w:val="FF0000"/>
        </w:rPr>
        <w:t>areálu místního zámku.</w:t>
      </w:r>
    </w:p>
    <w:p w:rsidR="00BF33C7" w:rsidRDefault="00BF33C7" w:rsidP="00BF33C7">
      <w:pPr>
        <w:pStyle w:val="Zkladntext"/>
      </w:pPr>
      <w:r>
        <w:t>Pokud jde</w:t>
      </w:r>
      <w:r w:rsidR="00E95632">
        <w:t xml:space="preserve"> o </w:t>
      </w:r>
      <w:r>
        <w:t xml:space="preserve">stanovisko městského úřadu jako orgánu státní památkové péče, </w:t>
      </w:r>
      <w:r w:rsidR="00E95632">
        <w:t>ochránce konstatoval, že po </w:t>
      </w:r>
      <w:r>
        <w:t>obsahové stránce vyhovuje požadavkům stanovených</w:t>
      </w:r>
      <w:r w:rsidR="00E95632">
        <w:t xml:space="preserve"> v § </w:t>
      </w:r>
      <w:r>
        <w:t>149 odst. 2 správního řádu, bylo dostatečně odůvodněné</w:t>
      </w:r>
      <w:r w:rsidR="00E95632">
        <w:t xml:space="preserve"> a </w:t>
      </w:r>
      <w:r>
        <w:t>splňuje tak požadavky</w:t>
      </w:r>
      <w:r w:rsidR="00E95632">
        <w:t xml:space="preserve"> na </w:t>
      </w:r>
      <w:r>
        <w:t>jeho přezkoumatelnost. Krajský úřad dané stanovisko přezkoumal</w:t>
      </w:r>
      <w:r w:rsidR="00E95632">
        <w:t xml:space="preserve"> a </w:t>
      </w:r>
      <w:r>
        <w:t>důvody</w:t>
      </w:r>
      <w:r w:rsidR="00E95632">
        <w:t xml:space="preserve"> k </w:t>
      </w:r>
      <w:r>
        <w:t xml:space="preserve">jeho zrušení neshledal, přičemž ani </w:t>
      </w:r>
      <w:r w:rsidR="00E95632">
        <w:t>ochránce v </w:t>
      </w:r>
      <w:r>
        <w:t>postupu městského</w:t>
      </w:r>
      <w:r w:rsidR="00E95632">
        <w:t xml:space="preserve"> ani krajského úřadu neshledal v </w:t>
      </w:r>
      <w:r>
        <w:t>tomto směru pochybení, které by odůvodňovalo zahájení šetření</w:t>
      </w:r>
      <w:r w:rsidR="00E95632">
        <w:t xml:space="preserve"> v </w:t>
      </w:r>
      <w:r>
        <w:t>dané věci.</w:t>
      </w:r>
    </w:p>
    <w:p w:rsidR="00BF33C7" w:rsidRDefault="00BF33C7" w:rsidP="00BF33C7">
      <w:pPr>
        <w:pStyle w:val="Nadpis1"/>
      </w:pPr>
      <w:r>
        <w:t>Shrnutí</w:t>
      </w:r>
    </w:p>
    <w:p w:rsidR="00BF33C7" w:rsidRDefault="00BF33C7" w:rsidP="00BF33C7">
      <w:pPr>
        <w:pStyle w:val="Zkladntext"/>
      </w:pPr>
      <w:r>
        <w:t>Na základě výše uvedených skutečností ochránce důvody</w:t>
      </w:r>
      <w:r w:rsidR="00E95632">
        <w:t xml:space="preserve"> pro </w:t>
      </w:r>
      <w:r>
        <w:t>zahájení šetření neshledal</w:t>
      </w:r>
      <w:r w:rsidR="00E95632">
        <w:t xml:space="preserve"> s </w:t>
      </w:r>
      <w:r w:rsidR="00494513">
        <w:t>tím</w:t>
      </w:r>
      <w:r w:rsidR="00E95632">
        <w:t>, že </w:t>
      </w:r>
      <w:r w:rsidR="00494513">
        <w:t>d</w:t>
      </w:r>
      <w:r>
        <w:t>alší postup se bude odvíjet</w:t>
      </w:r>
      <w:r w:rsidR="00E95632">
        <w:t xml:space="preserve"> od </w:t>
      </w:r>
      <w:r w:rsidR="00BB6BCF">
        <w:t>rozhodnutí zastupitelstva obce.</w:t>
      </w:r>
      <w:r w:rsidR="00DB2562">
        <w:t xml:space="preserve"> </w:t>
      </w:r>
      <w:bookmarkStart w:id="0" w:name="_GoBack"/>
      <w:bookmarkEnd w:id="0"/>
      <w:r>
        <w:t>Nebude-li zastupitelstvo obce</w:t>
      </w:r>
      <w:r w:rsidR="00E95632">
        <w:t xml:space="preserve"> s </w:t>
      </w:r>
      <w:r>
        <w:t>předloženým návrhem územního plánu nebo</w:t>
      </w:r>
      <w:r w:rsidR="00E95632">
        <w:t xml:space="preserve"> s </w:t>
      </w:r>
      <w:r>
        <w:t xml:space="preserve">výsledky jeho projednání souhlasit, může vrátit </w:t>
      </w:r>
      <w:r>
        <w:lastRenderedPageBreak/>
        <w:t>předložený návrh pořizovateli se svými pokyny</w:t>
      </w:r>
      <w:r w:rsidR="00E95632">
        <w:t xml:space="preserve"> k </w:t>
      </w:r>
      <w:r>
        <w:t>úpravě</w:t>
      </w:r>
      <w:r w:rsidR="00E95632">
        <w:t xml:space="preserve"> a </w:t>
      </w:r>
      <w:r>
        <w:t>novému projednání nebo jej může zamítnout. Následně je možné iniciovat pořízení nové změny územního plánu.</w:t>
      </w:r>
    </w:p>
    <w:p w:rsidR="007764C9" w:rsidRDefault="007764C9" w:rsidP="00BF33C7">
      <w:pPr>
        <w:pStyle w:val="Zkladntext"/>
      </w:pPr>
    </w:p>
    <w:p w:rsidR="00E95632" w:rsidRDefault="007764C9" w:rsidP="00242E90">
      <w:pPr>
        <w:pStyle w:val="Zkladntext"/>
        <w:jc w:val="left"/>
        <w:rPr>
          <w:rStyle w:val="Siln"/>
        </w:rPr>
      </w:pPr>
      <w:r w:rsidRPr="007764C9">
        <w:rPr>
          <w:rStyle w:val="Siln"/>
        </w:rPr>
        <w:t>JUDr. Marek Hanák</w:t>
      </w:r>
    </w:p>
    <w:p w:rsidR="007764C9" w:rsidRPr="007764C9" w:rsidRDefault="00E95632" w:rsidP="00242E90">
      <w:pPr>
        <w:pStyle w:val="Zkladntext"/>
        <w:jc w:val="left"/>
        <w:rPr>
          <w:rStyle w:val="Siln"/>
        </w:rPr>
      </w:pPr>
      <w:r>
        <w:rPr>
          <w:rStyle w:val="Siln"/>
        </w:rPr>
        <w:t>JUDr. Jana Vašíková</w:t>
      </w:r>
    </w:p>
    <w:p w:rsidR="007764C9" w:rsidRDefault="007764C9" w:rsidP="00242E90">
      <w:pPr>
        <w:pStyle w:val="Zkladntext"/>
        <w:jc w:val="left"/>
      </w:pPr>
      <w:r>
        <w:t>Kancelář veřejného ochránce práv</w:t>
      </w:r>
    </w:p>
    <w:sectPr w:rsidR="0077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E7" w:rsidRDefault="00D84BE7" w:rsidP="00BF33C7">
      <w:pPr>
        <w:spacing w:after="0" w:line="240" w:lineRule="auto"/>
      </w:pPr>
      <w:r>
        <w:separator/>
      </w:r>
    </w:p>
  </w:endnote>
  <w:endnote w:type="continuationSeparator" w:id="0">
    <w:p w:rsidR="00D84BE7" w:rsidRDefault="00D84BE7" w:rsidP="00BF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E7" w:rsidRDefault="00D84BE7" w:rsidP="00BF33C7">
      <w:pPr>
        <w:spacing w:after="0" w:line="240" w:lineRule="auto"/>
      </w:pPr>
      <w:r>
        <w:separator/>
      </w:r>
    </w:p>
  </w:footnote>
  <w:footnote w:type="continuationSeparator" w:id="0">
    <w:p w:rsidR="00D84BE7" w:rsidRDefault="00D84BE7" w:rsidP="00BF33C7">
      <w:pPr>
        <w:spacing w:after="0" w:line="240" w:lineRule="auto"/>
      </w:pPr>
      <w:r>
        <w:continuationSeparator/>
      </w:r>
    </w:p>
  </w:footnote>
  <w:footnote w:id="1">
    <w:p w:rsidR="00E95632" w:rsidRPr="00E95632" w:rsidRDefault="00E9563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ab/>
        <w:t>Zákon č. 20/1987 Sb., o státní památkové péči, ve znění pozdějších předpisů.</w:t>
      </w:r>
    </w:p>
  </w:footnote>
  <w:footnote w:id="2">
    <w:p w:rsidR="00E95632" w:rsidRPr="00E95632" w:rsidRDefault="00E95632" w:rsidP="00E95632">
      <w:pPr>
        <w:pStyle w:val="Prosttext"/>
      </w:pPr>
      <w:r>
        <w:rPr>
          <w:rStyle w:val="Znakapoznpodarou"/>
        </w:rPr>
        <w:footnoteRef/>
      </w:r>
      <w:r>
        <w:t xml:space="preserve"> </w:t>
      </w:r>
      <w:r>
        <w:tab/>
      </w:r>
      <w:hyperlink r:id="rId1" w:history="1">
        <w:r>
          <w:rPr>
            <w:rStyle w:val="Hypertextovodkaz"/>
          </w:rPr>
          <w:t>https://eso.ochrance.cz/Nalezene/Edit/9742</w:t>
        </w:r>
      </w:hyperlink>
    </w:p>
  </w:footnote>
  <w:footnote w:id="3">
    <w:p w:rsidR="00BF33C7" w:rsidRDefault="00BF33C7" w:rsidP="00BF33C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ab/>
        <w:t xml:space="preserve">Publikovaná ve Sbírce mezinárodních smluv pod č. 99/2000 </w:t>
      </w:r>
      <w:proofErr w:type="spellStart"/>
      <w:proofErr w:type="gramStart"/>
      <w:r>
        <w:rPr>
          <w:lang w:val="cs-CZ"/>
        </w:rPr>
        <w:t>Sb.m.</w:t>
      </w:r>
      <w:proofErr w:type="gramEnd"/>
      <w:r>
        <w:rPr>
          <w:lang w:val="cs-CZ"/>
        </w:rPr>
        <w:t>s</w:t>
      </w:r>
      <w:proofErr w:type="spellEnd"/>
      <w:r>
        <w:rPr>
          <w:lang w:val="cs-CZ"/>
        </w:rPr>
        <w:t>.</w:t>
      </w:r>
    </w:p>
  </w:footnote>
  <w:footnote w:id="4">
    <w:p w:rsidR="00BF33C7" w:rsidRDefault="00BF33C7" w:rsidP="00BF33C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ab/>
      </w:r>
      <w:hyperlink r:id="rId2" w:history="1">
        <w:r>
          <w:rPr>
            <w:rStyle w:val="Hypertextovodkaz"/>
            <w:lang w:val="cs-CZ"/>
          </w:rPr>
          <w:t>www.nssoud.cz</w:t>
        </w:r>
      </w:hyperlink>
      <w:r>
        <w:rPr>
          <w:lang w:val="cs-CZ"/>
        </w:rPr>
        <w:t xml:space="preserve"> </w:t>
      </w:r>
    </w:p>
  </w:footnote>
  <w:footnote w:id="5">
    <w:p w:rsidR="00BF33C7" w:rsidRDefault="00BF33C7" w:rsidP="00BF33C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ab/>
        <w:t>Zákon č. 128/2000 Sb., o obcích, ve znění pozdějších předpisů.</w:t>
      </w:r>
    </w:p>
  </w:footnote>
  <w:footnote w:id="6">
    <w:p w:rsidR="00BF33C7" w:rsidRDefault="00BF33C7" w:rsidP="00BF33C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ab/>
        <w:t>Zákon č. 183/2006 Sb., o územním plánování a stavebním řádu (stavební řád), ve znění pozdějších předpisů.</w:t>
      </w:r>
    </w:p>
  </w:footnote>
  <w:footnote w:id="7">
    <w:p w:rsidR="00BF33C7" w:rsidRDefault="00BF33C7" w:rsidP="00BF33C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ab/>
        <w:t>Vyhláška č. 501/2006 Sb., o obecných požadavcích na využívání území, ve znění pozdějších změn.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C7"/>
    <w:rsid w:val="00156DE0"/>
    <w:rsid w:val="00242E90"/>
    <w:rsid w:val="003454CE"/>
    <w:rsid w:val="003661CA"/>
    <w:rsid w:val="00494513"/>
    <w:rsid w:val="00640FAD"/>
    <w:rsid w:val="007764C9"/>
    <w:rsid w:val="007C6DB3"/>
    <w:rsid w:val="00960217"/>
    <w:rsid w:val="00AC2C9F"/>
    <w:rsid w:val="00BB6BCF"/>
    <w:rsid w:val="00BF33C7"/>
    <w:rsid w:val="00CB1BF8"/>
    <w:rsid w:val="00D84BE7"/>
    <w:rsid w:val="00DB2562"/>
    <w:rsid w:val="00E95632"/>
    <w:rsid w:val="00F3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E1DD"/>
  <w15:docId w15:val="{6D521758-F6BE-4F62-9CA4-7C2818B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uiPriority w:val="2"/>
    <w:qFormat/>
    <w:rsid w:val="00BF33C7"/>
    <w:pPr>
      <w:keepNext/>
      <w:spacing w:before="200" w:line="252" w:lineRule="auto"/>
      <w:contextualSpacing/>
      <w:outlineLvl w:val="0"/>
    </w:pPr>
    <w:rPr>
      <w:rFonts w:ascii="Calibri" w:eastAsia="Times New Roman" w:hAnsi="Calibri" w:cs="Times New Roman"/>
      <w:b/>
      <w:color w:val="008576"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BF33C7"/>
    <w:rPr>
      <w:rFonts w:ascii="Calibri" w:eastAsia="Times New Roman" w:hAnsi="Calibri" w:cs="Times New Roman"/>
      <w:b/>
      <w:color w:val="008576"/>
      <w:sz w:val="24"/>
      <w:szCs w:val="26"/>
      <w:lang w:eastAsia="cs-CZ"/>
    </w:rPr>
  </w:style>
  <w:style w:type="character" w:styleId="Hypertextovodkaz">
    <w:name w:val="Hyperlink"/>
    <w:uiPriority w:val="99"/>
    <w:semiHidden/>
    <w:unhideWhenUsed/>
    <w:qFormat/>
    <w:rsid w:val="00BF33C7"/>
    <w:rPr>
      <w:color w:val="008576"/>
      <w:u w:val="single"/>
    </w:rPr>
  </w:style>
  <w:style w:type="paragraph" w:styleId="Zkladntext">
    <w:name w:val="Body Text"/>
    <w:basedOn w:val="Normln"/>
    <w:link w:val="ZkladntextChar"/>
    <w:semiHidden/>
    <w:unhideWhenUsed/>
    <w:qFormat/>
    <w:rsid w:val="00BF33C7"/>
    <w:pPr>
      <w:spacing w:before="200" w:line="252" w:lineRule="auto"/>
      <w:jc w:val="both"/>
    </w:pPr>
    <w:rPr>
      <w:rFonts w:ascii="Calibri" w:eastAsia="Times New Roman" w:hAnsi="Calibri" w:cs="Times New Roman"/>
      <w:sz w:val="23"/>
      <w:szCs w:val="23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F33C7"/>
    <w:rPr>
      <w:rFonts w:ascii="Calibri" w:eastAsia="Times New Roman" w:hAnsi="Calibri" w:cs="Times New Roman"/>
      <w:sz w:val="23"/>
      <w:szCs w:val="23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qFormat/>
    <w:rsid w:val="00BF33C7"/>
    <w:pPr>
      <w:tabs>
        <w:tab w:val="left" w:pos="284"/>
      </w:tabs>
      <w:spacing w:before="120" w:after="120" w:line="240" w:lineRule="auto"/>
      <w:jc w:val="both"/>
    </w:pPr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F33C7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Znakapoznpodarou">
    <w:name w:val="footnote reference"/>
    <w:semiHidden/>
    <w:unhideWhenUsed/>
    <w:rsid w:val="00BF33C7"/>
    <w:rPr>
      <w:rFonts w:ascii="Calibri" w:hAnsi="Calibri" w:hint="default"/>
      <w:b/>
      <w:bCs w:val="0"/>
      <w:i w:val="0"/>
      <w:iCs w:val="0"/>
      <w:strike w:val="0"/>
      <w:dstrike w:val="0"/>
      <w:color w:val="008576"/>
      <w:sz w:val="23"/>
      <w:u w:val="none"/>
      <w:effect w:val="none"/>
      <w:vertAlign w:val="superscript"/>
    </w:rPr>
  </w:style>
  <w:style w:type="character" w:styleId="Zdraznn">
    <w:name w:val="Emphasis"/>
    <w:basedOn w:val="Standardnpsmoodstavce"/>
    <w:uiPriority w:val="20"/>
    <w:qFormat/>
    <w:rsid w:val="00BF33C7"/>
    <w:rPr>
      <w:i/>
      <w:iCs/>
    </w:rPr>
  </w:style>
  <w:style w:type="character" w:styleId="Siln">
    <w:name w:val="Strong"/>
    <w:basedOn w:val="Standardnpsmoodstavce"/>
    <w:uiPriority w:val="22"/>
    <w:qFormat/>
    <w:rsid w:val="00BF33C7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E95632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95632"/>
    <w:rPr>
      <w:rFonts w:ascii="Calibri" w:eastAsiaTheme="minorEastAsia" w:hAnsi="Calibri" w:cs="Times New Roman"/>
      <w:szCs w:val="2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956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soud.cz" TargetMode="External"/><Relationship Id="rId1" Type="http://schemas.openxmlformats.org/officeDocument/2006/relationships/hyperlink" Target="https://eso.ochrance.cz/Nalezene/Edit/974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7225-4C0D-42DF-90C0-EBFEE1B8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Marek JUDr.</dc:creator>
  <cp:lastModifiedBy>KVOP</cp:lastModifiedBy>
  <cp:revision>6</cp:revision>
  <dcterms:created xsi:type="dcterms:W3CDTF">2021-11-01T08:58:00Z</dcterms:created>
  <dcterms:modified xsi:type="dcterms:W3CDTF">2021-11-01T16:23:00Z</dcterms:modified>
</cp:coreProperties>
</file>