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919" w:rsidRPr="007E449C" w:rsidRDefault="007E449C" w:rsidP="007E449C">
      <w:pPr>
        <w:pStyle w:val="TechnicalBlock"/>
        <w:ind w:left="-1134" w:right="-1134"/>
      </w:pPr>
      <w:bookmarkStart w:id="0" w:name="LW_BM_COVERPAGE"/>
      <w:bookmarkStart w:id="1" w:name="DW_BM_COVERPAGE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alt="Document Cover Page.&#10;Document Number: 11892/21 ADD 2.&#10;Subject Codes: CULT 73 SUSTDEV 116 SOC 517 ENV 644 CLIMA 244 RECH 403 ECO 94 EDUC 296 JEUN 94 IND 243 TEXT 1 TRANS 558 ENER 385 GENDER 86 DIGIT 124 TOUR 72 RELEX 770.&#10;Heading: PRŮVODNÍ POZNÁMKA.&#10;Originator: Martine DEPREZOVÁ, ředitelka, za generální tajemnici Evropské komise.&#10;Recipient: Jeppe TRANHOLM-MIKKELSEN, generální tajemník Rady Evropské unie.&#10;Subject: PŘÍLOHA 2 Sdělení Evropské komise Evropskému parlamentu, Radě, Evropskému hospodářskému a sociálnímu výboru a Výboru regionů Nový evropský Bauhaus: Estetika, udržitelnost, pospolitost Mobilizace programů EU.&#10;Commission Document Number: COM(2021) 573 final.&#10;Preceeding Document Number: Not Set.&#10;Location: Brusel.&#10;Date: 16. září 2021.&#10;Interinstitutional Files: Not Set.&#10;Institutional Framework: Rada Evropské unie.&#10;Language: CS.&#10;Distribution Code: PUBLIC.&#10;GUID: 5493848894641023183_0" style="width:568.5pt;height:480pt">
            <v:imagedata r:id="rId8" o:title=""/>
          </v:shape>
        </w:pict>
      </w:r>
      <w:bookmarkEnd w:id="1"/>
    </w:p>
    <w:p w:rsidR="009D1919" w:rsidRDefault="009D1919" w:rsidP="007E449C">
      <w:pPr>
        <w:pStyle w:val="EntText"/>
        <w:spacing w:before="480"/>
      </w:pPr>
      <w:bookmarkStart w:id="2" w:name="_GoBack"/>
      <w:bookmarkEnd w:id="2"/>
      <w:r w:rsidRPr="009D1919">
        <w:t xml:space="preserve">Delegace naleznou v příloze dokument </w:t>
      </w:r>
      <w:r>
        <w:fldChar w:fldCharType="begin"/>
      </w:r>
      <w:r>
        <w:instrText xml:space="preserve"> QUOTE "</w:instrText>
      </w:r>
      <w:r>
        <w:fldChar w:fldCharType="begin">
          <w:fldData xml:space="preserve">QwBvAG0AbQBEAG8AYwBzAHwAUwBMAA==
</w:fldData>
        </w:fldChar>
      </w:r>
      <w:r>
        <w:instrText xml:space="preserve"> ADDIN "DocuWrite metadata link" </w:instrText>
      </w:r>
      <w:r>
        <w:fldChar w:fldCharType="end"/>
      </w:r>
      <w:r w:rsidR="007E449C" w:rsidRPr="007E449C">
        <w:instrText>COM(2021) 573 final</w:instrText>
      </w:r>
      <w:r>
        <w:instrText xml:space="preserve">" </w:instrText>
      </w:r>
      <w:r>
        <w:fldChar w:fldCharType="separate"/>
      </w:r>
      <w:r w:rsidR="007E449C" w:rsidRPr="007E449C">
        <w:t>COM(2021) 573 final</w:t>
      </w:r>
      <w:r>
        <w:fldChar w:fldCharType="end"/>
      </w:r>
      <w:r w:rsidRPr="009D1919">
        <w:t>.</w:t>
      </w:r>
    </w:p>
    <w:p w:rsidR="009D1919" w:rsidRDefault="009D1919" w:rsidP="009D1919">
      <w:pPr>
        <w:pStyle w:val="Lignefinal"/>
      </w:pPr>
    </w:p>
    <w:p w:rsidR="009D1919" w:rsidRDefault="009D1919" w:rsidP="007E449C">
      <w:pPr>
        <w:pStyle w:val="pj"/>
        <w:spacing w:before="120"/>
      </w:pPr>
      <w:r w:rsidRPr="009D1919">
        <w:t xml:space="preserve">Příloha: </w:t>
      </w:r>
      <w:r>
        <w:fldChar w:fldCharType="begin"/>
      </w:r>
      <w:r>
        <w:instrText xml:space="preserve"> QUOTE "</w:instrText>
      </w:r>
      <w:r>
        <w:fldChar w:fldCharType="begin">
          <w:fldData xml:space="preserve">QwBvAG0AbQBEAG8AYwBzAHwAUwBMAA==
</w:fldData>
        </w:fldChar>
      </w:r>
      <w:r>
        <w:instrText xml:space="preserve"> ADDIN "DocuWrite metadata link" </w:instrText>
      </w:r>
      <w:r>
        <w:fldChar w:fldCharType="end"/>
      </w:r>
      <w:r w:rsidR="007E449C" w:rsidRPr="007E449C">
        <w:instrText>COM(2021) 573 final</w:instrText>
      </w:r>
      <w:r>
        <w:instrText xml:space="preserve">" </w:instrText>
      </w:r>
      <w:r>
        <w:fldChar w:fldCharType="separate"/>
      </w:r>
      <w:r w:rsidR="007E449C" w:rsidRPr="007E449C">
        <w:t>COM(2021) 573 final</w:t>
      </w:r>
      <w:r>
        <w:fldChar w:fldCharType="end"/>
      </w:r>
    </w:p>
    <w:p w:rsidR="009D1919" w:rsidRDefault="009D1919" w:rsidP="009D1919">
      <w:pPr>
        <w:rPr>
          <w:noProof/>
        </w:rPr>
        <w:sectPr w:rsidR="009D1919" w:rsidSect="009D1919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624" w:right="1134" w:bottom="1134" w:left="1134" w:header="567" w:footer="567" w:gutter="0"/>
          <w:pgNumType w:start="0"/>
          <w:cols w:space="720"/>
          <w:titlePg/>
          <w:docGrid w:linePitch="360"/>
        </w:sectPr>
      </w:pPr>
    </w:p>
    <w:p w:rsidR="00B77A83" w:rsidRDefault="0004322F">
      <w:pPr>
        <w:pStyle w:val="Pagedecouverture"/>
        <w:rPr>
          <w:noProof/>
        </w:rPr>
      </w:pPr>
      <w:r>
        <w:rPr>
          <w:noProof/>
        </w:rPr>
        <w:lastRenderedPageBreak/>
        <w:pict>
          <v:shape id="_x0000_i1026" type="#_x0000_t75" alt="CCA39FC4-2A55-48AA-8489-B686D571A31D" style="width:455.25pt;height:469.5pt">
            <v:imagedata r:id="rId13" o:title=""/>
          </v:shape>
        </w:pict>
      </w:r>
    </w:p>
    <w:bookmarkEnd w:id="0"/>
    <w:p w:rsidR="00B77A83" w:rsidRDefault="00B77A83">
      <w:pPr>
        <w:spacing w:after="0" w:line="240" w:lineRule="auto"/>
        <w:jc w:val="both"/>
        <w:rPr>
          <w:rFonts w:ascii="EC Square Sans Pro Light" w:hAnsi="EC Square Sans Pro Light"/>
          <w:noProof/>
        </w:rPr>
        <w:sectPr w:rsidR="00B77A83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sdt>
      <w:sdtPr>
        <w:rPr>
          <w:rFonts w:asciiTheme="minorHAnsi" w:eastAsiaTheme="minorHAnsi" w:hAnsiTheme="minorHAnsi" w:cstheme="minorBidi"/>
          <w:noProof/>
          <w:color w:val="auto"/>
          <w:sz w:val="22"/>
          <w:szCs w:val="22"/>
        </w:rPr>
        <w:id w:val="-110627387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77A83" w:rsidRDefault="009D1919">
          <w:pPr>
            <w:pStyle w:val="TOCHeading"/>
            <w:rPr>
              <w:noProof/>
            </w:rPr>
          </w:pPr>
          <w:r>
            <w:rPr>
              <w:noProof/>
            </w:rPr>
            <w:t>Obsah</w:t>
          </w:r>
        </w:p>
        <w:p w:rsidR="00B77A83" w:rsidRDefault="009D1919">
          <w:pPr>
            <w:pStyle w:val="TOC1"/>
            <w:rPr>
              <w:rFonts w:eastAsiaTheme="minorEastAsia"/>
              <w:noProof/>
              <w:lang w:val="en-US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TOC \o "1-3" \h \z \u </w:instrText>
          </w:r>
          <w:r>
            <w:rPr>
              <w:noProof/>
            </w:rPr>
            <w:fldChar w:fldCharType="separate"/>
          </w:r>
          <w:hyperlink w:anchor="_Toc82616323" w:history="1">
            <w:r>
              <w:rPr>
                <w:rStyle w:val="Hyperlink"/>
                <w:rFonts w:ascii="EC Square Sans Pro Light" w:hAnsi="EC Square Sans Pro Light"/>
                <w:b/>
                <w:i/>
                <w:iCs/>
                <w:noProof/>
              </w:rPr>
              <w:t>MOBILIZACE PROGRAMŮ EU</w:t>
            </w:r>
            <w:r>
              <w:rPr>
                <w:noProof/>
                <w:webHidden/>
              </w:rPr>
              <w:tab/>
              <w:t>2</w:t>
            </w:r>
          </w:hyperlink>
        </w:p>
        <w:p w:rsidR="00B77A83" w:rsidRDefault="007E449C">
          <w:pPr>
            <w:pStyle w:val="TOC1"/>
            <w:rPr>
              <w:rFonts w:eastAsiaTheme="minorEastAsia"/>
              <w:noProof/>
              <w:lang w:val="en-US"/>
            </w:rPr>
          </w:pPr>
          <w:hyperlink w:anchor="_Toc82616324" w:history="1">
            <w:r w:rsidR="009D1919">
              <w:rPr>
                <w:rStyle w:val="Hyperlink"/>
                <w:rFonts w:ascii="EC Square Sans Pro Light" w:hAnsi="EC Square Sans Pro Light"/>
                <w:b/>
                <w:noProof/>
              </w:rPr>
              <w:t>ZVLÁŠTNÍ VÝZVY NOVÉHO EVROPSKÉHO BAUHAUSU</w:t>
            </w:r>
            <w:r w:rsidR="009D1919">
              <w:rPr>
                <w:noProof/>
                <w:webHidden/>
              </w:rPr>
              <w:tab/>
              <w:t>2</w:t>
            </w:r>
          </w:hyperlink>
        </w:p>
        <w:p w:rsidR="00B77A83" w:rsidRDefault="007E449C">
          <w:pPr>
            <w:pStyle w:val="TOC1"/>
            <w:rPr>
              <w:rFonts w:eastAsiaTheme="minorEastAsia"/>
              <w:noProof/>
              <w:lang w:val="en-US"/>
            </w:rPr>
          </w:pPr>
          <w:hyperlink w:anchor="_Toc82616325" w:history="1">
            <w:r w:rsidR="009D1919">
              <w:rPr>
                <w:rStyle w:val="Hyperlink"/>
                <w:rFonts w:ascii="EC Square Sans Pro Light" w:hAnsi="EC Square Sans Pro Light"/>
                <w:b/>
                <w:noProof/>
              </w:rPr>
              <w:t>A. 1 TRANSFORMACE NA MÍSTNÍ ÚROVNI</w:t>
            </w:r>
            <w:r w:rsidR="009D1919">
              <w:rPr>
                <w:noProof/>
                <w:webHidden/>
              </w:rPr>
              <w:tab/>
              <w:t>2</w:t>
            </w:r>
          </w:hyperlink>
        </w:p>
        <w:p w:rsidR="00B77A83" w:rsidRDefault="007E449C">
          <w:pPr>
            <w:pStyle w:val="TOC2"/>
            <w:rPr>
              <w:rFonts w:eastAsiaTheme="minorEastAsia"/>
              <w:noProof/>
              <w:lang w:val="en-US"/>
            </w:rPr>
          </w:pPr>
          <w:hyperlink w:anchor="_Toc82616326" w:history="1">
            <w:r w:rsidR="009D1919">
              <w:rPr>
                <w:rStyle w:val="Hyperlink"/>
                <w:rFonts w:ascii="EC Square Sans Pro Light" w:hAnsi="EC Square Sans Pro Light"/>
                <w:noProof/>
              </w:rPr>
              <w:t>A.1.1</w:t>
            </w:r>
            <w:r w:rsidR="009D1919">
              <w:rPr>
                <w:rFonts w:eastAsiaTheme="minorEastAsia"/>
                <w:noProof/>
                <w:lang w:val="en-US"/>
              </w:rPr>
              <w:tab/>
            </w:r>
            <w:r w:rsidR="009D1919">
              <w:rPr>
                <w:rStyle w:val="Hyperlink"/>
                <w:rFonts w:ascii="EC Square Sans Pro Light" w:hAnsi="EC Square Sans Pro Light"/>
                <w:noProof/>
              </w:rPr>
              <w:t>Horizont Evropa – pilíř 2: Globální výzvy a konkurenceschopnost evropského průmyslu</w:t>
            </w:r>
            <w:r w:rsidR="009D1919">
              <w:rPr>
                <w:noProof/>
                <w:webHidden/>
              </w:rPr>
              <w:tab/>
              <w:t>2</w:t>
            </w:r>
          </w:hyperlink>
        </w:p>
        <w:p w:rsidR="00B77A83" w:rsidRDefault="007E449C">
          <w:pPr>
            <w:pStyle w:val="TOC2"/>
            <w:rPr>
              <w:rFonts w:eastAsiaTheme="minorEastAsia"/>
              <w:noProof/>
              <w:lang w:val="en-US"/>
            </w:rPr>
          </w:pPr>
          <w:hyperlink w:anchor="_Toc82616327" w:history="1">
            <w:r w:rsidR="009D1919">
              <w:rPr>
                <w:rStyle w:val="Hyperlink"/>
                <w:rFonts w:ascii="EC Square Sans Pro Light" w:hAnsi="EC Square Sans Pro Light"/>
                <w:noProof/>
              </w:rPr>
              <w:t>A.1.2</w:t>
            </w:r>
            <w:r w:rsidR="009D1919">
              <w:rPr>
                <w:rFonts w:eastAsiaTheme="minorEastAsia"/>
                <w:noProof/>
                <w:lang w:val="en-US"/>
              </w:rPr>
              <w:tab/>
            </w:r>
            <w:r w:rsidR="009D1919">
              <w:rPr>
                <w:rStyle w:val="Hyperlink"/>
                <w:rFonts w:ascii="EC Square Sans Pro Light" w:hAnsi="EC Square Sans Pro Light"/>
                <w:noProof/>
              </w:rPr>
              <w:t>Evropský fond pro regionální rozvoj (EFRR)</w:t>
            </w:r>
            <w:r w:rsidR="009D1919">
              <w:rPr>
                <w:noProof/>
                <w:webHidden/>
              </w:rPr>
              <w:tab/>
              <w:t>3</w:t>
            </w:r>
          </w:hyperlink>
        </w:p>
        <w:p w:rsidR="00B77A83" w:rsidRDefault="007E449C">
          <w:pPr>
            <w:pStyle w:val="TOC2"/>
            <w:rPr>
              <w:rFonts w:eastAsiaTheme="minorEastAsia"/>
              <w:noProof/>
              <w:lang w:val="en-US"/>
            </w:rPr>
          </w:pPr>
          <w:hyperlink w:anchor="_Toc82616328" w:history="1">
            <w:r w:rsidR="009D1919">
              <w:rPr>
                <w:rStyle w:val="Hyperlink"/>
                <w:rFonts w:ascii="EC Square Sans Pro Light" w:hAnsi="EC Square Sans Pro Light"/>
                <w:noProof/>
              </w:rPr>
              <w:t>A.1.3</w:t>
            </w:r>
            <w:r w:rsidR="009D1919">
              <w:rPr>
                <w:rFonts w:eastAsiaTheme="minorEastAsia"/>
                <w:noProof/>
                <w:lang w:val="en-US"/>
              </w:rPr>
              <w:tab/>
            </w:r>
            <w:r w:rsidR="009D1919">
              <w:rPr>
                <w:rStyle w:val="Hyperlink"/>
                <w:rFonts w:ascii="EC Square Sans Pro Light" w:hAnsi="EC Square Sans Pro Light"/>
                <w:noProof/>
              </w:rPr>
              <w:t>Program pro jednotný trh</w:t>
            </w:r>
            <w:r w:rsidR="009D1919">
              <w:rPr>
                <w:noProof/>
                <w:webHidden/>
              </w:rPr>
              <w:tab/>
              <w:t>3</w:t>
            </w:r>
          </w:hyperlink>
        </w:p>
        <w:p w:rsidR="00B77A83" w:rsidRDefault="007E449C">
          <w:pPr>
            <w:pStyle w:val="TOC1"/>
            <w:tabs>
              <w:tab w:val="left" w:pos="660"/>
            </w:tabs>
            <w:rPr>
              <w:rFonts w:eastAsiaTheme="minorEastAsia"/>
              <w:noProof/>
              <w:lang w:val="en-US"/>
            </w:rPr>
          </w:pPr>
          <w:hyperlink w:anchor="_Toc82616329" w:history="1">
            <w:r w:rsidR="009D1919">
              <w:rPr>
                <w:rStyle w:val="Hyperlink"/>
                <w:rFonts w:ascii="EC Square Sans Pro Light" w:hAnsi="EC Square Sans Pro Light"/>
                <w:b/>
                <w:noProof/>
              </w:rPr>
              <w:t>A.2</w:t>
            </w:r>
            <w:r w:rsidR="009D1919">
              <w:rPr>
                <w:rFonts w:eastAsiaTheme="minorEastAsia"/>
                <w:noProof/>
                <w:lang w:val="en-US"/>
              </w:rPr>
              <w:tab/>
            </w:r>
            <w:r w:rsidR="009D1919">
              <w:rPr>
                <w:rStyle w:val="Hyperlink"/>
                <w:rFonts w:ascii="EC Square Sans Pro Light" w:hAnsi="EC Square Sans Pro Light"/>
                <w:b/>
                <w:noProof/>
              </w:rPr>
              <w:t>TRANSFORMACE EKOSYSTÉMU UMOŽŇUJÍCÍHO INOVACE</w:t>
            </w:r>
            <w:r w:rsidR="009D1919">
              <w:rPr>
                <w:noProof/>
                <w:webHidden/>
              </w:rPr>
              <w:tab/>
              <w:t>3</w:t>
            </w:r>
          </w:hyperlink>
        </w:p>
        <w:p w:rsidR="00B77A83" w:rsidRDefault="007E449C">
          <w:pPr>
            <w:pStyle w:val="TOC2"/>
            <w:rPr>
              <w:rFonts w:eastAsiaTheme="minorEastAsia"/>
              <w:noProof/>
              <w:lang w:val="en-US"/>
            </w:rPr>
          </w:pPr>
          <w:hyperlink w:anchor="_Toc82616330" w:history="1">
            <w:r w:rsidR="009D1919">
              <w:rPr>
                <w:rStyle w:val="Hyperlink"/>
                <w:rFonts w:ascii="EC Square Sans Pro Light" w:hAnsi="EC Square Sans Pro Light"/>
                <w:noProof/>
              </w:rPr>
              <w:t>A.2.1</w:t>
            </w:r>
            <w:r w:rsidR="009D1919">
              <w:rPr>
                <w:rFonts w:eastAsiaTheme="minorEastAsia"/>
                <w:noProof/>
                <w:lang w:val="en-US"/>
              </w:rPr>
              <w:tab/>
            </w:r>
            <w:r w:rsidR="009D1919">
              <w:rPr>
                <w:rStyle w:val="Hyperlink"/>
                <w:rFonts w:ascii="EC Square Sans Pro Light" w:hAnsi="EC Square Sans Pro Light"/>
                <w:noProof/>
              </w:rPr>
              <w:t>Program LIFE</w:t>
            </w:r>
            <w:r w:rsidR="009D1919">
              <w:rPr>
                <w:noProof/>
                <w:webHidden/>
              </w:rPr>
              <w:tab/>
              <w:t>4</w:t>
            </w:r>
          </w:hyperlink>
        </w:p>
        <w:p w:rsidR="00B77A83" w:rsidRDefault="007E449C">
          <w:pPr>
            <w:pStyle w:val="TOC2"/>
            <w:rPr>
              <w:rFonts w:eastAsiaTheme="minorEastAsia"/>
              <w:noProof/>
              <w:lang w:val="en-US"/>
            </w:rPr>
          </w:pPr>
          <w:hyperlink w:anchor="_Toc82616331" w:history="1">
            <w:r w:rsidR="009D1919">
              <w:rPr>
                <w:rStyle w:val="Hyperlink"/>
                <w:rFonts w:ascii="EC Square Sans Pro Light" w:hAnsi="EC Square Sans Pro Light"/>
                <w:noProof/>
              </w:rPr>
              <w:t>A.2.2</w:t>
            </w:r>
            <w:r w:rsidR="009D1919">
              <w:rPr>
                <w:rFonts w:eastAsiaTheme="minorEastAsia"/>
                <w:noProof/>
                <w:lang w:val="en-US"/>
              </w:rPr>
              <w:tab/>
            </w:r>
            <w:r w:rsidR="009D1919">
              <w:rPr>
                <w:rStyle w:val="Hyperlink"/>
                <w:rFonts w:ascii="EC Square Sans Pro Light" w:hAnsi="EC Square Sans Pro Light"/>
                <w:noProof/>
              </w:rPr>
              <w:t>Horizont Evropa – pilíř 3: Inovativní Evropa</w:t>
            </w:r>
            <w:r w:rsidR="009D1919">
              <w:rPr>
                <w:noProof/>
                <w:webHidden/>
              </w:rPr>
              <w:tab/>
              <w:t>4</w:t>
            </w:r>
          </w:hyperlink>
        </w:p>
        <w:p w:rsidR="00B77A83" w:rsidRDefault="007E449C">
          <w:pPr>
            <w:pStyle w:val="TOC2"/>
            <w:rPr>
              <w:rFonts w:eastAsiaTheme="minorEastAsia"/>
              <w:noProof/>
              <w:lang w:val="en-US"/>
            </w:rPr>
          </w:pPr>
          <w:hyperlink w:anchor="_Toc82616332" w:history="1">
            <w:r w:rsidR="009D1919">
              <w:rPr>
                <w:rStyle w:val="Hyperlink"/>
                <w:rFonts w:ascii="EC Square Sans Pro Light" w:hAnsi="EC Square Sans Pro Light"/>
                <w:noProof/>
              </w:rPr>
              <w:t>A.2.3</w:t>
            </w:r>
            <w:r w:rsidR="009D1919">
              <w:rPr>
                <w:rFonts w:eastAsiaTheme="minorEastAsia"/>
                <w:noProof/>
                <w:lang w:val="en-US"/>
              </w:rPr>
              <w:tab/>
            </w:r>
            <w:r w:rsidR="009D1919">
              <w:rPr>
                <w:rStyle w:val="Hyperlink"/>
                <w:rFonts w:ascii="EC Square Sans Pro Light" w:hAnsi="EC Square Sans Pro Light"/>
                <w:noProof/>
              </w:rPr>
              <w:t>Program pro jednotný trh - pilíř COSME</w:t>
            </w:r>
            <w:r w:rsidR="009D1919">
              <w:rPr>
                <w:noProof/>
                <w:webHidden/>
              </w:rPr>
              <w:tab/>
              <w:t>4</w:t>
            </w:r>
          </w:hyperlink>
        </w:p>
        <w:p w:rsidR="00B77A83" w:rsidRDefault="007E449C">
          <w:pPr>
            <w:pStyle w:val="TOC1"/>
            <w:tabs>
              <w:tab w:val="left" w:pos="660"/>
            </w:tabs>
            <w:rPr>
              <w:rFonts w:eastAsiaTheme="minorEastAsia"/>
              <w:noProof/>
              <w:lang w:val="en-US"/>
            </w:rPr>
          </w:pPr>
          <w:hyperlink w:anchor="_Toc82616333" w:history="1">
            <w:r w:rsidR="009D1919">
              <w:rPr>
                <w:rStyle w:val="Hyperlink"/>
                <w:rFonts w:ascii="EC Square Sans Pro Light" w:hAnsi="EC Square Sans Pro Light"/>
                <w:b/>
                <w:noProof/>
              </w:rPr>
              <w:t>A.3</w:t>
            </w:r>
            <w:r w:rsidR="009D1919">
              <w:rPr>
                <w:rFonts w:eastAsiaTheme="minorEastAsia"/>
                <w:noProof/>
                <w:lang w:val="en-US"/>
              </w:rPr>
              <w:tab/>
            </w:r>
            <w:r w:rsidR="009D1919">
              <w:rPr>
                <w:rStyle w:val="Hyperlink"/>
                <w:rFonts w:ascii="EC Square Sans Pro Light" w:hAnsi="EC Square Sans Pro Light"/>
                <w:b/>
                <w:noProof/>
              </w:rPr>
              <w:t>PROPAGACE NOVÝCH HODNOT</w:t>
            </w:r>
            <w:r w:rsidR="009D1919">
              <w:rPr>
                <w:noProof/>
                <w:webHidden/>
              </w:rPr>
              <w:tab/>
              <w:t>4</w:t>
            </w:r>
          </w:hyperlink>
        </w:p>
        <w:p w:rsidR="00B77A83" w:rsidRDefault="007E449C">
          <w:pPr>
            <w:pStyle w:val="TOC2"/>
            <w:rPr>
              <w:rFonts w:eastAsiaTheme="minorEastAsia"/>
              <w:noProof/>
              <w:lang w:val="en-US"/>
            </w:rPr>
          </w:pPr>
          <w:hyperlink w:anchor="_Toc82616334" w:history="1">
            <w:r w:rsidR="009D1919">
              <w:rPr>
                <w:rStyle w:val="Hyperlink"/>
                <w:rFonts w:ascii="EC Square Sans Pro Light" w:hAnsi="EC Square Sans Pro Light"/>
                <w:noProof/>
              </w:rPr>
              <w:t>A.3.1</w:t>
            </w:r>
            <w:r w:rsidR="009D1919">
              <w:rPr>
                <w:rFonts w:eastAsiaTheme="minorEastAsia"/>
                <w:noProof/>
                <w:lang w:val="en-US"/>
              </w:rPr>
              <w:tab/>
            </w:r>
            <w:r w:rsidR="009D1919">
              <w:rPr>
                <w:rStyle w:val="Hyperlink"/>
                <w:rFonts w:ascii="EC Square Sans Pro Light" w:hAnsi="EC Square Sans Pro Light"/>
                <w:noProof/>
              </w:rPr>
              <w:t>Program LIFE – Platforma pro sdílení znalostí v rámci Nového evropského Bauhausu</w:t>
            </w:r>
            <w:r w:rsidR="009D1919">
              <w:rPr>
                <w:noProof/>
                <w:webHidden/>
              </w:rPr>
              <w:tab/>
              <w:t>5</w:t>
            </w:r>
          </w:hyperlink>
        </w:p>
        <w:p w:rsidR="00B77A83" w:rsidRDefault="007E449C">
          <w:pPr>
            <w:pStyle w:val="TOC2"/>
            <w:rPr>
              <w:rFonts w:eastAsiaTheme="minorEastAsia"/>
              <w:noProof/>
              <w:lang w:val="en-US"/>
            </w:rPr>
          </w:pPr>
          <w:hyperlink w:anchor="_Toc82616335" w:history="1">
            <w:r w:rsidR="009D1919">
              <w:rPr>
                <w:rStyle w:val="Hyperlink"/>
                <w:rFonts w:ascii="EC Square Sans Pro Light" w:hAnsi="EC Square Sans Pro Light"/>
                <w:noProof/>
              </w:rPr>
              <w:t>A.3.2</w:t>
            </w:r>
            <w:r w:rsidR="009D1919">
              <w:rPr>
                <w:rFonts w:eastAsiaTheme="minorEastAsia"/>
                <w:noProof/>
                <w:lang w:val="en-US"/>
              </w:rPr>
              <w:tab/>
            </w:r>
            <w:r w:rsidR="009D1919">
              <w:rPr>
                <w:rStyle w:val="Hyperlink"/>
                <w:rFonts w:ascii="EC Square Sans Pro Light" w:hAnsi="EC Square Sans Pro Light"/>
                <w:noProof/>
              </w:rPr>
              <w:t>Aktivity pro mládež, školní vzdělávání a učitele v rámci programu ERASMUS+</w:t>
            </w:r>
            <w:r w:rsidR="009D1919">
              <w:rPr>
                <w:noProof/>
                <w:webHidden/>
              </w:rPr>
              <w:tab/>
              <w:t>5</w:t>
            </w:r>
          </w:hyperlink>
        </w:p>
        <w:p w:rsidR="00B77A83" w:rsidRDefault="007E449C">
          <w:pPr>
            <w:pStyle w:val="TOC1"/>
            <w:rPr>
              <w:rFonts w:eastAsiaTheme="minorEastAsia"/>
              <w:noProof/>
              <w:lang w:val="en-US"/>
            </w:rPr>
          </w:pPr>
          <w:hyperlink w:anchor="_Toc82616336" w:history="1">
            <w:r w:rsidR="009D1919">
              <w:rPr>
                <w:rStyle w:val="Hyperlink"/>
                <w:rFonts w:ascii="EC Square Sans Pro Light" w:hAnsi="EC Square Sans Pro Light"/>
                <w:b/>
                <w:noProof/>
              </w:rPr>
              <w:t>ZVLÁŠTNÍ VÝZVY NOVÉHO EVROPSKÉHO BAUHAUSU</w:t>
            </w:r>
            <w:r w:rsidR="009D1919">
              <w:rPr>
                <w:noProof/>
                <w:webHidden/>
              </w:rPr>
              <w:tab/>
              <w:t>7</w:t>
            </w:r>
          </w:hyperlink>
        </w:p>
        <w:p w:rsidR="00B77A83" w:rsidRDefault="007E449C">
          <w:pPr>
            <w:pStyle w:val="TOC1"/>
            <w:rPr>
              <w:rFonts w:eastAsiaTheme="minorEastAsia"/>
              <w:noProof/>
              <w:lang w:val="en-US"/>
            </w:rPr>
          </w:pPr>
          <w:hyperlink w:anchor="_Toc82616337" w:history="1">
            <w:r w:rsidR="009D1919">
              <w:rPr>
                <w:rStyle w:val="Hyperlink"/>
                <w:rFonts w:ascii="EC Square Sans Pro Light" w:hAnsi="EC Square Sans Pro Light"/>
                <w:b/>
                <w:noProof/>
              </w:rPr>
              <w:t>B. 1. TRANSFORMACE NA MÍSTNÍ ÚROVNI</w:t>
            </w:r>
            <w:r w:rsidR="009D1919">
              <w:rPr>
                <w:noProof/>
                <w:webHidden/>
              </w:rPr>
              <w:tab/>
              <w:t>7</w:t>
            </w:r>
          </w:hyperlink>
        </w:p>
        <w:p w:rsidR="00B77A83" w:rsidRDefault="007E449C">
          <w:pPr>
            <w:pStyle w:val="TOC2"/>
            <w:rPr>
              <w:rFonts w:eastAsiaTheme="minorEastAsia"/>
              <w:noProof/>
              <w:lang w:val="en-US"/>
            </w:rPr>
          </w:pPr>
          <w:hyperlink w:anchor="_Toc82616338" w:history="1">
            <w:r w:rsidR="009D1919">
              <w:rPr>
                <w:rStyle w:val="Hyperlink"/>
                <w:rFonts w:ascii="EC Square Sans Pro Light" w:hAnsi="EC Square Sans Pro Light"/>
                <w:noProof/>
              </w:rPr>
              <w:t>B.1.1</w:t>
            </w:r>
            <w:r w:rsidR="009D1919">
              <w:rPr>
                <w:rFonts w:eastAsiaTheme="minorEastAsia"/>
                <w:noProof/>
                <w:lang w:val="en-US"/>
              </w:rPr>
              <w:tab/>
            </w:r>
            <w:r w:rsidR="009D1919">
              <w:rPr>
                <w:rStyle w:val="Hyperlink"/>
                <w:rFonts w:ascii="EC Square Sans Pro Light" w:hAnsi="EC Square Sans Pro Light"/>
                <w:noProof/>
              </w:rPr>
              <w:t>Horizont Evropa – pilíř 2: Globální výzvy a konkurenceschopnost evropského průmyslu</w:t>
            </w:r>
            <w:r w:rsidR="009D1919">
              <w:rPr>
                <w:noProof/>
                <w:webHidden/>
              </w:rPr>
              <w:tab/>
              <w:t>7</w:t>
            </w:r>
          </w:hyperlink>
        </w:p>
        <w:p w:rsidR="00B77A83" w:rsidRDefault="007E449C">
          <w:pPr>
            <w:pStyle w:val="TOC1"/>
            <w:tabs>
              <w:tab w:val="left" w:pos="660"/>
            </w:tabs>
            <w:rPr>
              <w:rFonts w:eastAsiaTheme="minorEastAsia"/>
              <w:noProof/>
              <w:lang w:val="en-US"/>
            </w:rPr>
          </w:pPr>
          <w:hyperlink w:anchor="_Toc82616339" w:history="1">
            <w:r w:rsidR="009D1919">
              <w:rPr>
                <w:rStyle w:val="Hyperlink"/>
                <w:rFonts w:ascii="EC Square Sans Pro Light" w:hAnsi="EC Square Sans Pro Light"/>
                <w:b/>
                <w:noProof/>
              </w:rPr>
              <w:t>B.2</w:t>
            </w:r>
            <w:r w:rsidR="009D1919">
              <w:rPr>
                <w:rFonts w:eastAsiaTheme="minorEastAsia"/>
                <w:noProof/>
                <w:lang w:val="en-US"/>
              </w:rPr>
              <w:tab/>
            </w:r>
            <w:r w:rsidR="009D1919">
              <w:rPr>
                <w:rStyle w:val="Hyperlink"/>
                <w:rFonts w:ascii="EC Square Sans Pro Light" w:hAnsi="EC Square Sans Pro Light"/>
                <w:b/>
                <w:noProof/>
              </w:rPr>
              <w:t>TRANSFORMACE EKOSYSTÉMU UMOŽŇUJÍCÍHO INOVACE</w:t>
            </w:r>
            <w:r w:rsidR="009D1919">
              <w:rPr>
                <w:noProof/>
                <w:webHidden/>
              </w:rPr>
              <w:tab/>
              <w:t>8</w:t>
            </w:r>
          </w:hyperlink>
        </w:p>
        <w:p w:rsidR="00B77A83" w:rsidRDefault="007E449C">
          <w:pPr>
            <w:pStyle w:val="TOC2"/>
            <w:rPr>
              <w:rFonts w:eastAsiaTheme="minorEastAsia"/>
              <w:noProof/>
              <w:lang w:val="en-US"/>
            </w:rPr>
          </w:pPr>
          <w:hyperlink w:anchor="_Toc82616340" w:history="1">
            <w:r w:rsidR="009D1919">
              <w:rPr>
                <w:rStyle w:val="Hyperlink"/>
                <w:rFonts w:ascii="EC Square Sans Pro Light" w:hAnsi="EC Square Sans Pro Light"/>
                <w:noProof/>
              </w:rPr>
              <w:t>B.2.1</w:t>
            </w:r>
            <w:r w:rsidR="009D1919">
              <w:rPr>
                <w:rFonts w:eastAsiaTheme="minorEastAsia"/>
                <w:noProof/>
                <w:lang w:val="en-US"/>
              </w:rPr>
              <w:tab/>
            </w:r>
            <w:r w:rsidR="009D1919">
              <w:rPr>
                <w:rStyle w:val="Hyperlink"/>
                <w:rFonts w:ascii="EC Square Sans Pro Light" w:hAnsi="EC Square Sans Pro Light"/>
                <w:noProof/>
              </w:rPr>
              <w:t>Program pro jednotný trh</w:t>
            </w:r>
            <w:r w:rsidR="009D1919">
              <w:rPr>
                <w:noProof/>
                <w:webHidden/>
              </w:rPr>
              <w:tab/>
              <w:t>8</w:t>
            </w:r>
          </w:hyperlink>
        </w:p>
        <w:p w:rsidR="00B77A83" w:rsidRDefault="007E449C">
          <w:pPr>
            <w:pStyle w:val="TOC2"/>
            <w:rPr>
              <w:rFonts w:eastAsiaTheme="minorEastAsia"/>
              <w:noProof/>
              <w:lang w:val="en-US"/>
            </w:rPr>
          </w:pPr>
          <w:hyperlink w:anchor="_Toc82616341" w:history="1">
            <w:r w:rsidR="009D1919">
              <w:rPr>
                <w:rStyle w:val="Hyperlink"/>
                <w:rFonts w:ascii="EC Square Sans Pro Light" w:hAnsi="EC Square Sans Pro Light"/>
                <w:noProof/>
              </w:rPr>
              <w:t>B.2.2</w:t>
            </w:r>
            <w:r w:rsidR="009D1919">
              <w:rPr>
                <w:rFonts w:eastAsiaTheme="minorEastAsia"/>
                <w:noProof/>
                <w:lang w:val="en-US"/>
              </w:rPr>
              <w:tab/>
            </w:r>
            <w:r w:rsidR="009D1919">
              <w:rPr>
                <w:rStyle w:val="Hyperlink"/>
                <w:rFonts w:ascii="EC Square Sans Pro Light" w:hAnsi="EC Square Sans Pro Light"/>
                <w:noProof/>
              </w:rPr>
              <w:t>Horizont Evropa – pilíř 2: Globální výzvy a konkurenceschopnost evropského průmyslu</w:t>
            </w:r>
            <w:r w:rsidR="009D1919">
              <w:rPr>
                <w:noProof/>
                <w:webHidden/>
              </w:rPr>
              <w:tab/>
              <w:t>8</w:t>
            </w:r>
          </w:hyperlink>
        </w:p>
        <w:p w:rsidR="00B77A83" w:rsidRDefault="007E449C">
          <w:pPr>
            <w:pStyle w:val="TOC2"/>
            <w:rPr>
              <w:rFonts w:eastAsiaTheme="minorEastAsia"/>
              <w:noProof/>
              <w:lang w:val="en-US"/>
            </w:rPr>
          </w:pPr>
          <w:hyperlink w:anchor="_Toc82616342" w:history="1">
            <w:r w:rsidR="009D1919">
              <w:rPr>
                <w:rStyle w:val="Hyperlink"/>
                <w:rFonts w:ascii="EC Square Sans Pro Light" w:hAnsi="EC Square Sans Pro Light"/>
                <w:noProof/>
              </w:rPr>
              <w:t>B.2.3</w:t>
            </w:r>
            <w:r w:rsidR="009D1919">
              <w:rPr>
                <w:rFonts w:eastAsiaTheme="minorEastAsia"/>
                <w:noProof/>
                <w:lang w:val="en-US"/>
              </w:rPr>
              <w:tab/>
            </w:r>
            <w:r w:rsidR="009D1919">
              <w:rPr>
                <w:rStyle w:val="Hyperlink"/>
                <w:rFonts w:ascii="EC Square Sans Pro Light" w:hAnsi="EC Square Sans Pro Light"/>
                <w:noProof/>
              </w:rPr>
              <w:t>Kreativní Evropa – meziodvětvová složka</w:t>
            </w:r>
            <w:r w:rsidR="009D1919">
              <w:rPr>
                <w:noProof/>
                <w:webHidden/>
              </w:rPr>
              <w:tab/>
              <w:t>8</w:t>
            </w:r>
          </w:hyperlink>
        </w:p>
        <w:p w:rsidR="00B77A83" w:rsidRDefault="007E449C">
          <w:pPr>
            <w:pStyle w:val="TOC2"/>
            <w:rPr>
              <w:rFonts w:eastAsiaTheme="minorEastAsia"/>
              <w:noProof/>
              <w:lang w:val="en-US"/>
            </w:rPr>
          </w:pPr>
          <w:hyperlink w:anchor="_Toc82616343" w:history="1">
            <w:r w:rsidR="009D1919">
              <w:rPr>
                <w:rStyle w:val="Hyperlink"/>
                <w:rFonts w:ascii="EC Square Sans Pro Light" w:hAnsi="EC Square Sans Pro Light"/>
                <w:noProof/>
              </w:rPr>
              <w:t xml:space="preserve">B.2.4 </w:t>
            </w:r>
            <w:r w:rsidR="009D1919">
              <w:rPr>
                <w:rFonts w:eastAsiaTheme="minorEastAsia"/>
                <w:noProof/>
                <w:lang w:val="en-US"/>
              </w:rPr>
              <w:tab/>
            </w:r>
            <w:r w:rsidR="009D1919">
              <w:rPr>
                <w:rStyle w:val="Hyperlink"/>
                <w:rFonts w:ascii="EC Square Sans Pro Light" w:hAnsi="EC Square Sans Pro Light"/>
                <w:noProof/>
              </w:rPr>
              <w:t>ERASMUS+ Partnerství pro rozvoj inovací – Aliance pro inovace</w:t>
            </w:r>
            <w:r w:rsidR="009D1919">
              <w:rPr>
                <w:noProof/>
                <w:webHidden/>
              </w:rPr>
              <w:tab/>
              <w:t>9</w:t>
            </w:r>
          </w:hyperlink>
        </w:p>
        <w:p w:rsidR="00B77A83" w:rsidRDefault="007E449C">
          <w:pPr>
            <w:pStyle w:val="TOC2"/>
            <w:rPr>
              <w:rFonts w:eastAsiaTheme="minorEastAsia"/>
              <w:noProof/>
              <w:lang w:val="en-US"/>
            </w:rPr>
          </w:pPr>
          <w:hyperlink w:anchor="_Toc82616344" w:history="1">
            <w:r w:rsidR="009D1919">
              <w:rPr>
                <w:rStyle w:val="Hyperlink"/>
                <w:rFonts w:ascii="EC Square Sans Pro Light" w:hAnsi="EC Square Sans Pro Light"/>
                <w:noProof/>
              </w:rPr>
              <w:t>B.2.5</w:t>
            </w:r>
            <w:r w:rsidR="009D1919">
              <w:rPr>
                <w:rFonts w:eastAsiaTheme="minorEastAsia"/>
                <w:noProof/>
                <w:lang w:val="en-US"/>
              </w:rPr>
              <w:tab/>
            </w:r>
            <w:r w:rsidR="009D1919">
              <w:rPr>
                <w:rStyle w:val="Hyperlink"/>
                <w:rFonts w:ascii="EC Square Sans Pro Light" w:hAnsi="EC Square Sans Pro Light"/>
                <w:noProof/>
              </w:rPr>
              <w:t>ERASMUS+ Partnerství pro podporu excelence – Centra excelence odborného vzdělávání</w:t>
            </w:r>
            <w:r w:rsidR="009D1919">
              <w:rPr>
                <w:noProof/>
                <w:webHidden/>
              </w:rPr>
              <w:tab/>
              <w:t>9</w:t>
            </w:r>
          </w:hyperlink>
        </w:p>
        <w:p w:rsidR="00B77A83" w:rsidRDefault="007E449C">
          <w:pPr>
            <w:pStyle w:val="TOC1"/>
            <w:tabs>
              <w:tab w:val="left" w:pos="660"/>
            </w:tabs>
            <w:rPr>
              <w:rFonts w:eastAsiaTheme="minorEastAsia"/>
              <w:noProof/>
              <w:lang w:val="en-US"/>
            </w:rPr>
          </w:pPr>
          <w:hyperlink w:anchor="_Toc82616345" w:history="1">
            <w:r w:rsidR="009D1919">
              <w:rPr>
                <w:rStyle w:val="Hyperlink"/>
                <w:rFonts w:ascii="EC Square Sans Pro Light" w:hAnsi="EC Square Sans Pro Light"/>
                <w:b/>
                <w:noProof/>
              </w:rPr>
              <w:t>B.3</w:t>
            </w:r>
            <w:r w:rsidR="009D1919">
              <w:rPr>
                <w:rFonts w:eastAsiaTheme="minorEastAsia"/>
                <w:noProof/>
                <w:lang w:val="en-US"/>
              </w:rPr>
              <w:tab/>
            </w:r>
            <w:r w:rsidR="009D1919">
              <w:rPr>
                <w:rStyle w:val="Hyperlink"/>
                <w:rFonts w:ascii="EC Square Sans Pro Light" w:hAnsi="EC Square Sans Pro Light"/>
                <w:b/>
                <w:noProof/>
              </w:rPr>
              <w:t>PROPAGACE NOVÝCH HODNOT</w:t>
            </w:r>
            <w:r w:rsidR="009D1919">
              <w:rPr>
                <w:noProof/>
                <w:webHidden/>
              </w:rPr>
              <w:tab/>
              <w:t>9</w:t>
            </w:r>
          </w:hyperlink>
        </w:p>
        <w:p w:rsidR="00B77A83" w:rsidRDefault="007E449C">
          <w:pPr>
            <w:pStyle w:val="TOC2"/>
            <w:rPr>
              <w:rFonts w:eastAsiaTheme="minorEastAsia"/>
              <w:noProof/>
              <w:lang w:val="en-US"/>
            </w:rPr>
          </w:pPr>
          <w:hyperlink w:anchor="_Toc82616346" w:history="1">
            <w:r w:rsidR="009D1919">
              <w:rPr>
                <w:rStyle w:val="Hyperlink"/>
                <w:rFonts w:ascii="EC Square Sans Pro Light" w:hAnsi="EC Square Sans Pro Light"/>
                <w:noProof/>
              </w:rPr>
              <w:t>B.3.1</w:t>
            </w:r>
            <w:r w:rsidR="009D1919">
              <w:rPr>
                <w:rFonts w:eastAsiaTheme="minorEastAsia"/>
                <w:noProof/>
                <w:lang w:val="en-US"/>
              </w:rPr>
              <w:tab/>
            </w:r>
            <w:r w:rsidR="009D1919">
              <w:rPr>
                <w:rStyle w:val="Hyperlink"/>
                <w:rFonts w:ascii="EC Square Sans Pro Light" w:hAnsi="EC Square Sans Pro Light"/>
                <w:noProof/>
              </w:rPr>
              <w:t>Horizont Evropa – pilíř 2: Globální výzvy a konkurenceschopnost evropského průmyslu</w:t>
            </w:r>
            <w:r w:rsidR="009D1919">
              <w:rPr>
                <w:noProof/>
                <w:webHidden/>
              </w:rPr>
              <w:tab/>
              <w:t>9</w:t>
            </w:r>
          </w:hyperlink>
        </w:p>
        <w:p w:rsidR="00B77A83" w:rsidRDefault="007E449C">
          <w:pPr>
            <w:pStyle w:val="TOC2"/>
            <w:rPr>
              <w:rFonts w:eastAsiaTheme="minorEastAsia"/>
              <w:noProof/>
              <w:lang w:val="en-US"/>
            </w:rPr>
          </w:pPr>
          <w:hyperlink w:anchor="_Toc82616347" w:history="1">
            <w:r w:rsidR="009D1919">
              <w:rPr>
                <w:rStyle w:val="Hyperlink"/>
                <w:rFonts w:ascii="EC Square Sans Pro Light" w:hAnsi="EC Square Sans Pro Light"/>
                <w:noProof/>
              </w:rPr>
              <w:t xml:space="preserve">B.3.2 </w:t>
            </w:r>
            <w:r w:rsidR="009D1919">
              <w:rPr>
                <w:rFonts w:eastAsiaTheme="minorEastAsia"/>
                <w:noProof/>
                <w:lang w:val="en-US"/>
              </w:rPr>
              <w:tab/>
            </w:r>
            <w:r w:rsidR="009D1919">
              <w:rPr>
                <w:rStyle w:val="Hyperlink"/>
                <w:rFonts w:ascii="EC Square Sans Pro Light" w:hAnsi="EC Square Sans Pro Light"/>
                <w:noProof/>
              </w:rPr>
              <w:t>Kreativní Evropa – dílčí program KULTURA</w:t>
            </w:r>
            <w:r w:rsidR="009D1919">
              <w:rPr>
                <w:noProof/>
                <w:webHidden/>
              </w:rPr>
              <w:tab/>
              <w:t>10</w:t>
            </w:r>
          </w:hyperlink>
        </w:p>
        <w:p w:rsidR="00B77A83" w:rsidRDefault="007E449C">
          <w:pPr>
            <w:pStyle w:val="TOC2"/>
            <w:rPr>
              <w:rFonts w:eastAsiaTheme="minorEastAsia"/>
              <w:noProof/>
              <w:lang w:val="en-US"/>
            </w:rPr>
          </w:pPr>
          <w:hyperlink w:anchor="_Toc82616348" w:history="1">
            <w:r w:rsidR="009D1919">
              <w:rPr>
                <w:rStyle w:val="Hyperlink"/>
                <w:rFonts w:ascii="EC Square Sans Pro Light" w:hAnsi="EC Square Sans Pro Light"/>
                <w:noProof/>
              </w:rPr>
              <w:t>B.3.3</w:t>
            </w:r>
            <w:r w:rsidR="009D1919">
              <w:rPr>
                <w:rFonts w:eastAsiaTheme="minorEastAsia"/>
                <w:noProof/>
                <w:lang w:val="en-US"/>
              </w:rPr>
              <w:tab/>
            </w:r>
            <w:r w:rsidR="009D1919">
              <w:rPr>
                <w:rStyle w:val="Hyperlink"/>
                <w:rFonts w:ascii="EC Square Sans Pro Light" w:hAnsi="EC Square Sans Pro Light"/>
                <w:noProof/>
              </w:rPr>
              <w:t>Evropský sbor solidarity</w:t>
            </w:r>
            <w:r w:rsidR="009D1919">
              <w:rPr>
                <w:noProof/>
                <w:webHidden/>
              </w:rPr>
              <w:tab/>
              <w:t>10</w:t>
            </w:r>
          </w:hyperlink>
        </w:p>
        <w:p w:rsidR="00B77A83" w:rsidRDefault="009D1919">
          <w:pPr>
            <w:rPr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B77A83" w:rsidRDefault="00B77A83">
      <w:pPr>
        <w:spacing w:after="0" w:line="240" w:lineRule="auto"/>
        <w:jc w:val="both"/>
        <w:rPr>
          <w:rFonts w:ascii="EC Square Sans Pro Light" w:hAnsi="EC Square Sans Pro Light"/>
          <w:noProof/>
        </w:rPr>
      </w:pPr>
    </w:p>
    <w:p w:rsidR="00B77A83" w:rsidRDefault="009D1919">
      <w:pPr>
        <w:spacing w:after="0" w:line="240" w:lineRule="auto"/>
        <w:jc w:val="both"/>
        <w:rPr>
          <w:rFonts w:ascii="EC Square Sans Pro Light" w:hAnsi="EC Square Sans Pro Light"/>
          <w:noProof/>
        </w:rPr>
      </w:pPr>
      <w:r>
        <w:rPr>
          <w:rFonts w:ascii="EC Square Sans Pro Light" w:hAnsi="EC Square Sans Pro Light"/>
          <w:noProof/>
        </w:rPr>
        <w:t xml:space="preserve"> </w:t>
      </w:r>
    </w:p>
    <w:p w:rsidR="00B77A83" w:rsidRDefault="009D1919">
      <w:pPr>
        <w:spacing w:after="0" w:line="240" w:lineRule="auto"/>
        <w:jc w:val="both"/>
        <w:rPr>
          <w:rFonts w:ascii="EC Square Sans Pro Light" w:hAnsi="EC Square Sans Pro Light"/>
          <w:noProof/>
        </w:rPr>
      </w:pPr>
      <w:r>
        <w:rPr>
          <w:noProof/>
        </w:rPr>
        <w:br w:type="page"/>
      </w:r>
    </w:p>
    <w:p w:rsidR="00B77A83" w:rsidRDefault="009D1919">
      <w:pPr>
        <w:pStyle w:val="Heading1"/>
        <w:spacing w:before="0" w:line="240" w:lineRule="auto"/>
        <w:jc w:val="center"/>
        <w:rPr>
          <w:rStyle w:val="IntenseEmphasis"/>
          <w:rFonts w:ascii="EC Square Sans Pro Light" w:hAnsi="EC Square Sans Pro Light"/>
          <w:b/>
          <w:noProof/>
        </w:rPr>
      </w:pPr>
      <w:bookmarkStart w:id="4" w:name="_Toc82616323"/>
      <w:r>
        <w:rPr>
          <w:rStyle w:val="IntenseEmphasis"/>
          <w:rFonts w:ascii="EC Square Sans Pro Light" w:hAnsi="EC Square Sans Pro Light"/>
          <w:b/>
          <w:noProof/>
        </w:rPr>
        <w:lastRenderedPageBreak/>
        <w:t>MOBILIZACE PROGRAMŮ EU</w:t>
      </w:r>
      <w:bookmarkEnd w:id="4"/>
    </w:p>
    <w:p w:rsidR="00B77A83" w:rsidRDefault="00B77A83">
      <w:pPr>
        <w:spacing w:after="0" w:line="240" w:lineRule="auto"/>
        <w:jc w:val="both"/>
        <w:rPr>
          <w:rFonts w:ascii="EC Square Sans Pro Light" w:hAnsi="EC Square Sans Pro Light"/>
          <w:noProof/>
        </w:rPr>
      </w:pPr>
    </w:p>
    <w:p w:rsidR="00B77A83" w:rsidRDefault="009D1919">
      <w:pPr>
        <w:spacing w:after="0" w:line="240" w:lineRule="auto"/>
        <w:jc w:val="both"/>
        <w:rPr>
          <w:rFonts w:ascii="EC Square Sans Pro Light" w:hAnsi="EC Square Sans Pro Light"/>
          <w:noProof/>
        </w:rPr>
      </w:pPr>
      <w:r>
        <w:rPr>
          <w:rFonts w:ascii="EC Square Sans Pro Light" w:hAnsi="EC Square Sans Pro Light"/>
          <w:noProof/>
        </w:rPr>
        <w:t xml:space="preserve">Útvary Komise definovaly první prvky podpůrného rámce pro provádění Nového evropského Bauhausu, přičemž řada pilotních akcí bude zahájena v září 2021. Finanční stránka rámce bude vyžadovat společné úsilí, a proto bude na úrovni EU základním prvkem kombinace několika finančních nástrojů ES založených na vzájemně se doplňující působnosti. Finanční dopad návrhu týkajícího se příspěvku EU bude zohledněn v rámci stávajícího finančního krytí dotčených programů na období 2021–2027 a v rámci dohodnutých personálních zdrojů. </w:t>
      </w:r>
    </w:p>
    <w:p w:rsidR="00B77A83" w:rsidRDefault="00B77A83">
      <w:pPr>
        <w:spacing w:after="0" w:line="240" w:lineRule="auto"/>
        <w:jc w:val="both"/>
        <w:rPr>
          <w:rFonts w:ascii="EC Square Sans Pro Light" w:hAnsi="EC Square Sans Pro Light"/>
          <w:noProof/>
        </w:rPr>
      </w:pPr>
    </w:p>
    <w:p w:rsidR="00B77A83" w:rsidRDefault="009D1919">
      <w:pPr>
        <w:spacing w:after="0" w:line="240" w:lineRule="auto"/>
        <w:jc w:val="both"/>
        <w:rPr>
          <w:rFonts w:ascii="EC Square Sans Pro Light" w:hAnsi="EC Square Sans Pro Light"/>
          <w:noProof/>
        </w:rPr>
      </w:pPr>
      <w:r>
        <w:rPr>
          <w:rFonts w:ascii="EC Square Sans Pro Light" w:hAnsi="EC Square Sans Pro Light"/>
          <w:noProof/>
        </w:rPr>
        <w:t xml:space="preserve">Finanční podporu, kterou programy EU nabízejí, bude v rámci sdíleného řízení potřeba rozšířit o další místní, regionální a vnitrostátní fondy, aby se zajistilo rozšíření této koncepce v praxi. Zejména změny týkající se zastavěného prostředí vyžadují rozsáhlé financování, kterého lze dosáhnout pouze spojením všech dostupných zdrojů. Komise bude při zavádění různých programů věnovat zvláštní pozornost jejich koordinaci. </w:t>
      </w:r>
    </w:p>
    <w:p w:rsidR="00B77A83" w:rsidRDefault="00B77A83">
      <w:pPr>
        <w:spacing w:after="0" w:line="240" w:lineRule="auto"/>
        <w:jc w:val="both"/>
        <w:rPr>
          <w:rFonts w:ascii="EC Square Sans Pro Light" w:hAnsi="EC Square Sans Pro Light"/>
          <w:noProof/>
        </w:rPr>
      </w:pPr>
    </w:p>
    <w:p w:rsidR="00B77A83" w:rsidRDefault="009D1919">
      <w:pPr>
        <w:spacing w:after="0" w:line="240" w:lineRule="auto"/>
        <w:jc w:val="both"/>
        <w:rPr>
          <w:rFonts w:ascii="EC Square Sans Pro Light" w:hAnsi="EC Square Sans Pro Light"/>
          <w:noProof/>
        </w:rPr>
      </w:pPr>
      <w:r>
        <w:rPr>
          <w:rFonts w:ascii="EC Square Sans Pro Light" w:hAnsi="EC Square Sans Pro Light"/>
          <w:noProof/>
        </w:rPr>
        <w:t>Podpůrný rámec lze rozdělit do dvou složek: první soubor výzev byl zaměřen konkrétně na financování projektů Nového evropského Bauhausu; v případě druhého souboru výzev byl Nový evropský Bauhaus určen jako priorita nebo prvek kontextu, tak aby projekty mohly přispět k této iniciativě, aniž by na ni musely být výhradně zaměřeny.</w:t>
      </w:r>
    </w:p>
    <w:p w:rsidR="00B77A83" w:rsidRDefault="00B77A83">
      <w:pPr>
        <w:spacing w:after="0" w:line="240" w:lineRule="auto"/>
        <w:jc w:val="both"/>
        <w:rPr>
          <w:rFonts w:ascii="EC Square Sans Pro Light" w:hAnsi="EC Square Sans Pro Light"/>
          <w:noProof/>
        </w:rPr>
      </w:pPr>
    </w:p>
    <w:p w:rsidR="00B77A83" w:rsidRDefault="009D1919">
      <w:pPr>
        <w:pStyle w:val="Heading1"/>
        <w:spacing w:line="240" w:lineRule="auto"/>
        <w:jc w:val="both"/>
        <w:rPr>
          <w:rFonts w:ascii="EC Square Sans Pro Light" w:hAnsi="EC Square Sans Pro Light"/>
          <w:noProof/>
        </w:rPr>
      </w:pPr>
      <w:bookmarkStart w:id="5" w:name="_Toc82616324"/>
      <w:r>
        <w:rPr>
          <w:rFonts w:ascii="EC Square Sans Pro Light" w:hAnsi="EC Square Sans Pro Light"/>
          <w:b/>
          <w:noProof/>
        </w:rPr>
        <w:t>ZVLÁŠTNÍ VÝZVY NOVÉHO EVROPSKÉHO BAUHAUSU</w:t>
      </w:r>
      <w:bookmarkEnd w:id="5"/>
    </w:p>
    <w:p w:rsidR="00B77A83" w:rsidRDefault="009D1919">
      <w:pPr>
        <w:pStyle w:val="Heading1"/>
        <w:spacing w:line="240" w:lineRule="auto"/>
        <w:jc w:val="both"/>
        <w:rPr>
          <w:rFonts w:ascii="EC Square Sans Pro Light" w:hAnsi="EC Square Sans Pro Light"/>
          <w:b/>
          <w:noProof/>
          <w:sz w:val="28"/>
        </w:rPr>
      </w:pPr>
      <w:bookmarkStart w:id="6" w:name="_Toc82616325"/>
      <w:r>
        <w:rPr>
          <w:rFonts w:ascii="EC Square Sans Pro Light" w:hAnsi="EC Square Sans Pro Light"/>
          <w:b/>
          <w:noProof/>
          <w:sz w:val="28"/>
        </w:rPr>
        <w:t>A. 1 TRANSFORMACE NA MÍSTNÍ ÚROVNI</w:t>
      </w:r>
      <w:bookmarkEnd w:id="6"/>
    </w:p>
    <w:p w:rsidR="00B77A83" w:rsidRDefault="009D1919">
      <w:pPr>
        <w:spacing w:after="0" w:line="240" w:lineRule="auto"/>
        <w:jc w:val="both"/>
        <w:rPr>
          <w:rFonts w:ascii="EC Square Sans Pro Light" w:hAnsi="EC Square Sans Pro Light"/>
          <w:noProof/>
        </w:rPr>
      </w:pPr>
      <w:r>
        <w:rPr>
          <w:rFonts w:ascii="EC Square Sans Pro Light" w:hAnsi="EC Square Sans Pro Light"/>
          <w:noProof/>
        </w:rPr>
        <w:t>První úroveň podpůrného rámce by se měla zaměřit na podporu konkrétní transformace zastavěného prostředí na místní úrovni v souladu se základními hodnotami estetiky, udržitelnosti a sociálního začlenění. Dosažení cílů Nového evropského Bauhausu prostřednictvím realizace místních transformačních projektů bude vyžadovat rozsáhlou podporu budování kapacit regionálních a místních orgánů a řídicích orgánů.</w:t>
      </w:r>
    </w:p>
    <w:p w:rsidR="00B77A83" w:rsidRDefault="00B77A83">
      <w:pPr>
        <w:spacing w:after="0" w:line="240" w:lineRule="auto"/>
        <w:jc w:val="both"/>
        <w:rPr>
          <w:rFonts w:ascii="EC Square Sans Pro Light" w:hAnsi="EC Square Sans Pro Light"/>
          <w:noProof/>
        </w:rPr>
      </w:pPr>
    </w:p>
    <w:p w:rsidR="00B77A83" w:rsidRDefault="00B77A83">
      <w:pPr>
        <w:spacing w:after="0" w:line="240" w:lineRule="auto"/>
        <w:jc w:val="both"/>
        <w:rPr>
          <w:rFonts w:ascii="EC Square Sans Pro Light" w:hAnsi="EC Square Sans Pro Light"/>
          <w:noProof/>
        </w:rPr>
      </w:pPr>
    </w:p>
    <w:p w:rsidR="00B77A83" w:rsidRDefault="009D1919">
      <w:pPr>
        <w:pStyle w:val="Heading2"/>
        <w:spacing w:before="0" w:line="240" w:lineRule="auto"/>
        <w:jc w:val="both"/>
        <w:rPr>
          <w:rFonts w:ascii="EC Square Sans Pro Light" w:hAnsi="EC Square Sans Pro Light"/>
          <w:noProof/>
        </w:rPr>
      </w:pPr>
      <w:bookmarkStart w:id="7" w:name="_Toc82616326"/>
      <w:r>
        <w:rPr>
          <w:rFonts w:ascii="EC Square Sans Pro Light" w:hAnsi="EC Square Sans Pro Light"/>
          <w:noProof/>
        </w:rPr>
        <w:t>A.1.1</w:t>
      </w:r>
      <w:r>
        <w:rPr>
          <w:noProof/>
        </w:rPr>
        <w:tab/>
      </w:r>
      <w:r>
        <w:rPr>
          <w:rFonts w:ascii="EC Square Sans Pro Light" w:hAnsi="EC Square Sans Pro Light"/>
          <w:noProof/>
        </w:rPr>
        <w:t>Horizont Evropa – pilíř 2: Globální výzvy a konkurenceschopnost evropského průmyslu</w:t>
      </w:r>
      <w:bookmarkEnd w:id="7"/>
    </w:p>
    <w:tbl>
      <w:tblPr>
        <w:tblStyle w:val="GridTable2-Accent11"/>
        <w:tblW w:w="0" w:type="auto"/>
        <w:tblLook w:val="0400" w:firstRow="0" w:lastRow="0" w:firstColumn="0" w:lastColumn="0" w:noHBand="0" w:noVBand="1"/>
      </w:tblPr>
      <w:tblGrid>
        <w:gridCol w:w="9242"/>
      </w:tblGrid>
      <w:tr w:rsidR="00B77A83" w:rsidTr="00B77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B77A83" w:rsidRDefault="009D1919">
            <w:pPr>
              <w:jc w:val="both"/>
              <w:rPr>
                <w:rFonts w:ascii="EC Square Sans Pro Light" w:hAnsi="EC Square Sans Pro Light"/>
                <w:noProof/>
              </w:rPr>
            </w:pPr>
            <w:r>
              <w:rPr>
                <w:rFonts w:ascii="EC Square Sans Pro Light" w:hAnsi="EC Square Sans Pro Light"/>
                <w:noProof/>
              </w:rPr>
              <w:t xml:space="preserve">PŘÍJEMCI: </w:t>
            </w:r>
            <w:r>
              <w:rPr>
                <w:rFonts w:ascii="EC Square Sans Pro Light" w:hAnsi="EC Square Sans Pro Light"/>
                <w:b/>
                <w:noProof/>
              </w:rPr>
              <w:t>Všechny subjekty způsobilé v rámci HE</w:t>
            </w:r>
            <w:r>
              <w:rPr>
                <w:rFonts w:ascii="EC Square Sans Pro Light" w:hAnsi="EC Square Sans Pro Light"/>
                <w:noProof/>
              </w:rPr>
              <w:t xml:space="preserve">  |ROZPOČET: </w:t>
            </w:r>
            <w:r>
              <w:rPr>
                <w:rFonts w:ascii="EC Square Sans Pro Light" w:hAnsi="EC Square Sans Pro Light"/>
                <w:b/>
                <w:noProof/>
              </w:rPr>
              <w:t>25 milionů EUR</w:t>
            </w:r>
            <w:r>
              <w:rPr>
                <w:rFonts w:ascii="EC Square Sans Pro Light" w:hAnsi="EC Square Sans Pro Light"/>
                <w:noProof/>
              </w:rPr>
              <w:t xml:space="preserve">       |OBDOBÍ: </w:t>
            </w:r>
            <w:r>
              <w:rPr>
                <w:rFonts w:ascii="EC Square Sans Pro Light" w:hAnsi="EC Square Sans Pro Light"/>
                <w:b/>
                <w:noProof/>
              </w:rPr>
              <w:t>září 2021–leden 2022</w:t>
            </w:r>
          </w:p>
        </w:tc>
      </w:tr>
      <w:tr w:rsidR="00B77A83" w:rsidTr="00B77A83">
        <w:tc>
          <w:tcPr>
            <w:tcW w:w="0" w:type="auto"/>
          </w:tcPr>
          <w:p w:rsidR="00B77A83" w:rsidRDefault="009D1919">
            <w:pPr>
              <w:jc w:val="both"/>
              <w:rPr>
                <w:rFonts w:ascii="EC Square Sans Pro Light" w:hAnsi="EC Square Sans Pro Light"/>
                <w:noProof/>
              </w:rPr>
            </w:pPr>
            <w:r>
              <w:rPr>
                <w:rFonts w:ascii="EC Square Sans Pro Light" w:hAnsi="EC Square Sans Pro Light"/>
                <w:b/>
                <w:noProof/>
              </w:rPr>
              <w:t>HORIZON-MISS-2021-NEB-01-01</w:t>
            </w:r>
            <w:r>
              <w:rPr>
                <w:rFonts w:ascii="EC Square Sans Pro Light" w:hAnsi="EC Square Sans Pro Light"/>
                <w:noProof/>
              </w:rPr>
              <w:t>: Podpora provedení stěžejních demonstračních projektů („lighthouse projects“) pro iniciativu Nový evropský Bauhaus v rámci misí programu Horizont Evropa: Tyto demonstrační projekty budou řešit problémy relevantní pro iniciativu NEB pomocí přístupu uplatňovaného v rámci misí (s jasným dopadem, měřitelnými výsledky a zacílením) s přihlédnutím ke třem hlavním zásadám iniciativy NEB (udržitelnost, inkluze, estetika). Zavedení nejméně pěti ambiciózních a vysoce inovativních stěžejních demonstračních projektů v celé EU.</w:t>
            </w:r>
          </w:p>
        </w:tc>
      </w:tr>
      <w:tr w:rsidR="00B77A83" w:rsidTr="00B77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B77A83" w:rsidRDefault="009D1919">
            <w:pPr>
              <w:jc w:val="both"/>
              <w:rPr>
                <w:rFonts w:ascii="EC Square Sans Pro Light" w:hAnsi="EC Square Sans Pro Light"/>
                <w:noProof/>
              </w:rPr>
            </w:pPr>
            <w:r>
              <w:rPr>
                <w:rFonts w:ascii="EC Square Sans Pro Light" w:hAnsi="EC Square Sans Pro Light"/>
                <w:noProof/>
              </w:rPr>
              <w:t xml:space="preserve">PŘÍJEMCI: </w:t>
            </w:r>
            <w:r>
              <w:rPr>
                <w:rFonts w:ascii="EC Square Sans Pro Light" w:hAnsi="EC Square Sans Pro Light"/>
                <w:b/>
                <w:noProof/>
              </w:rPr>
              <w:t>Všechny subjekty způsobilé v rámci HE</w:t>
            </w:r>
            <w:r>
              <w:rPr>
                <w:rFonts w:ascii="EC Square Sans Pro Light" w:hAnsi="EC Square Sans Pro Light"/>
                <w:noProof/>
              </w:rPr>
              <w:t xml:space="preserve">  |ROZPOČET: </w:t>
            </w:r>
            <w:r>
              <w:rPr>
                <w:rFonts w:ascii="EC Square Sans Pro Light" w:hAnsi="EC Square Sans Pro Light"/>
                <w:b/>
                <w:noProof/>
              </w:rPr>
              <w:t>10 milionů EUR</w:t>
            </w:r>
            <w:r>
              <w:rPr>
                <w:rFonts w:ascii="EC Square Sans Pro Light" w:hAnsi="EC Square Sans Pro Light"/>
                <w:noProof/>
              </w:rPr>
              <w:t xml:space="preserve">        |OBDOBÍ: </w:t>
            </w:r>
            <w:r>
              <w:rPr>
                <w:rFonts w:ascii="EC Square Sans Pro Light" w:hAnsi="EC Square Sans Pro Light"/>
                <w:b/>
                <w:noProof/>
              </w:rPr>
              <w:t>září 2021–leden 2022</w:t>
            </w:r>
          </w:p>
        </w:tc>
      </w:tr>
      <w:tr w:rsidR="00B77A83" w:rsidTr="00B77A83">
        <w:tc>
          <w:tcPr>
            <w:tcW w:w="0" w:type="auto"/>
          </w:tcPr>
          <w:p w:rsidR="00B77A83" w:rsidRDefault="009D1919">
            <w:pPr>
              <w:jc w:val="both"/>
              <w:rPr>
                <w:rFonts w:ascii="EC Square Sans Pro Light" w:hAnsi="EC Square Sans Pro Light"/>
                <w:noProof/>
              </w:rPr>
            </w:pPr>
            <w:r>
              <w:rPr>
                <w:rFonts w:ascii="EC Square Sans Pro Light" w:hAnsi="EC Square Sans Pro Light"/>
                <w:b/>
                <w:noProof/>
              </w:rPr>
              <w:lastRenderedPageBreak/>
              <w:t>HORIZON-CL4-2021-RESILIENCE-02-32</w:t>
            </w:r>
            <w:r>
              <w:rPr>
                <w:rFonts w:ascii="EC Square Sans Pro Light" w:hAnsi="EC Square Sans Pro Light"/>
                <w:noProof/>
              </w:rPr>
              <w:t>: Demonstrační projekty sociálního a cenově dostupného bydlení (inovační akce): K provádění Nového evropského Bauhausu přispějí demonstrační projekty inovativních řešení pro udržitelnou a inkluzivní renovaci sociálního a cenově dostupného bydlení na základě integrovaného přístupu k sousedství v souladu s cíli Iniciativy pro cenově dostupné bydlení.</w:t>
            </w:r>
          </w:p>
        </w:tc>
      </w:tr>
      <w:tr w:rsidR="00B77A83" w:rsidTr="00B77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B77A83" w:rsidRDefault="009D1919">
            <w:pPr>
              <w:jc w:val="both"/>
              <w:rPr>
                <w:rFonts w:ascii="EC Square Sans Pro Light" w:hAnsi="EC Square Sans Pro Light"/>
                <w:noProof/>
              </w:rPr>
            </w:pPr>
            <w:r>
              <w:rPr>
                <w:rFonts w:ascii="EC Square Sans Pro Light" w:hAnsi="EC Square Sans Pro Light"/>
                <w:noProof/>
              </w:rPr>
              <w:t xml:space="preserve">PŘÍJEMCI: </w:t>
            </w:r>
            <w:r>
              <w:rPr>
                <w:rFonts w:ascii="EC Square Sans Pro Light" w:hAnsi="EC Square Sans Pro Light"/>
                <w:b/>
                <w:noProof/>
              </w:rPr>
              <w:t>Všechny subjekty způsobilé v rámci HE</w:t>
            </w:r>
            <w:r>
              <w:rPr>
                <w:rFonts w:ascii="EC Square Sans Pro Light" w:hAnsi="EC Square Sans Pro Light"/>
                <w:noProof/>
              </w:rPr>
              <w:t xml:space="preserve">    |ROZPOČET: </w:t>
            </w:r>
            <w:r>
              <w:rPr>
                <w:rFonts w:ascii="EC Square Sans Pro Light" w:hAnsi="EC Square Sans Pro Light"/>
                <w:b/>
                <w:noProof/>
              </w:rPr>
              <w:t>2 miliony EUR</w:t>
            </w:r>
            <w:r>
              <w:rPr>
                <w:rFonts w:ascii="EC Square Sans Pro Light" w:hAnsi="EC Square Sans Pro Light"/>
                <w:noProof/>
              </w:rPr>
              <w:t xml:space="preserve">                               |OBDOBÍ: </w:t>
            </w:r>
            <w:r>
              <w:rPr>
                <w:rFonts w:ascii="EC Square Sans Pro Light" w:hAnsi="EC Square Sans Pro Light"/>
                <w:b/>
                <w:noProof/>
              </w:rPr>
              <w:t>2022</w:t>
            </w:r>
            <w:r>
              <w:rPr>
                <w:rFonts w:ascii="EC Square Sans Pro Light" w:hAnsi="EC Square Sans Pro Light"/>
                <w:noProof/>
              </w:rPr>
              <w:t xml:space="preserve"> </w:t>
            </w:r>
          </w:p>
        </w:tc>
      </w:tr>
      <w:tr w:rsidR="00B77A83" w:rsidTr="00B77A83">
        <w:tc>
          <w:tcPr>
            <w:tcW w:w="0" w:type="auto"/>
          </w:tcPr>
          <w:p w:rsidR="00B77A83" w:rsidRDefault="009D1919">
            <w:pPr>
              <w:jc w:val="both"/>
              <w:rPr>
                <w:rFonts w:ascii="EC Square Sans Pro Light" w:hAnsi="EC Square Sans Pro Light"/>
                <w:noProof/>
              </w:rPr>
            </w:pPr>
            <w:r>
              <w:rPr>
                <w:rFonts w:ascii="EC Square Sans Pro Light" w:hAnsi="EC Square Sans Pro Light"/>
                <w:b/>
                <w:noProof/>
              </w:rPr>
              <w:t>HORIZON-MISS-2021-CIT-01-02</w:t>
            </w:r>
            <w:r>
              <w:rPr>
                <w:rFonts w:ascii="EC Square Sans Pro Light" w:hAnsi="EC Square Sans Pro Light"/>
                <w:noProof/>
              </w:rPr>
              <w:t xml:space="preserve">: Modely místní správy založené na spolupráci s cílem urychlit reprezentativní transformaci městského prostředí a přispět k iniciativě Nový evropský Bauhaus a cílům Zelené dohody pro Evropu: cílem výzvy bude podpora inovativních modelů místní správy založených na spolupráci, které budou do úvah o klimaticky neutrální transformací městského prostředí zapojovat všechny občany a které budou zároveň prosazovat zásady Nového evropského Bauhausu.    </w:t>
            </w:r>
          </w:p>
          <w:p w:rsidR="00B77A83" w:rsidRDefault="00B77A83">
            <w:pPr>
              <w:jc w:val="both"/>
              <w:rPr>
                <w:rFonts w:ascii="EC Square Sans Pro Light" w:hAnsi="EC Square Sans Pro Light"/>
                <w:noProof/>
              </w:rPr>
            </w:pPr>
          </w:p>
          <w:p w:rsidR="00B77A83" w:rsidRDefault="009D1919">
            <w:pPr>
              <w:jc w:val="both"/>
              <w:rPr>
                <w:rFonts w:ascii="EC Square Sans Pro Light" w:hAnsi="EC Square Sans Pro Light"/>
                <w:noProof/>
              </w:rPr>
            </w:pPr>
            <w:r>
              <w:rPr>
                <w:rFonts w:ascii="EC Square Sans Pro Light" w:hAnsi="EC Square Sans Pro Light"/>
                <w:noProof/>
              </w:rPr>
              <w:t xml:space="preserve"> </w:t>
            </w:r>
          </w:p>
        </w:tc>
      </w:tr>
      <w:tr w:rsidR="00B77A83" w:rsidTr="00B77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B77A83" w:rsidRDefault="009D1919">
            <w:pPr>
              <w:jc w:val="both"/>
              <w:rPr>
                <w:rFonts w:ascii="EC Square Sans Pro Light" w:hAnsi="EC Square Sans Pro Light"/>
                <w:noProof/>
              </w:rPr>
            </w:pPr>
            <w:r>
              <w:rPr>
                <w:rFonts w:ascii="EC Square Sans Pro Light" w:hAnsi="EC Square Sans Pro Light"/>
                <w:noProof/>
              </w:rPr>
              <w:t xml:space="preserve">PŘÍJEMCI: </w:t>
            </w:r>
            <w:r>
              <w:rPr>
                <w:rFonts w:ascii="EC Square Sans Pro Light" w:hAnsi="EC Square Sans Pro Light"/>
                <w:b/>
                <w:noProof/>
              </w:rPr>
              <w:t>Všechny subjekty způsobilé v rámci HE</w:t>
            </w:r>
            <w:r>
              <w:rPr>
                <w:rFonts w:ascii="EC Square Sans Pro Light" w:hAnsi="EC Square Sans Pro Light"/>
                <w:noProof/>
              </w:rPr>
              <w:t xml:space="preserve"> |ROZPOČET</w:t>
            </w:r>
            <w:r>
              <w:rPr>
                <w:rFonts w:ascii="EC Square Sans Pro Light" w:hAnsi="EC Square Sans Pro Light"/>
                <w:b/>
                <w:noProof/>
              </w:rPr>
              <w:t>: 1 milion EUR</w:t>
            </w:r>
            <w:r>
              <w:rPr>
                <w:rFonts w:ascii="EC Square Sans Pro Light" w:hAnsi="EC Square Sans Pro Light"/>
                <w:noProof/>
              </w:rPr>
              <w:t xml:space="preserve">        |OBDOBÍ: </w:t>
            </w:r>
            <w:r>
              <w:rPr>
                <w:rFonts w:ascii="EC Square Sans Pro Light" w:hAnsi="EC Square Sans Pro Light"/>
                <w:b/>
                <w:noProof/>
              </w:rPr>
              <w:t>září 2021–leden 2022</w:t>
            </w:r>
            <w:r>
              <w:rPr>
                <w:rFonts w:ascii="EC Square Sans Pro Light" w:hAnsi="EC Square Sans Pro Light"/>
                <w:noProof/>
              </w:rPr>
              <w:t xml:space="preserve"> </w:t>
            </w:r>
          </w:p>
        </w:tc>
      </w:tr>
      <w:tr w:rsidR="00B77A83" w:rsidTr="00B77A83">
        <w:tc>
          <w:tcPr>
            <w:tcW w:w="0" w:type="auto"/>
          </w:tcPr>
          <w:p w:rsidR="00B77A83" w:rsidRDefault="009D1919">
            <w:pPr>
              <w:jc w:val="both"/>
              <w:rPr>
                <w:rFonts w:ascii="EC Square Sans Pro Light" w:hAnsi="EC Square Sans Pro Light"/>
                <w:noProof/>
              </w:rPr>
            </w:pPr>
            <w:r>
              <w:rPr>
                <w:rFonts w:ascii="EC Square Sans Pro Light" w:hAnsi="EC Square Sans Pro Light"/>
                <w:b/>
                <w:noProof/>
              </w:rPr>
              <w:t>HORIZON-CL5-2021-D4-02-03</w:t>
            </w:r>
            <w:r>
              <w:rPr>
                <w:rFonts w:ascii="EC Square Sans Pro Light" w:hAnsi="EC Square Sans Pro Light"/>
                <w:noProof/>
              </w:rPr>
              <w:t>: Posílení evropské koordinace a spolupráce s cílem zavádět do zastavěného prostředí inovace směřující k udržitelnosti, vysoké kvalitě, oběhovosti a sociálnímu začlenění jako příspěvek k Novému evropskému Bauhausu (toto téma bude realizováno v rámci partnerství Built4People). Cílem výzvy bude podpora koordinačních a podpůrných opatření za účelem: intenzivnějšího zavádění inovativních řešení pro udržitelné a kvalitní zastavěné prostředí zaměřené na člověka, které podporuje sociální začlenění, posílení vzájemného učení, zvyšování povědomí o přínosech inovací a synergické přeshraniční spolupráce v odvětví zastavěného prostředí, zlepšení uznávání a integrace zásad kvalitní architektury a designu, posílení vytváření sítí a spolufinancování inovací.</w:t>
            </w:r>
          </w:p>
        </w:tc>
      </w:tr>
      <w:tr w:rsidR="00B77A83" w:rsidTr="00B77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B77A83" w:rsidRDefault="009D1919">
            <w:pPr>
              <w:jc w:val="both"/>
              <w:rPr>
                <w:rFonts w:ascii="EC Square Sans Pro Light" w:hAnsi="EC Square Sans Pro Light"/>
                <w:noProof/>
              </w:rPr>
            </w:pPr>
            <w:r>
              <w:rPr>
                <w:rFonts w:ascii="EC Square Sans Pro Light" w:hAnsi="EC Square Sans Pro Light"/>
                <w:noProof/>
              </w:rPr>
              <w:t xml:space="preserve">PŘÍJEMCI: </w:t>
            </w:r>
            <w:r>
              <w:rPr>
                <w:rFonts w:ascii="EC Square Sans Pro Light" w:hAnsi="EC Square Sans Pro Light"/>
                <w:b/>
                <w:noProof/>
              </w:rPr>
              <w:t>Všechny subjekty způsobilé v rámci HE</w:t>
            </w:r>
            <w:r>
              <w:rPr>
                <w:rFonts w:ascii="EC Square Sans Pro Light" w:hAnsi="EC Square Sans Pro Light"/>
                <w:noProof/>
              </w:rPr>
              <w:t xml:space="preserve"> | ROZPOČET: </w:t>
            </w:r>
            <w:r>
              <w:rPr>
                <w:rFonts w:ascii="EC Square Sans Pro Light" w:hAnsi="EC Square Sans Pro Light"/>
                <w:b/>
                <w:noProof/>
              </w:rPr>
              <w:t>6 milionů EUR</w:t>
            </w:r>
            <w:r>
              <w:rPr>
                <w:rFonts w:ascii="EC Square Sans Pro Light" w:hAnsi="EC Square Sans Pro Light"/>
                <w:noProof/>
              </w:rPr>
              <w:t xml:space="preserve">          |OBDOBÍ: </w:t>
            </w:r>
            <w:r>
              <w:rPr>
                <w:rFonts w:ascii="EC Square Sans Pro Light" w:hAnsi="EC Square Sans Pro Light"/>
                <w:b/>
                <w:noProof/>
              </w:rPr>
              <w:t>leden 2022 – duben 2022</w:t>
            </w:r>
            <w:r>
              <w:rPr>
                <w:rFonts w:ascii="EC Square Sans Pro Light" w:hAnsi="EC Square Sans Pro Light"/>
                <w:noProof/>
              </w:rPr>
              <w:t xml:space="preserve"> </w:t>
            </w:r>
          </w:p>
        </w:tc>
      </w:tr>
      <w:tr w:rsidR="00B77A83" w:rsidTr="00B77A83">
        <w:tc>
          <w:tcPr>
            <w:tcW w:w="0" w:type="auto"/>
          </w:tcPr>
          <w:p w:rsidR="00B77A83" w:rsidRDefault="009D1919">
            <w:pPr>
              <w:jc w:val="both"/>
              <w:rPr>
                <w:rFonts w:ascii="EC Square Sans Pro Light" w:hAnsi="EC Square Sans Pro Light"/>
                <w:noProof/>
              </w:rPr>
            </w:pPr>
            <w:r>
              <w:rPr>
                <w:rFonts w:ascii="EC Square Sans Pro Light" w:hAnsi="EC Square Sans Pro Light"/>
                <w:b/>
                <w:noProof/>
              </w:rPr>
              <w:t>HORIZON-CL2-2022-HERITAGE-01-10:</w:t>
            </w:r>
            <w:r>
              <w:rPr>
                <w:rFonts w:ascii="EC Square Sans Pro Light" w:hAnsi="EC Square Sans Pro Light"/>
                <w:noProof/>
              </w:rPr>
              <w:t xml:space="preserve"> Nový evropský Bauhaus – utváření ekologičtějšího a spravedlivějšího způsobu života v kreativních a inkluzivních společnostech prostřednictvím architektury, designu a umění: Úloha kvalitní architektury z pohledu udržitelnosti a inkluzivnosti architektury a designu za účelem vyzdvihnutí lidské rozmanitosti a zajištění dobrých životních podmínek, přístupnosti a bezpečnosti pro všechny. Mělo by být zohledněno propojení virtuálních a fyzických prostor, a to i s ohledem na nově vznikající koncepci „hybridního prostředí“.</w:t>
            </w:r>
          </w:p>
        </w:tc>
      </w:tr>
    </w:tbl>
    <w:p w:rsidR="00B77A83" w:rsidRDefault="00B77A83">
      <w:pPr>
        <w:spacing w:after="0" w:line="240" w:lineRule="auto"/>
        <w:jc w:val="both"/>
        <w:rPr>
          <w:rFonts w:ascii="EC Square Sans Pro Light" w:hAnsi="EC Square Sans Pro Light"/>
          <w:noProof/>
        </w:rPr>
      </w:pPr>
    </w:p>
    <w:p w:rsidR="00B77A83" w:rsidRDefault="009D1919">
      <w:pPr>
        <w:pStyle w:val="Heading2"/>
        <w:spacing w:before="0" w:line="240" w:lineRule="auto"/>
        <w:jc w:val="both"/>
        <w:rPr>
          <w:rFonts w:ascii="EC Square Sans Pro Light" w:hAnsi="EC Square Sans Pro Light"/>
          <w:noProof/>
        </w:rPr>
      </w:pPr>
      <w:bookmarkStart w:id="8" w:name="_Toc82616327"/>
      <w:r>
        <w:rPr>
          <w:rFonts w:ascii="EC Square Sans Pro Light" w:hAnsi="EC Square Sans Pro Light"/>
          <w:noProof/>
        </w:rPr>
        <w:t>A.1.2</w:t>
      </w:r>
      <w:r>
        <w:rPr>
          <w:noProof/>
        </w:rPr>
        <w:tab/>
      </w:r>
      <w:r>
        <w:rPr>
          <w:rFonts w:ascii="EC Square Sans Pro Light" w:hAnsi="EC Square Sans Pro Light"/>
          <w:noProof/>
        </w:rPr>
        <w:t>Evropský fond pro regionální rozvoj (EFRR)</w:t>
      </w:r>
      <w:bookmarkEnd w:id="8"/>
    </w:p>
    <w:tbl>
      <w:tblPr>
        <w:tblStyle w:val="GridTable2-Accent11"/>
        <w:tblW w:w="0" w:type="auto"/>
        <w:tblLook w:val="0400" w:firstRow="0" w:lastRow="0" w:firstColumn="0" w:lastColumn="0" w:noHBand="0" w:noVBand="1"/>
      </w:tblPr>
      <w:tblGrid>
        <w:gridCol w:w="9242"/>
      </w:tblGrid>
      <w:tr w:rsidR="00B77A83" w:rsidTr="00B77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B77A83" w:rsidRDefault="009D1919">
            <w:pPr>
              <w:jc w:val="both"/>
              <w:rPr>
                <w:rFonts w:ascii="EC Square Sans Pro Light" w:hAnsi="EC Square Sans Pro Light"/>
                <w:noProof/>
              </w:rPr>
            </w:pPr>
            <w:r>
              <w:rPr>
                <w:rFonts w:ascii="EC Square Sans Pro Light" w:hAnsi="EC Square Sans Pro Light"/>
                <w:noProof/>
              </w:rPr>
              <w:t xml:space="preserve">PŘÍJEMCI:  </w:t>
            </w:r>
            <w:r>
              <w:rPr>
                <w:rFonts w:ascii="EC Square Sans Pro Light" w:hAnsi="EC Square Sans Pro Light"/>
                <w:b/>
                <w:noProof/>
              </w:rPr>
              <w:t>Orgány veřejné správy</w:t>
            </w:r>
            <w:r>
              <w:rPr>
                <w:rFonts w:ascii="EC Square Sans Pro Light" w:hAnsi="EC Square Sans Pro Light"/>
                <w:noProof/>
              </w:rPr>
              <w:t xml:space="preserve">                        |   ROZPOČET</w:t>
            </w:r>
            <w:r>
              <w:rPr>
                <w:rFonts w:ascii="EC Square Sans Pro Light" w:hAnsi="EC Square Sans Pro Light"/>
                <w:b/>
                <w:noProof/>
              </w:rPr>
              <w:t>: 2,5 milionu EUR</w:t>
            </w:r>
            <w:r>
              <w:rPr>
                <w:rFonts w:ascii="EC Square Sans Pro Light" w:hAnsi="EC Square Sans Pro Light"/>
                <w:noProof/>
              </w:rPr>
              <w:t xml:space="preserve">                  |OBDOBÍ: </w:t>
            </w:r>
            <w:r>
              <w:rPr>
                <w:rFonts w:ascii="EC Square Sans Pro Light" w:hAnsi="EC Square Sans Pro Light"/>
                <w:b/>
                <w:noProof/>
              </w:rPr>
              <w:t>únor 2022</w:t>
            </w:r>
            <w:r>
              <w:rPr>
                <w:rFonts w:ascii="EC Square Sans Pro Light" w:hAnsi="EC Square Sans Pro Light"/>
                <w:noProof/>
              </w:rPr>
              <w:t xml:space="preserve"> </w:t>
            </w:r>
          </w:p>
        </w:tc>
      </w:tr>
      <w:tr w:rsidR="00B77A83" w:rsidTr="00B77A83">
        <w:tc>
          <w:tcPr>
            <w:tcW w:w="0" w:type="auto"/>
          </w:tcPr>
          <w:p w:rsidR="00B77A83" w:rsidRDefault="009D1919">
            <w:pPr>
              <w:jc w:val="both"/>
              <w:rPr>
                <w:rFonts w:ascii="EC Square Sans Pro Light" w:hAnsi="EC Square Sans Pro Light"/>
                <w:noProof/>
              </w:rPr>
            </w:pPr>
            <w:r>
              <w:rPr>
                <w:rFonts w:ascii="EC Square Sans Pro Light" w:hAnsi="EC Square Sans Pro Light"/>
                <w:b/>
                <w:noProof/>
              </w:rPr>
              <w:t>Technická pomoc</w:t>
            </w:r>
            <w:r>
              <w:rPr>
                <w:rFonts w:ascii="EC Square Sans Pro Light" w:hAnsi="EC Square Sans Pro Light"/>
                <w:noProof/>
              </w:rPr>
              <w:t>: Budování kapacit, určení zdrojů financování, rozvoj metodik a řádných procesů, které jsou základem participativního společného návrhu na místní úrovni, zkoumání širších horizontálních aspektů, jako jsou faktory, které umožňují nebo brzdí vytváření nových projektů v rámci iniciativy Nový evropský Bauhaus.</w:t>
            </w:r>
          </w:p>
        </w:tc>
      </w:tr>
      <w:tr w:rsidR="00B77A83" w:rsidTr="00B77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B77A83" w:rsidRDefault="009D1919">
            <w:pPr>
              <w:jc w:val="both"/>
              <w:rPr>
                <w:rFonts w:ascii="EC Square Sans Pro Light" w:hAnsi="EC Square Sans Pro Light"/>
                <w:noProof/>
              </w:rPr>
            </w:pPr>
            <w:r>
              <w:rPr>
                <w:rFonts w:ascii="EC Square Sans Pro Light" w:hAnsi="EC Square Sans Pro Light"/>
                <w:noProof/>
              </w:rPr>
              <w:t xml:space="preserve">PŘÍJEMCI:  </w:t>
            </w:r>
            <w:r>
              <w:rPr>
                <w:rFonts w:ascii="EC Square Sans Pro Light" w:hAnsi="EC Square Sans Pro Light"/>
                <w:b/>
                <w:noProof/>
              </w:rPr>
              <w:t>Orgány veřejné správy</w:t>
            </w:r>
            <w:r>
              <w:rPr>
                <w:rFonts w:ascii="EC Square Sans Pro Light" w:hAnsi="EC Square Sans Pro Light"/>
                <w:noProof/>
              </w:rPr>
              <w:t xml:space="preserve">                         |   ROZPOČET: </w:t>
            </w:r>
            <w:r>
              <w:rPr>
                <w:rFonts w:ascii="EC Square Sans Pro Light" w:hAnsi="EC Square Sans Pro Light"/>
                <w:b/>
                <w:noProof/>
              </w:rPr>
              <w:t>20 milionů EUR</w:t>
            </w:r>
            <w:r>
              <w:rPr>
                <w:rFonts w:ascii="EC Square Sans Pro Light" w:hAnsi="EC Square Sans Pro Light"/>
                <w:noProof/>
              </w:rPr>
              <w:t xml:space="preserve">                     | OBDOBÍ: </w:t>
            </w:r>
            <w:r>
              <w:rPr>
                <w:rFonts w:ascii="EC Square Sans Pro Light" w:hAnsi="EC Square Sans Pro Light"/>
                <w:b/>
                <w:noProof/>
              </w:rPr>
              <w:t>3. čtvrtletí 2022</w:t>
            </w:r>
            <w:r>
              <w:rPr>
                <w:rFonts w:ascii="EC Square Sans Pro Light" w:hAnsi="EC Square Sans Pro Light"/>
                <w:noProof/>
              </w:rPr>
              <w:t xml:space="preserve"> </w:t>
            </w:r>
          </w:p>
        </w:tc>
      </w:tr>
      <w:tr w:rsidR="00B77A83" w:rsidTr="00B77A83">
        <w:tc>
          <w:tcPr>
            <w:tcW w:w="0" w:type="auto"/>
          </w:tcPr>
          <w:p w:rsidR="00B77A83" w:rsidRDefault="009D1919">
            <w:pPr>
              <w:jc w:val="both"/>
              <w:rPr>
                <w:rFonts w:ascii="EC Square Sans Pro Light" w:hAnsi="EC Square Sans Pro Light"/>
                <w:noProof/>
              </w:rPr>
            </w:pPr>
            <w:r>
              <w:rPr>
                <w:rFonts w:ascii="EC Square Sans Pro Light" w:hAnsi="EC Square Sans Pro Light"/>
                <w:b/>
                <w:noProof/>
              </w:rPr>
              <w:lastRenderedPageBreak/>
              <w:t>Evropská městská iniciativa:</w:t>
            </w:r>
            <w:r>
              <w:rPr>
                <w:rFonts w:ascii="EC Square Sans Pro Light" w:hAnsi="EC Square Sans Pro Light"/>
                <w:noProof/>
              </w:rPr>
              <w:t xml:space="preserve"> Podpora dodatečného počtu (4 nebo více) vysoce inovativních projektů. Výzva bude financovat projekty, jejichž cílem je představit v praxi hmatatelné příklady intervencí iniciativy Nový evropský Bauhaus, které budou zohledňovat její tři základní hodnoty.</w:t>
            </w:r>
          </w:p>
        </w:tc>
      </w:tr>
    </w:tbl>
    <w:p w:rsidR="00B77A83" w:rsidRDefault="00B77A83">
      <w:pPr>
        <w:spacing w:after="0" w:line="240" w:lineRule="auto"/>
        <w:jc w:val="both"/>
        <w:rPr>
          <w:rFonts w:ascii="EC Square Sans Pro Light" w:hAnsi="EC Square Sans Pro Light"/>
          <w:noProof/>
        </w:rPr>
      </w:pPr>
    </w:p>
    <w:p w:rsidR="00B77A83" w:rsidRDefault="009D1919">
      <w:pPr>
        <w:pStyle w:val="Heading2"/>
        <w:spacing w:before="0" w:line="240" w:lineRule="auto"/>
        <w:jc w:val="both"/>
        <w:rPr>
          <w:rFonts w:ascii="EC Square Sans Pro Light" w:hAnsi="EC Square Sans Pro Light"/>
          <w:noProof/>
        </w:rPr>
      </w:pPr>
      <w:bookmarkStart w:id="9" w:name="_Toc82616328"/>
      <w:r>
        <w:rPr>
          <w:rFonts w:ascii="EC Square Sans Pro Light" w:hAnsi="EC Square Sans Pro Light"/>
          <w:noProof/>
        </w:rPr>
        <w:t>A.1.3</w:t>
      </w:r>
      <w:r>
        <w:rPr>
          <w:noProof/>
        </w:rPr>
        <w:tab/>
      </w:r>
      <w:r>
        <w:rPr>
          <w:rFonts w:ascii="EC Square Sans Pro Light" w:hAnsi="EC Square Sans Pro Light"/>
          <w:noProof/>
        </w:rPr>
        <w:t>Program pro jednotný trh</w:t>
      </w:r>
      <w:bookmarkEnd w:id="9"/>
    </w:p>
    <w:tbl>
      <w:tblPr>
        <w:tblStyle w:val="GridTable2-Accent11"/>
        <w:tblW w:w="0" w:type="auto"/>
        <w:tblLook w:val="0400" w:firstRow="0" w:lastRow="0" w:firstColumn="0" w:lastColumn="0" w:noHBand="0" w:noVBand="1"/>
      </w:tblPr>
      <w:tblGrid>
        <w:gridCol w:w="9242"/>
      </w:tblGrid>
      <w:tr w:rsidR="00B77A83" w:rsidTr="00B77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B77A83" w:rsidRDefault="009D1919">
            <w:pPr>
              <w:jc w:val="both"/>
              <w:rPr>
                <w:rFonts w:ascii="EC Square Sans Pro Light" w:hAnsi="EC Square Sans Pro Light"/>
                <w:noProof/>
              </w:rPr>
            </w:pPr>
            <w:r>
              <w:rPr>
                <w:rFonts w:ascii="EC Square Sans Pro Light" w:hAnsi="EC Square Sans Pro Light"/>
                <w:noProof/>
              </w:rPr>
              <w:t xml:space="preserve">PŘÍJEMCI: </w:t>
            </w:r>
            <w:r>
              <w:rPr>
                <w:rFonts w:ascii="EC Square Sans Pro Light" w:hAnsi="EC Square Sans Pro Light"/>
                <w:b/>
                <w:noProof/>
              </w:rPr>
              <w:t>Subjekty způsobilé v rámci Programu pro jednotný trh</w:t>
            </w:r>
            <w:r>
              <w:rPr>
                <w:rFonts w:ascii="EC Square Sans Pro Light" w:hAnsi="EC Square Sans Pro Light"/>
                <w:noProof/>
              </w:rPr>
              <w:t xml:space="preserve"> |ROZPOČET: </w:t>
            </w:r>
            <w:r>
              <w:rPr>
                <w:rFonts w:ascii="EC Square Sans Pro Light" w:hAnsi="EC Square Sans Pro Light"/>
                <w:b/>
                <w:noProof/>
              </w:rPr>
              <w:t>1,2 milionu EUR</w:t>
            </w:r>
            <w:r>
              <w:rPr>
                <w:rFonts w:ascii="EC Square Sans Pro Light" w:hAnsi="EC Square Sans Pro Light"/>
                <w:noProof/>
              </w:rPr>
              <w:t xml:space="preserve"> </w:t>
            </w:r>
          </w:p>
          <w:p w:rsidR="00B77A83" w:rsidRDefault="009D1919">
            <w:pPr>
              <w:jc w:val="both"/>
              <w:rPr>
                <w:rFonts w:ascii="EC Square Sans Pro Light" w:hAnsi="EC Square Sans Pro Light"/>
                <w:noProof/>
              </w:rPr>
            </w:pPr>
            <w:r>
              <w:rPr>
                <w:rFonts w:ascii="EC Square Sans Pro Light" w:hAnsi="EC Square Sans Pro Light"/>
                <w:noProof/>
              </w:rPr>
              <w:t xml:space="preserve"> |OBDOBÍ: </w:t>
            </w:r>
            <w:r>
              <w:rPr>
                <w:rFonts w:ascii="EC Square Sans Pro Light" w:hAnsi="EC Square Sans Pro Light"/>
                <w:b/>
                <w:noProof/>
              </w:rPr>
              <w:t>červenec 2021 – říjen 2021</w:t>
            </w:r>
            <w:r>
              <w:rPr>
                <w:rFonts w:ascii="EC Square Sans Pro Light" w:hAnsi="EC Square Sans Pro Light"/>
                <w:noProof/>
              </w:rPr>
              <w:t xml:space="preserve"> </w:t>
            </w:r>
          </w:p>
        </w:tc>
      </w:tr>
      <w:tr w:rsidR="00B77A83" w:rsidTr="00B77A83">
        <w:tc>
          <w:tcPr>
            <w:tcW w:w="0" w:type="auto"/>
          </w:tcPr>
          <w:p w:rsidR="00B77A83" w:rsidRDefault="009D1919">
            <w:pPr>
              <w:jc w:val="both"/>
              <w:rPr>
                <w:rFonts w:ascii="EC Square Sans Pro Light" w:hAnsi="EC Square Sans Pro Light"/>
                <w:noProof/>
              </w:rPr>
            </w:pPr>
            <w:r>
              <w:rPr>
                <w:rFonts w:ascii="EC Square Sans Pro Light" w:hAnsi="EC Square Sans Pro Light"/>
                <w:b/>
                <w:noProof/>
              </w:rPr>
              <w:t>SMP-COSME-2021-HOUS-01 Iniciativa pro cenově dostupné bydlení:</w:t>
            </w:r>
            <w:r>
              <w:rPr>
                <w:rFonts w:ascii="EC Square Sans Pro Light" w:hAnsi="EC Square Sans Pro Light"/>
                <w:noProof/>
              </w:rPr>
              <w:t xml:space="preserve"> Vytvoření partnerství v rámci Iniciativy pro cenově dostupné bydlení na úrovni EU, které bude podporovat místní průmyslová partnerství (spojující místní orgány, poskytovatele sociálního bydlení, malé a střední podniky v odvětví stavebnictví a investory) za účelem zlepšení přístupu k možnostem financování, finanční a technické pomoci, jakož i budování kapacit, výměny osvědčených postupů a předávání znalostí. Toto partnerství zmobilizuje subjekty v oblasti cenově dostupného a sociálního bydlení na místní úrovni, aby zahájily stěžejní pilotní projekty renovace na úrovni okresů zaměřené na sociální a cenově dostupné bydlení a na základě integrovaného přístupu k sousedství (udržitelnost, obyvatelnost, přístup k místním sociálním službám, inovace, obchodní příležitosti).</w:t>
            </w:r>
          </w:p>
        </w:tc>
      </w:tr>
    </w:tbl>
    <w:p w:rsidR="00B77A83" w:rsidRDefault="009D1919">
      <w:pPr>
        <w:pStyle w:val="Heading1"/>
        <w:spacing w:line="240" w:lineRule="auto"/>
        <w:jc w:val="both"/>
        <w:rPr>
          <w:rFonts w:ascii="EC Square Sans Pro Light" w:hAnsi="EC Square Sans Pro Light"/>
          <w:b/>
          <w:noProof/>
          <w:sz w:val="28"/>
        </w:rPr>
      </w:pPr>
      <w:bookmarkStart w:id="10" w:name="_Toc82616329"/>
      <w:r>
        <w:rPr>
          <w:rFonts w:ascii="EC Square Sans Pro Light" w:hAnsi="EC Square Sans Pro Light"/>
          <w:b/>
          <w:noProof/>
          <w:sz w:val="28"/>
        </w:rPr>
        <w:t>A.2</w:t>
      </w:r>
      <w:r>
        <w:rPr>
          <w:noProof/>
        </w:rPr>
        <w:tab/>
      </w:r>
      <w:r>
        <w:rPr>
          <w:rFonts w:ascii="EC Square Sans Pro Light" w:hAnsi="EC Square Sans Pro Light"/>
          <w:b/>
          <w:noProof/>
          <w:sz w:val="28"/>
        </w:rPr>
        <w:t>TRANSFORMACE EKOSYSTÉMU UMOŽŇUJÍCÍHO INOVACE</w:t>
      </w:r>
      <w:bookmarkEnd w:id="10"/>
    </w:p>
    <w:p w:rsidR="00B77A83" w:rsidRDefault="009D1919">
      <w:pPr>
        <w:spacing w:after="0" w:line="240" w:lineRule="auto"/>
        <w:jc w:val="both"/>
        <w:rPr>
          <w:rFonts w:ascii="EC Square Sans Pro Light" w:hAnsi="EC Square Sans Pro Light"/>
          <w:noProof/>
        </w:rPr>
      </w:pPr>
      <w:r>
        <w:rPr>
          <w:rFonts w:ascii="EC Square Sans Pro Light" w:hAnsi="EC Square Sans Pro Light"/>
          <w:noProof/>
        </w:rPr>
        <w:t>Naše výrobní systémy musí být plně založeny na důkladnějším pochopení společenských a kulturních dopadů výrobků a služeb a musí se rovněž opírat o přístupy „univerzálního designu“, které mohou proniknout napříč obory. Inovace by se rovněž měly zaměřit na začlenění principů udržitelnosti, inkluze a estetiky do nových řešení a produktů.</w:t>
      </w:r>
    </w:p>
    <w:p w:rsidR="00B77A83" w:rsidRDefault="00B77A83">
      <w:pPr>
        <w:spacing w:after="0" w:line="240" w:lineRule="auto"/>
        <w:jc w:val="both"/>
        <w:rPr>
          <w:rFonts w:ascii="EC Square Sans Pro Light" w:hAnsi="EC Square Sans Pro Light"/>
          <w:noProof/>
        </w:rPr>
      </w:pPr>
    </w:p>
    <w:p w:rsidR="00B77A83" w:rsidRDefault="009D1919">
      <w:pPr>
        <w:pStyle w:val="Heading2"/>
        <w:spacing w:before="0" w:line="240" w:lineRule="auto"/>
        <w:jc w:val="both"/>
        <w:rPr>
          <w:rFonts w:ascii="EC Square Sans Pro Light" w:hAnsi="EC Square Sans Pro Light"/>
          <w:noProof/>
        </w:rPr>
      </w:pPr>
      <w:bookmarkStart w:id="11" w:name="_Toc82616330"/>
      <w:r>
        <w:rPr>
          <w:rFonts w:ascii="EC Square Sans Pro Light" w:hAnsi="EC Square Sans Pro Light"/>
          <w:noProof/>
        </w:rPr>
        <w:t>A.2.1</w:t>
      </w:r>
      <w:r>
        <w:rPr>
          <w:noProof/>
        </w:rPr>
        <w:tab/>
      </w:r>
      <w:r>
        <w:rPr>
          <w:rFonts w:ascii="EC Square Sans Pro Light" w:hAnsi="EC Square Sans Pro Light"/>
          <w:noProof/>
        </w:rPr>
        <w:t>Program LIFE</w:t>
      </w:r>
      <w:bookmarkEnd w:id="11"/>
    </w:p>
    <w:tbl>
      <w:tblPr>
        <w:tblStyle w:val="GridTable2-Accent11"/>
        <w:tblW w:w="0" w:type="auto"/>
        <w:tblLook w:val="0400" w:firstRow="0" w:lastRow="0" w:firstColumn="0" w:lastColumn="0" w:noHBand="0" w:noVBand="1"/>
      </w:tblPr>
      <w:tblGrid>
        <w:gridCol w:w="9242"/>
      </w:tblGrid>
      <w:tr w:rsidR="00B77A83" w:rsidTr="00B77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B77A83" w:rsidRDefault="009D1919">
            <w:pPr>
              <w:jc w:val="both"/>
              <w:rPr>
                <w:rFonts w:ascii="EC Square Sans Pro Light" w:hAnsi="EC Square Sans Pro Light"/>
                <w:noProof/>
              </w:rPr>
            </w:pPr>
            <w:r>
              <w:rPr>
                <w:rFonts w:ascii="EC Square Sans Pro Light" w:hAnsi="EC Square Sans Pro Light"/>
                <w:noProof/>
              </w:rPr>
              <w:t xml:space="preserve">PŘÍJEMCI:  </w:t>
            </w:r>
            <w:r>
              <w:rPr>
                <w:rFonts w:ascii="EC Square Sans Pro Light" w:hAnsi="EC Square Sans Pro Light"/>
                <w:b/>
                <w:noProof/>
              </w:rPr>
              <w:t>Všechny subjekty způsobilé v rámci programu LIFE</w:t>
            </w:r>
            <w:r>
              <w:rPr>
                <w:rFonts w:ascii="EC Square Sans Pro Light" w:hAnsi="EC Square Sans Pro Light"/>
                <w:noProof/>
              </w:rPr>
              <w:t xml:space="preserve"> |ROZPOČET: </w:t>
            </w:r>
            <w:r>
              <w:rPr>
                <w:rFonts w:ascii="EC Square Sans Pro Light" w:hAnsi="EC Square Sans Pro Light"/>
                <w:b/>
                <w:noProof/>
              </w:rPr>
              <w:t>13 milionů EUR</w:t>
            </w:r>
            <w:r>
              <w:rPr>
                <w:rFonts w:ascii="EC Square Sans Pro Light" w:hAnsi="EC Square Sans Pro Light"/>
                <w:noProof/>
              </w:rPr>
              <w:t xml:space="preserve"> (odhadovaný rozpočet projektů Nového evropského Bauhausu) | OBDOBÍ: </w:t>
            </w:r>
            <w:r>
              <w:rPr>
                <w:rFonts w:ascii="EC Square Sans Pro Light" w:hAnsi="EC Square Sans Pro Light"/>
                <w:b/>
                <w:noProof/>
              </w:rPr>
              <w:t>červenec 2021 – listopad 2021</w:t>
            </w:r>
            <w:r>
              <w:rPr>
                <w:rFonts w:ascii="EC Square Sans Pro Light" w:hAnsi="EC Square Sans Pro Light"/>
                <w:noProof/>
              </w:rPr>
              <w:t xml:space="preserve">   </w:t>
            </w:r>
          </w:p>
        </w:tc>
      </w:tr>
      <w:tr w:rsidR="00B77A83" w:rsidTr="00B77A83">
        <w:tc>
          <w:tcPr>
            <w:tcW w:w="0" w:type="auto"/>
          </w:tcPr>
          <w:p w:rsidR="00B77A83" w:rsidRDefault="009D1919">
            <w:pPr>
              <w:jc w:val="both"/>
              <w:rPr>
                <w:rFonts w:ascii="EC Square Sans Pro Light" w:hAnsi="EC Square Sans Pro Light"/>
                <w:noProof/>
              </w:rPr>
            </w:pPr>
            <w:r>
              <w:rPr>
                <w:rFonts w:ascii="EC Square Sans Pro Light" w:hAnsi="EC Square Sans Pro Light"/>
                <w:b/>
                <w:noProof/>
              </w:rPr>
              <w:t>LIFE-2021-SAP-ENV-ENVIRONMENT</w:t>
            </w:r>
            <w:r>
              <w:rPr>
                <w:rFonts w:ascii="EC Square Sans Pro Light" w:hAnsi="EC Square Sans Pro Light"/>
                <w:noProof/>
              </w:rPr>
              <w:t xml:space="preserve">: Projekty </w:t>
            </w:r>
            <w:r>
              <w:rPr>
                <w:rFonts w:ascii="EC Square Sans Pro Light" w:hAnsi="EC Square Sans Pro Light"/>
                <w:b/>
                <w:noProof/>
              </w:rPr>
              <w:t>programu LIFE</w:t>
            </w:r>
            <w:r>
              <w:rPr>
                <w:rFonts w:ascii="EC Square Sans Pro Light" w:hAnsi="EC Square Sans Pro Light"/>
                <w:noProof/>
              </w:rPr>
              <w:t xml:space="preserve"> podpoří iniciativu Nový evropský Bauhaus ve snaze dodat Zelené dohodě kulturní a pozitivní „hmatatelnou“ zkušenost zaměřenou na člověka. Specifické inkubační projekty zaměřené na průřezové ekologické výzvy, do jejichž řešení se zapojí příslušné vědecké, vládní, občanské a podnikatelské komunity a které propojí vědu, životní prostředí, umění a kulturu s cílem navrhnout budoucí způsoby života. Tyto projekty budou zahrnovat tři základní rozměry Nového evropského Bauhausu. Nevýhradní konkrétní oblasti intervence by mohly zahrnovat například městské, rekreační, životní a pracovní prostředí, budovy a stavební konstrukce, režimy mobility, udržitelné materiály, recyklaci, udržitelné využívání půdy, rozvoj zeleného prostoru a ochranu biologické rozmanitosti atd. </w:t>
            </w:r>
          </w:p>
        </w:tc>
      </w:tr>
    </w:tbl>
    <w:p w:rsidR="00B77A83" w:rsidRDefault="00B77A83">
      <w:pPr>
        <w:spacing w:line="240" w:lineRule="auto"/>
        <w:jc w:val="both"/>
        <w:rPr>
          <w:noProof/>
        </w:rPr>
      </w:pPr>
    </w:p>
    <w:p w:rsidR="00B77A83" w:rsidRDefault="009D1919">
      <w:pPr>
        <w:pStyle w:val="Heading2"/>
        <w:spacing w:before="0" w:line="240" w:lineRule="auto"/>
        <w:jc w:val="both"/>
        <w:rPr>
          <w:rFonts w:ascii="EC Square Sans Pro Light" w:hAnsi="EC Square Sans Pro Light"/>
          <w:noProof/>
        </w:rPr>
      </w:pPr>
      <w:bookmarkStart w:id="12" w:name="_Toc82616331"/>
      <w:r>
        <w:rPr>
          <w:rFonts w:ascii="EC Square Sans Pro Light" w:hAnsi="EC Square Sans Pro Light"/>
          <w:noProof/>
        </w:rPr>
        <w:t>A.2.2</w:t>
      </w:r>
      <w:r>
        <w:rPr>
          <w:noProof/>
        </w:rPr>
        <w:tab/>
      </w:r>
      <w:r>
        <w:rPr>
          <w:rFonts w:ascii="EC Square Sans Pro Light" w:hAnsi="EC Square Sans Pro Light"/>
          <w:noProof/>
        </w:rPr>
        <w:t>Horizont Evropa – pilíř 3: Inovativní Evropa</w:t>
      </w:r>
      <w:bookmarkEnd w:id="12"/>
      <w:r>
        <w:rPr>
          <w:rFonts w:ascii="EC Square Sans Pro Light" w:hAnsi="EC Square Sans Pro Light"/>
          <w:noProof/>
        </w:rPr>
        <w:t xml:space="preserve"> </w:t>
      </w:r>
    </w:p>
    <w:tbl>
      <w:tblPr>
        <w:tblStyle w:val="GridTable2-Accent11"/>
        <w:tblW w:w="0" w:type="auto"/>
        <w:tblLook w:val="0400" w:firstRow="0" w:lastRow="0" w:firstColumn="0" w:lastColumn="0" w:noHBand="0" w:noVBand="1"/>
      </w:tblPr>
      <w:tblGrid>
        <w:gridCol w:w="9242"/>
      </w:tblGrid>
      <w:tr w:rsidR="00B77A83" w:rsidTr="00B77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B77A83" w:rsidRDefault="009D1919">
            <w:pPr>
              <w:jc w:val="both"/>
              <w:rPr>
                <w:rFonts w:ascii="EC Square Sans Pro Light" w:hAnsi="EC Square Sans Pro Light"/>
                <w:noProof/>
              </w:rPr>
            </w:pPr>
            <w:r>
              <w:rPr>
                <w:rFonts w:ascii="EC Square Sans Pro Light" w:hAnsi="EC Square Sans Pro Light"/>
                <w:noProof/>
              </w:rPr>
              <w:t xml:space="preserve">PŘÍJEMCI:  </w:t>
            </w:r>
            <w:r>
              <w:rPr>
                <w:rFonts w:ascii="EC Square Sans Pro Light" w:hAnsi="EC Square Sans Pro Light"/>
                <w:b/>
                <w:noProof/>
              </w:rPr>
              <w:t>Startupy</w:t>
            </w:r>
            <w:r>
              <w:rPr>
                <w:rFonts w:ascii="EC Square Sans Pro Light" w:hAnsi="EC Square Sans Pro Light"/>
                <w:noProof/>
              </w:rPr>
              <w:t xml:space="preserve">  |   ROZPOČET: </w:t>
            </w:r>
            <w:r>
              <w:rPr>
                <w:rFonts w:ascii="EC Square Sans Pro Light" w:hAnsi="EC Square Sans Pro Light"/>
                <w:b/>
                <w:noProof/>
              </w:rPr>
              <w:t>700 000 EUR</w:t>
            </w:r>
            <w:r>
              <w:rPr>
                <w:rFonts w:ascii="EC Square Sans Pro Light" w:hAnsi="EC Square Sans Pro Light"/>
                <w:noProof/>
              </w:rPr>
              <w:t xml:space="preserve">                              |OBDOBÍ</w:t>
            </w:r>
            <w:r>
              <w:rPr>
                <w:rFonts w:ascii="EC Square Sans Pro Light" w:hAnsi="EC Square Sans Pro Light"/>
                <w:b/>
                <w:noProof/>
              </w:rPr>
              <w:t>: říjen 2021</w:t>
            </w:r>
            <w:r>
              <w:rPr>
                <w:rFonts w:ascii="EC Square Sans Pro Light" w:hAnsi="EC Square Sans Pro Light"/>
                <w:noProof/>
              </w:rPr>
              <w:t xml:space="preserve"> </w:t>
            </w:r>
          </w:p>
        </w:tc>
      </w:tr>
      <w:tr w:rsidR="00B77A83" w:rsidTr="00B77A83">
        <w:tc>
          <w:tcPr>
            <w:tcW w:w="0" w:type="auto"/>
          </w:tcPr>
          <w:p w:rsidR="00B77A83" w:rsidRDefault="009D1919">
            <w:pPr>
              <w:jc w:val="both"/>
              <w:rPr>
                <w:rFonts w:ascii="EC Square Sans Pro Light" w:hAnsi="EC Square Sans Pro Light"/>
                <w:noProof/>
              </w:rPr>
            </w:pPr>
            <w:r>
              <w:rPr>
                <w:rFonts w:ascii="EC Square Sans Pro Light" w:hAnsi="EC Square Sans Pro Light"/>
                <w:b/>
                <w:noProof/>
              </w:rPr>
              <w:t>Urychlení rozvoje startupů Nového evropského Bauhausu</w:t>
            </w:r>
            <w:r>
              <w:rPr>
                <w:rFonts w:ascii="EC Square Sans Pro Light" w:hAnsi="EC Square Sans Pro Light"/>
                <w:noProof/>
              </w:rPr>
              <w:t xml:space="preserve"> </w:t>
            </w:r>
            <w:r>
              <w:rPr>
                <w:rFonts w:ascii="EC Square Sans Pro Light" w:hAnsi="EC Square Sans Pro Light"/>
                <w:b/>
                <w:noProof/>
              </w:rPr>
              <w:t>díky podpoře ze strany EIT</w:t>
            </w:r>
            <w:r>
              <w:rPr>
                <w:rFonts w:ascii="EC Square Sans Pro Light" w:hAnsi="EC Square Sans Pro Light"/>
                <w:noProof/>
              </w:rPr>
              <w:t xml:space="preserve">: určení nejslibnějších evropských začínajících a rychle se rozvíjejících podniků </w:t>
            </w:r>
            <w:r>
              <w:rPr>
                <w:rFonts w:ascii="EC Square Sans Pro Light" w:hAnsi="EC Square Sans Pro Light"/>
                <w:noProof/>
              </w:rPr>
              <w:lastRenderedPageBreak/>
              <w:t>nabízejících inovativní řešení, která podpoří Nový evropský Bauhaus. Urychlení rozvoje těchto podniků pomocí nejvhodnějších služeb s cílem podpořit vznik předních evropských společností, které budou podporovat iniciativu NEB, a tím zároveň stimulovat vytváření nových pracovních míst, inovace a růst v Evropě.</w:t>
            </w:r>
          </w:p>
        </w:tc>
      </w:tr>
    </w:tbl>
    <w:p w:rsidR="00B77A83" w:rsidRDefault="00B77A83">
      <w:pPr>
        <w:spacing w:after="0" w:line="240" w:lineRule="auto"/>
        <w:jc w:val="both"/>
        <w:rPr>
          <w:rFonts w:ascii="EC Square Sans Pro Light" w:hAnsi="EC Square Sans Pro Light"/>
          <w:noProof/>
        </w:rPr>
      </w:pPr>
    </w:p>
    <w:p w:rsidR="00B77A83" w:rsidRDefault="00B77A83">
      <w:pPr>
        <w:spacing w:after="0" w:line="240" w:lineRule="auto"/>
        <w:jc w:val="both"/>
        <w:rPr>
          <w:rFonts w:ascii="EC Square Sans Pro Light" w:hAnsi="EC Square Sans Pro Light"/>
          <w:noProof/>
        </w:rPr>
      </w:pPr>
    </w:p>
    <w:p w:rsidR="00B77A83" w:rsidRDefault="009D1919">
      <w:pPr>
        <w:pStyle w:val="Heading2"/>
        <w:spacing w:before="0" w:line="240" w:lineRule="auto"/>
        <w:jc w:val="both"/>
        <w:rPr>
          <w:rFonts w:ascii="EC Square Sans Pro Light" w:hAnsi="EC Square Sans Pro Light"/>
          <w:noProof/>
        </w:rPr>
      </w:pPr>
      <w:bookmarkStart w:id="13" w:name="_Toc82616332"/>
      <w:r>
        <w:rPr>
          <w:rFonts w:ascii="EC Square Sans Pro Light" w:hAnsi="EC Square Sans Pro Light"/>
          <w:noProof/>
        </w:rPr>
        <w:t>A.2.3</w:t>
      </w:r>
      <w:r>
        <w:rPr>
          <w:noProof/>
        </w:rPr>
        <w:tab/>
      </w:r>
      <w:r>
        <w:rPr>
          <w:rFonts w:ascii="EC Square Sans Pro Light" w:hAnsi="EC Square Sans Pro Light"/>
          <w:noProof/>
        </w:rPr>
        <w:t>Program pro jednotný trh - pilíř COSME</w:t>
      </w:r>
      <w:r>
        <w:rPr>
          <w:rStyle w:val="FootnoteReference"/>
          <w:rFonts w:ascii="EC Square Sans Pro Light" w:hAnsi="EC Square Sans Pro Light"/>
          <w:noProof/>
        </w:rPr>
        <w:footnoteReference w:id="1"/>
      </w:r>
      <w:bookmarkEnd w:id="13"/>
    </w:p>
    <w:tbl>
      <w:tblPr>
        <w:tblStyle w:val="GridTable2-Accent11"/>
        <w:tblW w:w="0" w:type="auto"/>
        <w:tblLook w:val="0400" w:firstRow="0" w:lastRow="0" w:firstColumn="0" w:lastColumn="0" w:noHBand="0" w:noVBand="1"/>
      </w:tblPr>
      <w:tblGrid>
        <w:gridCol w:w="9242"/>
      </w:tblGrid>
      <w:tr w:rsidR="00B77A83" w:rsidTr="00B77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B77A83" w:rsidRDefault="009D1919">
            <w:pPr>
              <w:jc w:val="both"/>
              <w:rPr>
                <w:rFonts w:ascii="EC Square Sans Pro Light" w:hAnsi="EC Square Sans Pro Light"/>
                <w:noProof/>
              </w:rPr>
            </w:pPr>
            <w:r>
              <w:rPr>
                <w:rFonts w:ascii="EC Square Sans Pro Light" w:hAnsi="EC Square Sans Pro Light"/>
                <w:noProof/>
              </w:rPr>
              <w:t xml:space="preserve">PŘÍJEMCI: </w:t>
            </w:r>
            <w:r>
              <w:rPr>
                <w:rFonts w:ascii="EC Square Sans Pro Light" w:hAnsi="EC Square Sans Pro Light"/>
                <w:b/>
                <w:noProof/>
              </w:rPr>
              <w:t>Návrháři, odborníci v kreativních odvětvích, malé a střední podniky, poskytovatelé technologií</w:t>
            </w:r>
            <w:r>
              <w:rPr>
                <w:rFonts w:ascii="EC Square Sans Pro Light" w:hAnsi="EC Square Sans Pro Light"/>
                <w:noProof/>
              </w:rPr>
              <w:t xml:space="preserve">                                |OBDOBÍ:  </w:t>
            </w:r>
            <w:r>
              <w:rPr>
                <w:rFonts w:ascii="EC Square Sans Pro Light" w:hAnsi="EC Square Sans Pro Light"/>
                <w:b/>
                <w:noProof/>
              </w:rPr>
              <w:t>říjen 2021</w:t>
            </w:r>
          </w:p>
          <w:p w:rsidR="00B77A83" w:rsidRDefault="009D1919">
            <w:pPr>
              <w:jc w:val="both"/>
              <w:rPr>
                <w:rFonts w:ascii="EC Square Sans Pro Light" w:hAnsi="EC Square Sans Pro Light"/>
                <w:noProof/>
              </w:rPr>
            </w:pPr>
            <w:r>
              <w:rPr>
                <w:rFonts w:ascii="EC Square Sans Pro Light" w:hAnsi="EC Square Sans Pro Light"/>
                <w:noProof/>
              </w:rPr>
              <w:t xml:space="preserve">| ROZPOČET: 4 miliony EUR                               </w:t>
            </w:r>
          </w:p>
        </w:tc>
      </w:tr>
      <w:tr w:rsidR="00B77A83" w:rsidTr="00B77A83">
        <w:tc>
          <w:tcPr>
            <w:tcW w:w="0" w:type="auto"/>
          </w:tcPr>
          <w:p w:rsidR="00B77A83" w:rsidRDefault="009D1919">
            <w:pPr>
              <w:jc w:val="both"/>
              <w:rPr>
                <w:rFonts w:ascii="EC Square Sans Pro Light" w:hAnsi="EC Square Sans Pro Light"/>
                <w:noProof/>
              </w:rPr>
            </w:pPr>
            <w:r>
              <w:rPr>
                <w:rFonts w:ascii="EC Square Sans Pro Light" w:hAnsi="EC Square Sans Pro Light"/>
                <w:b/>
                <w:noProof/>
              </w:rPr>
              <w:t>Partnerský projekt WORTH</w:t>
            </w:r>
            <w:r>
              <w:rPr>
                <w:rFonts w:ascii="EC Square Sans Pro Light" w:hAnsi="EC Square Sans Pro Light"/>
                <w:noProof/>
              </w:rPr>
              <w:t xml:space="preserve">: V rámci partnerského programu Worth bude Novému evropskému Bauhausu věnována jedna z výzev k vyjádření zájmu. Tento inkubační a akcelerační projekt poskytuje specializovanou podporu (mentorování, odbornou přípravu a zviditelnění) obchodním partnerstvím mezi návrháři, výrobci/řemeslníky a poskytovateli technologií. Vybraná partnerství získávají podporu na rozvoj nových podnikatelských nápadů (produktů, služeb, výrobních procesů nebo obchodních modelů) v odvětví životního stylu, včetně bytových dekorací, interiérového designu a architektury, jakož i módy. </w:t>
            </w:r>
          </w:p>
        </w:tc>
      </w:tr>
      <w:tr w:rsidR="00B77A83" w:rsidTr="00B77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B77A83" w:rsidRDefault="009D1919">
            <w:pPr>
              <w:jc w:val="both"/>
              <w:rPr>
                <w:rFonts w:ascii="EC Square Sans Pro Light" w:hAnsi="EC Square Sans Pro Light"/>
                <w:noProof/>
              </w:rPr>
            </w:pPr>
            <w:r>
              <w:rPr>
                <w:rFonts w:ascii="EC Square Sans Pro Light" w:hAnsi="EC Square Sans Pro Light"/>
                <w:noProof/>
              </w:rPr>
              <w:t xml:space="preserve">PŘÍJEMCI: </w:t>
            </w:r>
            <w:r>
              <w:rPr>
                <w:rFonts w:ascii="EC Square Sans Pro Light" w:hAnsi="EC Square Sans Pro Light"/>
                <w:b/>
                <w:noProof/>
              </w:rPr>
              <w:t>Zadavatelé veřejných zakázek</w:t>
            </w:r>
            <w:r>
              <w:rPr>
                <w:rFonts w:ascii="EC Square Sans Pro Light" w:hAnsi="EC Square Sans Pro Light"/>
                <w:noProof/>
              </w:rPr>
              <w:t xml:space="preserve"> (města, kraje, nemocnice, centrální zadavatelé atd.)                    |OBDOBÍ: </w:t>
            </w:r>
            <w:r>
              <w:rPr>
                <w:rFonts w:ascii="EC Square Sans Pro Light" w:hAnsi="EC Square Sans Pro Light"/>
                <w:b/>
                <w:noProof/>
              </w:rPr>
              <w:t>Otevřeno</w:t>
            </w:r>
          </w:p>
          <w:p w:rsidR="00B77A83" w:rsidRDefault="009D1919">
            <w:pPr>
              <w:jc w:val="both"/>
              <w:rPr>
                <w:rFonts w:ascii="EC Square Sans Pro Light" w:hAnsi="EC Square Sans Pro Light"/>
                <w:b/>
                <w:noProof/>
              </w:rPr>
            </w:pPr>
            <w:r>
              <w:rPr>
                <w:rFonts w:ascii="EC Square Sans Pro Light" w:hAnsi="EC Square Sans Pro Light"/>
                <w:noProof/>
              </w:rPr>
              <w:t xml:space="preserve">ROZPOČET: iniciativě Nový evropský Bauhaus nebyla přidělena žádná předem stanovená částka                      </w:t>
            </w:r>
          </w:p>
        </w:tc>
      </w:tr>
      <w:tr w:rsidR="00B77A83" w:rsidTr="00B77A83">
        <w:tc>
          <w:tcPr>
            <w:tcW w:w="0" w:type="auto"/>
          </w:tcPr>
          <w:p w:rsidR="00B77A83" w:rsidRDefault="009D1919">
            <w:pPr>
              <w:jc w:val="both"/>
              <w:rPr>
                <w:rFonts w:ascii="EC Square Sans Pro Light" w:hAnsi="EC Square Sans Pro Light"/>
                <w:b/>
                <w:noProof/>
              </w:rPr>
            </w:pPr>
            <w:r>
              <w:rPr>
                <w:rFonts w:ascii="EC Square Sans Pro Light" w:hAnsi="EC Square Sans Pro Light"/>
                <w:noProof/>
              </w:rPr>
              <w:t xml:space="preserve">Cílem programu </w:t>
            </w:r>
            <w:r>
              <w:rPr>
                <w:rFonts w:ascii="EC Square Sans Pro Light" w:hAnsi="EC Square Sans Pro Light"/>
                <w:b/>
                <w:noProof/>
              </w:rPr>
              <w:t>Velcí zadavatelé pro sdílení znalostí</w:t>
            </w:r>
            <w:r>
              <w:rPr>
                <w:rFonts w:ascii="EC Square Sans Pro Light" w:hAnsi="EC Square Sans Pro Light"/>
                <w:noProof/>
              </w:rPr>
              <w:t xml:space="preserve"> a společné postupy (Big Buyers 3 – BB3) je podporovat spolupráci mezi účastníky a zlepšit postupy zadávání veřejných zakázek, sdílet odborné znalosti, společně zapojit trh a podporovat využívání inovativních metod zadávání veřejných zakázek. Účastníci mají za úkol připravit své návrhy pro příslušná zadávací řízení. Jejich souhrnná váha by navíc měla trh nasměrovat k vývoji inovativních řešení. Cílem tohoto projektu je přispět k hospodářskému oživení EU, stimulovat inovace a podporovat začínající podniky. Nejméně jedna z 10 pracovních skupin, které budou zřízeny, musí být zaměřena na témata Nového evropského Bauhausu.</w:t>
            </w:r>
          </w:p>
        </w:tc>
      </w:tr>
    </w:tbl>
    <w:p w:rsidR="00B77A83" w:rsidRDefault="00B77A83">
      <w:pPr>
        <w:rPr>
          <w:noProof/>
        </w:rPr>
      </w:pPr>
    </w:p>
    <w:p w:rsidR="00B77A83" w:rsidRDefault="009D1919">
      <w:pPr>
        <w:pStyle w:val="Heading1"/>
        <w:spacing w:line="240" w:lineRule="auto"/>
        <w:jc w:val="both"/>
        <w:rPr>
          <w:rFonts w:ascii="EC Square Sans Pro Light" w:hAnsi="EC Square Sans Pro Light"/>
          <w:b/>
          <w:noProof/>
          <w:sz w:val="28"/>
        </w:rPr>
      </w:pPr>
      <w:bookmarkStart w:id="14" w:name="_Toc82616333"/>
      <w:r>
        <w:rPr>
          <w:rFonts w:ascii="EC Square Sans Pro Light" w:hAnsi="EC Square Sans Pro Light"/>
          <w:b/>
          <w:noProof/>
          <w:sz w:val="28"/>
        </w:rPr>
        <w:t>A.3</w:t>
      </w:r>
      <w:r>
        <w:rPr>
          <w:noProof/>
        </w:rPr>
        <w:tab/>
      </w:r>
      <w:r>
        <w:rPr>
          <w:rFonts w:ascii="EC Square Sans Pro Light" w:hAnsi="EC Square Sans Pro Light"/>
          <w:b/>
          <w:noProof/>
          <w:sz w:val="28"/>
        </w:rPr>
        <w:t>PROPAGACE NOVÝCH HODNOT</w:t>
      </w:r>
      <w:bookmarkEnd w:id="14"/>
    </w:p>
    <w:p w:rsidR="00B77A83" w:rsidRDefault="009D1919">
      <w:pPr>
        <w:spacing w:after="0" w:line="240" w:lineRule="auto"/>
        <w:jc w:val="both"/>
        <w:rPr>
          <w:rFonts w:ascii="EC Square Sans Pro Light" w:hAnsi="EC Square Sans Pro Light"/>
          <w:noProof/>
        </w:rPr>
      </w:pPr>
      <w:r>
        <w:rPr>
          <w:rFonts w:ascii="EC Square Sans Pro Light" w:hAnsi="EC Square Sans Pro Light"/>
          <w:noProof/>
        </w:rPr>
        <w:t>Jak uvedli přispěvatelé v rámci fáze společného návrhu Nového evropského Bauhausu, klíčovým prvkem pro řešení společenských a environmentálních výzev se zdá být systematičtější uplatňování postupů společného navrhování, do nichž budou zapojeny komunity a občanská společnost a které se budou opírat o mezigenerační a víceoborovou spolupráci (mimo jiné propojení vědy a techniky, digitálních aplikací, sociologie, společenských věd, politických věd, ekonomie, kultury, vzdělávání, designu).</w:t>
      </w:r>
    </w:p>
    <w:p w:rsidR="00B77A83" w:rsidRDefault="00B77A83">
      <w:pPr>
        <w:spacing w:after="0" w:line="240" w:lineRule="auto"/>
        <w:jc w:val="both"/>
        <w:rPr>
          <w:rFonts w:ascii="EC Square Sans Pro Light" w:hAnsi="EC Square Sans Pro Light"/>
          <w:noProof/>
        </w:rPr>
      </w:pPr>
    </w:p>
    <w:p w:rsidR="00B77A83" w:rsidRDefault="009D1919">
      <w:pPr>
        <w:pStyle w:val="Heading2"/>
        <w:spacing w:before="0" w:line="240" w:lineRule="auto"/>
        <w:jc w:val="both"/>
        <w:rPr>
          <w:rFonts w:ascii="EC Square Sans Pro Light" w:hAnsi="EC Square Sans Pro Light"/>
          <w:noProof/>
        </w:rPr>
      </w:pPr>
      <w:bookmarkStart w:id="15" w:name="_Toc82616334"/>
      <w:r>
        <w:rPr>
          <w:rFonts w:ascii="EC Square Sans Pro Light" w:hAnsi="EC Square Sans Pro Light"/>
          <w:noProof/>
        </w:rPr>
        <w:t>A.3.1</w:t>
      </w:r>
      <w:r>
        <w:rPr>
          <w:noProof/>
        </w:rPr>
        <w:tab/>
      </w:r>
      <w:r>
        <w:rPr>
          <w:rFonts w:ascii="EC Square Sans Pro Light" w:hAnsi="EC Square Sans Pro Light"/>
          <w:noProof/>
        </w:rPr>
        <w:t>Program LIFE – Platforma pro sdílení znalostí v rámci Nového evropského Bauhausu</w:t>
      </w:r>
      <w:bookmarkEnd w:id="15"/>
    </w:p>
    <w:tbl>
      <w:tblPr>
        <w:tblStyle w:val="GridTable2-Accent11"/>
        <w:tblW w:w="0" w:type="auto"/>
        <w:tblLook w:val="0400" w:firstRow="0" w:lastRow="0" w:firstColumn="0" w:lastColumn="0" w:noHBand="0" w:noVBand="1"/>
      </w:tblPr>
      <w:tblGrid>
        <w:gridCol w:w="9242"/>
      </w:tblGrid>
      <w:tr w:rsidR="00B77A83" w:rsidTr="00B77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B77A83" w:rsidRDefault="009D1919">
            <w:pPr>
              <w:jc w:val="both"/>
              <w:rPr>
                <w:rFonts w:ascii="EC Square Sans Pro Light" w:hAnsi="EC Square Sans Pro Light"/>
                <w:noProof/>
              </w:rPr>
            </w:pPr>
            <w:r>
              <w:rPr>
                <w:rFonts w:ascii="EC Square Sans Pro Light" w:hAnsi="EC Square Sans Pro Light"/>
                <w:noProof/>
              </w:rPr>
              <w:t xml:space="preserve">PŘÍJEMCI: </w:t>
            </w:r>
            <w:r>
              <w:rPr>
                <w:rFonts w:ascii="EC Square Sans Pro Light" w:hAnsi="EC Square Sans Pro Light"/>
                <w:b/>
                <w:noProof/>
              </w:rPr>
              <w:t>VŠECHNY SUBJEKTY</w:t>
            </w:r>
            <w:r>
              <w:rPr>
                <w:rFonts w:ascii="EC Square Sans Pro Light" w:hAnsi="EC Square Sans Pro Light"/>
                <w:noProof/>
              </w:rPr>
              <w:t xml:space="preserve">                          |   ROZPOČET:  </w:t>
            </w:r>
            <w:r>
              <w:rPr>
                <w:rFonts w:ascii="EC Square Sans Pro Light" w:hAnsi="EC Square Sans Pro Light"/>
                <w:b/>
                <w:noProof/>
              </w:rPr>
              <w:t>150 000 EUR</w:t>
            </w:r>
            <w:r>
              <w:rPr>
                <w:rFonts w:ascii="EC Square Sans Pro Light" w:hAnsi="EC Square Sans Pro Light"/>
                <w:noProof/>
              </w:rPr>
              <w:t xml:space="preserve">                                       | OBDOBÍ: </w:t>
            </w:r>
            <w:r>
              <w:rPr>
                <w:rFonts w:ascii="EC Square Sans Pro Light" w:hAnsi="EC Square Sans Pro Light"/>
                <w:b/>
                <w:noProof/>
              </w:rPr>
              <w:t>listopad 2021</w:t>
            </w:r>
          </w:p>
        </w:tc>
      </w:tr>
      <w:tr w:rsidR="00B77A83" w:rsidTr="00B77A83">
        <w:tc>
          <w:tcPr>
            <w:tcW w:w="0" w:type="auto"/>
          </w:tcPr>
          <w:p w:rsidR="00B77A83" w:rsidRDefault="009D1919">
            <w:pPr>
              <w:jc w:val="both"/>
              <w:rPr>
                <w:rFonts w:ascii="EC Square Sans Pro Light" w:hAnsi="EC Square Sans Pro Light"/>
                <w:noProof/>
              </w:rPr>
            </w:pPr>
            <w:r>
              <w:rPr>
                <w:rFonts w:ascii="EC Square Sans Pro Light" w:hAnsi="EC Square Sans Pro Light"/>
                <w:b/>
                <w:noProof/>
              </w:rPr>
              <w:t>Setkání platformy</w:t>
            </w:r>
            <w:r>
              <w:rPr>
                <w:rFonts w:ascii="EC Square Sans Pro Light" w:hAnsi="EC Square Sans Pro Light"/>
                <w:noProof/>
              </w:rPr>
              <w:t xml:space="preserve"> s cílem představit projekty financované z programů LIFE a Horizont 2020, které jsou dobrými příklady již zavedených principů Nového evropského Bauhausu, s cílem poskytnout inspiraci pro nové projekty na podporu dalšího šíření hodnot NEB.</w:t>
            </w:r>
          </w:p>
        </w:tc>
      </w:tr>
    </w:tbl>
    <w:p w:rsidR="00B77A83" w:rsidRDefault="00B77A83">
      <w:pPr>
        <w:spacing w:after="0" w:line="240" w:lineRule="auto"/>
        <w:jc w:val="both"/>
        <w:rPr>
          <w:rFonts w:ascii="EC Square Sans Pro Light" w:hAnsi="EC Square Sans Pro Light"/>
          <w:noProof/>
        </w:rPr>
      </w:pPr>
    </w:p>
    <w:p w:rsidR="00B77A83" w:rsidRDefault="009D1919">
      <w:pPr>
        <w:pStyle w:val="Heading2"/>
        <w:spacing w:before="0" w:line="240" w:lineRule="auto"/>
        <w:jc w:val="both"/>
        <w:rPr>
          <w:rFonts w:ascii="EC Square Sans Pro Light" w:hAnsi="EC Square Sans Pro Light"/>
          <w:noProof/>
        </w:rPr>
      </w:pPr>
      <w:bookmarkStart w:id="16" w:name="_Toc82616335"/>
      <w:r>
        <w:rPr>
          <w:rFonts w:ascii="EC Square Sans Pro Light" w:hAnsi="EC Square Sans Pro Light"/>
          <w:noProof/>
        </w:rPr>
        <w:t>A.3.2</w:t>
      </w:r>
      <w:r>
        <w:rPr>
          <w:noProof/>
        </w:rPr>
        <w:tab/>
      </w:r>
      <w:r>
        <w:rPr>
          <w:rFonts w:ascii="EC Square Sans Pro Light" w:hAnsi="EC Square Sans Pro Light"/>
          <w:noProof/>
        </w:rPr>
        <w:t>Aktivity pro mládež, školní vzdělávání a učitele</w:t>
      </w:r>
      <w:r>
        <w:rPr>
          <w:rStyle w:val="FootnoteReference"/>
          <w:rFonts w:ascii="EC Square Sans Pro Light" w:hAnsi="EC Square Sans Pro Light"/>
          <w:noProof/>
        </w:rPr>
        <w:footnoteReference w:id="2"/>
      </w:r>
      <w:r>
        <w:rPr>
          <w:rFonts w:ascii="EC Square Sans Pro Light" w:hAnsi="EC Square Sans Pro Light"/>
          <w:noProof/>
        </w:rPr>
        <w:t xml:space="preserve"> v rámci programu ERASMUS+</w:t>
      </w:r>
      <w:bookmarkEnd w:id="16"/>
      <w:r>
        <w:rPr>
          <w:rFonts w:ascii="EC Square Sans Pro Light" w:hAnsi="EC Square Sans Pro Light"/>
          <w:noProof/>
        </w:rPr>
        <w:t xml:space="preserve"> </w:t>
      </w:r>
    </w:p>
    <w:tbl>
      <w:tblPr>
        <w:tblStyle w:val="GridTable2-Accent11"/>
        <w:tblW w:w="0" w:type="auto"/>
        <w:tblLook w:val="0400" w:firstRow="0" w:lastRow="0" w:firstColumn="0" w:lastColumn="0" w:noHBand="0" w:noVBand="1"/>
      </w:tblPr>
      <w:tblGrid>
        <w:gridCol w:w="9242"/>
      </w:tblGrid>
      <w:tr w:rsidR="00B77A83" w:rsidTr="00B77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B77A83" w:rsidRDefault="009D1919">
            <w:pPr>
              <w:jc w:val="both"/>
              <w:rPr>
                <w:rFonts w:ascii="EC Square Sans Pro Light" w:hAnsi="EC Square Sans Pro Light"/>
                <w:b/>
                <w:noProof/>
              </w:rPr>
            </w:pPr>
            <w:r>
              <w:rPr>
                <w:rFonts w:ascii="EC Square Sans Pro Light" w:hAnsi="EC Square Sans Pro Light"/>
                <w:noProof/>
              </w:rPr>
              <w:t xml:space="preserve">PŘÍJEMCI:  </w:t>
            </w:r>
            <w:r>
              <w:rPr>
                <w:rFonts w:ascii="EC Square Sans Pro Light" w:hAnsi="EC Square Sans Pro Light"/>
                <w:b/>
                <w:noProof/>
              </w:rPr>
              <w:t xml:space="preserve">Jakákoli veřejná nebo soukromá organizace zaměřená na mládež </w:t>
            </w:r>
            <w:r>
              <w:rPr>
                <w:rFonts w:ascii="EC Square Sans Pro Light" w:hAnsi="EC Square Sans Pro Light"/>
                <w:noProof/>
              </w:rPr>
              <w:t xml:space="preserve">                                    |OBDOBÍ: </w:t>
            </w:r>
            <w:r>
              <w:rPr>
                <w:rFonts w:ascii="EC Square Sans Pro Light" w:hAnsi="EC Square Sans Pro Light"/>
                <w:b/>
                <w:noProof/>
              </w:rPr>
              <w:t>2022</w:t>
            </w:r>
          </w:p>
          <w:p w:rsidR="00B77A83" w:rsidRDefault="009D1919">
            <w:pPr>
              <w:jc w:val="both"/>
              <w:rPr>
                <w:rFonts w:ascii="EC Square Sans Pro Light" w:hAnsi="EC Square Sans Pro Light"/>
                <w:noProof/>
              </w:rPr>
            </w:pPr>
            <w:r>
              <w:rPr>
                <w:rFonts w:ascii="EC Square Sans Pro Light" w:hAnsi="EC Square Sans Pro Light"/>
                <w:noProof/>
              </w:rPr>
              <w:t xml:space="preserve">|ROZPOČET:  (bude specifikováno):   iniciativě Nový evropský Bauhaus nebyla přidělena žádná předem stanovená částka                                                                                             </w:t>
            </w:r>
          </w:p>
        </w:tc>
      </w:tr>
      <w:tr w:rsidR="00B77A83" w:rsidTr="00B77A83">
        <w:tc>
          <w:tcPr>
            <w:tcW w:w="0" w:type="auto"/>
          </w:tcPr>
          <w:p w:rsidR="00B77A83" w:rsidRDefault="009D1919">
            <w:pPr>
              <w:jc w:val="both"/>
              <w:rPr>
                <w:rFonts w:ascii="EC Square Sans Pro Light" w:hAnsi="EC Square Sans Pro Light"/>
                <w:noProof/>
              </w:rPr>
            </w:pPr>
            <w:r>
              <w:rPr>
                <w:rFonts w:ascii="EC Square Sans Pro Light" w:hAnsi="EC Square Sans Pro Light"/>
                <w:noProof/>
              </w:rPr>
              <w:t>Akce „Evropská mládež spolu“ podporuje nadnárodní partnerství pro mládežnické organizace s cílem posílit evropský rozměr jejich činností, umožnit mladým lidem v celé Evropě vytvářet společné projekty, organizovat výměnné pobyty a podporovat odbornou přípravu. Tato výzva může přispět k činnostem spojeným s Novým evropským Bauhausem.</w:t>
            </w:r>
          </w:p>
        </w:tc>
      </w:tr>
      <w:tr w:rsidR="00B77A83" w:rsidTr="00B77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B77A83" w:rsidRDefault="009D1919">
            <w:pPr>
              <w:jc w:val="both"/>
              <w:rPr>
                <w:rFonts w:ascii="EC Square Sans Pro Light" w:hAnsi="EC Square Sans Pro Light"/>
                <w:noProof/>
              </w:rPr>
            </w:pPr>
            <w:r>
              <w:rPr>
                <w:rFonts w:ascii="EC Square Sans Pro Light" w:hAnsi="EC Square Sans Pro Light"/>
                <w:noProof/>
              </w:rPr>
              <w:t xml:space="preserve">PŘÍJEMCI: </w:t>
            </w:r>
            <w:r>
              <w:rPr>
                <w:rFonts w:ascii="EC Square Sans Pro Light" w:hAnsi="EC Square Sans Pro Light"/>
                <w:b/>
                <w:noProof/>
              </w:rPr>
              <w:t>Zaměstnanci škol v oblasti předškolního vzdělávání a péče, primárního, sekundárního a odborného vzdělávání a přípravy</w:t>
            </w:r>
            <w:r>
              <w:rPr>
                <w:rStyle w:val="FootnoteReference"/>
                <w:rFonts w:ascii="EC Square Sans Pro Light" w:hAnsi="EC Square Sans Pro Light"/>
                <w:b/>
                <w:noProof/>
              </w:rPr>
              <w:footnoteReference w:id="3"/>
            </w:r>
            <w:r>
              <w:rPr>
                <w:rFonts w:ascii="EC Square Sans Pro Light" w:hAnsi="EC Square Sans Pro Light"/>
                <w:noProof/>
              </w:rPr>
              <w:t xml:space="preserve"> (např. učitelé, ředitelé)                | OBDOBÍ: </w:t>
            </w:r>
            <w:r>
              <w:rPr>
                <w:rFonts w:ascii="EC Square Sans Pro Light" w:hAnsi="EC Square Sans Pro Light"/>
                <w:b/>
                <w:noProof/>
              </w:rPr>
              <w:t>2022</w:t>
            </w:r>
          </w:p>
          <w:p w:rsidR="00B77A83" w:rsidRDefault="009D1919">
            <w:pPr>
              <w:jc w:val="both"/>
              <w:rPr>
                <w:rFonts w:ascii="EC Square Sans Pro Light" w:hAnsi="EC Square Sans Pro Light"/>
                <w:noProof/>
              </w:rPr>
            </w:pPr>
            <w:r>
              <w:rPr>
                <w:rFonts w:ascii="EC Square Sans Pro Light" w:hAnsi="EC Square Sans Pro Light"/>
                <w:noProof/>
              </w:rPr>
              <w:t>|ROZPOČET: neuvedeno</w:t>
            </w:r>
            <w:r>
              <w:rPr>
                <w:rStyle w:val="FootnoteReference"/>
                <w:rFonts w:ascii="EC Square Sans Pro Light" w:hAnsi="EC Square Sans Pro Light"/>
                <w:noProof/>
              </w:rPr>
              <w:footnoteReference w:id="4"/>
            </w:r>
            <w:r>
              <w:rPr>
                <w:noProof/>
              </w:rPr>
              <w:t>.</w:t>
            </w:r>
            <w:r>
              <w:rPr>
                <w:rFonts w:ascii="EC Square Sans Pro Light" w:hAnsi="EC Square Sans Pro Light"/>
                <w:noProof/>
              </w:rPr>
              <w:t xml:space="preserve"> </w:t>
            </w:r>
          </w:p>
        </w:tc>
      </w:tr>
      <w:tr w:rsidR="00B77A83" w:rsidTr="00B77A83">
        <w:tc>
          <w:tcPr>
            <w:tcW w:w="0" w:type="auto"/>
          </w:tcPr>
          <w:p w:rsidR="00B77A83" w:rsidRDefault="009D1919">
            <w:pPr>
              <w:jc w:val="both"/>
              <w:rPr>
                <w:rFonts w:ascii="EC Square Sans Pro Light" w:hAnsi="EC Square Sans Pro Light"/>
                <w:noProof/>
              </w:rPr>
            </w:pPr>
            <w:r>
              <w:rPr>
                <w:rFonts w:ascii="EC Square Sans Pro Light" w:hAnsi="EC Square Sans Pro Light"/>
                <w:noProof/>
              </w:rPr>
              <w:t>Tématem platformy eTwinning pro rok 2022 bude „Estetika, udržitelnost, sounáležitost: Nový evropský Bauhaus a budoucnost školství: vytvoření tvůrčího vzdělávacího prostředí v ekologických a inkluzivních školách“. Učitelé a pracovníci škol budou vyzváni, aby se se svými studenty zamysleli nad tím, jak by jejich škola měla vypadat v době po covidu. Společně budou rozvíjet vizi ideální školy. Každoročnímu tématu platformy eTwinning je v průběhu roku věnována rozsáhlá propagace v rámci kampaní, výroční konference platformy eTwinning konané v říjnu a každoročně vydávané knihy platformy eTwinning. Kromě toho budou do kalendáře na portálu School Education Gateway přidány významné události iniciativy NEB, které budou relevantní pro zúčastněné strany v oblasti školství, a další události relevantní pro odborníky v oblasti vzdělávání dospělých budou přidány do kalendářů elektronické platformy pro vzdělávání dospělých v Evropě (EPALE). O těchto událostech všech platforem budou rovněž informovat příslušné kanály sociálních médií.</w:t>
            </w:r>
          </w:p>
        </w:tc>
      </w:tr>
      <w:tr w:rsidR="00B77A83" w:rsidTr="00B77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B77A83" w:rsidRDefault="009D1919">
            <w:pPr>
              <w:jc w:val="both"/>
              <w:rPr>
                <w:rFonts w:ascii="EC Square Sans Pro Light" w:hAnsi="EC Square Sans Pro Light"/>
                <w:b/>
                <w:noProof/>
              </w:rPr>
            </w:pPr>
            <w:r>
              <w:rPr>
                <w:rFonts w:ascii="EC Square Sans Pro Light" w:hAnsi="EC Square Sans Pro Light"/>
                <w:noProof/>
              </w:rPr>
              <w:t xml:space="preserve">PŘÍJEMCI: </w:t>
            </w:r>
            <w:r>
              <w:rPr>
                <w:rFonts w:ascii="EC Square Sans Pro Light" w:hAnsi="EC Square Sans Pro Light"/>
                <w:b/>
                <w:noProof/>
              </w:rPr>
              <w:t>Organizace, které se účastnily projektů v rámci programu Erasmus+ včetně projektů týkajících se vynikajících výukových postupů</w:t>
            </w:r>
          </w:p>
          <w:p w:rsidR="00B77A83" w:rsidRDefault="009D1919">
            <w:pPr>
              <w:jc w:val="both"/>
              <w:rPr>
                <w:rFonts w:ascii="EC Square Sans Pro Light" w:hAnsi="EC Square Sans Pro Light"/>
                <w:noProof/>
              </w:rPr>
            </w:pPr>
            <w:r>
              <w:rPr>
                <w:rFonts w:ascii="EC Square Sans Pro Light" w:hAnsi="EC Square Sans Pro Light"/>
                <w:noProof/>
              </w:rPr>
              <w:t xml:space="preserve">|ROZPOČET: Pro účastníky programů není určený žádný konkrétní rozpočet                                                                      | OBDOBÍ: </w:t>
            </w:r>
            <w:r>
              <w:rPr>
                <w:rFonts w:ascii="EC Square Sans Pro Light" w:hAnsi="EC Square Sans Pro Light"/>
                <w:b/>
                <w:noProof/>
              </w:rPr>
              <w:t>T2 2022</w:t>
            </w:r>
          </w:p>
        </w:tc>
      </w:tr>
      <w:tr w:rsidR="00B77A83" w:rsidTr="00B77A83">
        <w:tc>
          <w:tcPr>
            <w:tcW w:w="0" w:type="auto"/>
          </w:tcPr>
          <w:p w:rsidR="00B77A83" w:rsidRDefault="009D1919">
            <w:pPr>
              <w:jc w:val="both"/>
              <w:rPr>
                <w:rFonts w:ascii="EC Square Sans Pro Light" w:hAnsi="EC Square Sans Pro Light"/>
                <w:noProof/>
              </w:rPr>
            </w:pPr>
            <w:r>
              <w:rPr>
                <w:rFonts w:ascii="EC Square Sans Pro Light" w:hAnsi="EC Square Sans Pro Light"/>
                <w:noProof/>
              </w:rPr>
              <w:t xml:space="preserve">Evropská cena za inovativní výuku za rok 2022 by se mohla zaměřit na témata spojená s Novým evropským Bauhausem, zejména na vazbu mezi udržitelností, participací a inkluzivitou, jakož i na inovativní výuku a studium a na přístupy k výuce, které by spojovaly všechny aktéry na úrovni komunity. Takovéto zaměření by vyzdvihlo úspěšné projekty v rámci programu Erasmus+ a poskytlo jim příležitost k vzájemnému propojení a spolupráci. </w:t>
            </w:r>
          </w:p>
        </w:tc>
      </w:tr>
      <w:tr w:rsidR="00B77A83" w:rsidTr="00B77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B77A83" w:rsidRDefault="009D1919">
            <w:pPr>
              <w:jc w:val="both"/>
              <w:rPr>
                <w:rFonts w:ascii="EC Square Sans Pro Light" w:hAnsi="EC Square Sans Pro Light"/>
                <w:noProof/>
              </w:rPr>
            </w:pPr>
            <w:r>
              <w:rPr>
                <w:rFonts w:ascii="EC Square Sans Pro Light" w:hAnsi="EC Square Sans Pro Light"/>
                <w:noProof/>
              </w:rPr>
              <w:t xml:space="preserve">PŘÍJEMCI:  </w:t>
            </w:r>
            <w:r>
              <w:rPr>
                <w:rFonts w:ascii="EC Square Sans Pro Light" w:hAnsi="EC Square Sans Pro Light"/>
                <w:b/>
                <w:noProof/>
              </w:rPr>
              <w:t>Účastníci iniciativy DiscoverEU</w:t>
            </w:r>
            <w:r>
              <w:rPr>
                <w:rFonts w:ascii="EC Square Sans Pro Light" w:hAnsi="EC Square Sans Pro Light"/>
                <w:noProof/>
              </w:rPr>
              <w:t xml:space="preserve"> |ROZPOČET: iniciativě Nový evropský Bauhaus nebyla přidělena žádná předem stanovená částka |OBDOBÍ: </w:t>
            </w:r>
            <w:r>
              <w:rPr>
                <w:rFonts w:ascii="EC Square Sans Pro Light" w:hAnsi="EC Square Sans Pro Light"/>
                <w:b/>
                <w:noProof/>
              </w:rPr>
              <w:t>2022</w:t>
            </w:r>
          </w:p>
        </w:tc>
      </w:tr>
      <w:tr w:rsidR="00B77A83" w:rsidTr="00B77A83">
        <w:tc>
          <w:tcPr>
            <w:tcW w:w="0" w:type="auto"/>
          </w:tcPr>
          <w:p w:rsidR="00B77A83" w:rsidRDefault="009D1919">
            <w:pPr>
              <w:jc w:val="both"/>
              <w:rPr>
                <w:rFonts w:ascii="EC Square Sans Pro Light" w:hAnsi="EC Square Sans Pro Light"/>
                <w:noProof/>
              </w:rPr>
            </w:pPr>
            <w:r>
              <w:rPr>
                <w:rFonts w:ascii="EC Square Sans Pro Light" w:hAnsi="EC Square Sans Pro Light"/>
                <w:noProof/>
              </w:rPr>
              <w:t xml:space="preserve">Soutěž DiscoverEU každoročně propaguje aktivity týkající se určitého tématu. V roce 2022 bude roční téma soutěže DiscoverEU propojeno s iniciativou Nového evropského Bauhausu. </w:t>
            </w:r>
          </w:p>
        </w:tc>
      </w:tr>
    </w:tbl>
    <w:p w:rsidR="00B77A83" w:rsidRDefault="00B77A83">
      <w:pPr>
        <w:spacing w:after="0" w:line="240" w:lineRule="auto"/>
        <w:jc w:val="both"/>
        <w:rPr>
          <w:rFonts w:ascii="EC Square Sans Pro Light" w:hAnsi="EC Square Sans Pro Light"/>
          <w:noProof/>
        </w:rPr>
      </w:pPr>
    </w:p>
    <w:p w:rsidR="00B77A83" w:rsidRDefault="00B77A83">
      <w:pPr>
        <w:spacing w:after="0" w:line="240" w:lineRule="auto"/>
        <w:jc w:val="both"/>
        <w:rPr>
          <w:rFonts w:ascii="EC Square Sans Pro Light" w:hAnsi="EC Square Sans Pro Light"/>
          <w:noProof/>
        </w:rPr>
      </w:pPr>
    </w:p>
    <w:p w:rsidR="00B77A83" w:rsidRDefault="009D1919">
      <w:pPr>
        <w:rPr>
          <w:rFonts w:ascii="EC Square Sans Pro Light" w:eastAsiaTheme="majorEastAsia" w:hAnsi="EC Square Sans Pro Light" w:cstheme="majorBidi"/>
          <w:b/>
          <w:noProof/>
          <w:color w:val="365F91" w:themeColor="accent1" w:themeShade="BF"/>
          <w:sz w:val="32"/>
          <w:szCs w:val="32"/>
        </w:rPr>
      </w:pPr>
      <w:r>
        <w:rPr>
          <w:noProof/>
        </w:rPr>
        <w:br w:type="page"/>
      </w:r>
    </w:p>
    <w:p w:rsidR="00B77A83" w:rsidRDefault="009D1919">
      <w:pPr>
        <w:pStyle w:val="Heading1"/>
        <w:spacing w:line="240" w:lineRule="auto"/>
        <w:jc w:val="both"/>
        <w:rPr>
          <w:rFonts w:ascii="EC Square Sans Pro Light" w:hAnsi="EC Square Sans Pro Light"/>
          <w:b/>
          <w:noProof/>
        </w:rPr>
      </w:pPr>
      <w:bookmarkStart w:id="17" w:name="_Toc82616336"/>
      <w:r>
        <w:rPr>
          <w:rFonts w:ascii="EC Square Sans Pro Light" w:hAnsi="EC Square Sans Pro Light"/>
          <w:b/>
          <w:noProof/>
        </w:rPr>
        <w:t>ZVLÁŠTNÍ VÝZVY NOVÉHO EVROPSKÉHO BAUHAUSU</w:t>
      </w:r>
      <w:bookmarkEnd w:id="17"/>
    </w:p>
    <w:p w:rsidR="00B77A83" w:rsidRDefault="009D1919">
      <w:pPr>
        <w:spacing w:after="0" w:line="240" w:lineRule="auto"/>
        <w:jc w:val="both"/>
        <w:rPr>
          <w:rFonts w:ascii="EC Square Sans Pro Light" w:hAnsi="EC Square Sans Pro Light"/>
          <w:noProof/>
        </w:rPr>
      </w:pPr>
      <w:r>
        <w:rPr>
          <w:rFonts w:ascii="EC Square Sans Pro Light" w:hAnsi="EC Square Sans Pro Light"/>
          <w:noProof/>
        </w:rPr>
        <w:t xml:space="preserve">Další opatření přispějí k dosažení cílů Nového evropského Bauhausu tím, že iniciativu začlení do svých výzev jako doplňující prvek. </w:t>
      </w:r>
    </w:p>
    <w:p w:rsidR="00B77A83" w:rsidRDefault="00B77A83">
      <w:pPr>
        <w:spacing w:after="0" w:line="240" w:lineRule="auto"/>
        <w:jc w:val="both"/>
        <w:rPr>
          <w:rFonts w:ascii="EC Square Sans Pro Light" w:hAnsi="EC Square Sans Pro Light"/>
          <w:noProof/>
        </w:rPr>
      </w:pPr>
    </w:p>
    <w:p w:rsidR="00B77A83" w:rsidRDefault="009D1919">
      <w:pPr>
        <w:pStyle w:val="Heading1"/>
        <w:spacing w:line="240" w:lineRule="auto"/>
        <w:jc w:val="both"/>
        <w:rPr>
          <w:rFonts w:ascii="EC Square Sans Pro Light" w:hAnsi="EC Square Sans Pro Light"/>
          <w:b/>
          <w:noProof/>
          <w:sz w:val="28"/>
        </w:rPr>
      </w:pPr>
      <w:bookmarkStart w:id="18" w:name="_Toc82616337"/>
      <w:r>
        <w:rPr>
          <w:rFonts w:ascii="EC Square Sans Pro Light" w:hAnsi="EC Square Sans Pro Light"/>
          <w:b/>
          <w:noProof/>
          <w:sz w:val="28"/>
        </w:rPr>
        <w:t>B. 1. TRANSFORMACE NA MÍSTNÍ ÚROVNI</w:t>
      </w:r>
      <w:bookmarkEnd w:id="18"/>
    </w:p>
    <w:p w:rsidR="00B77A83" w:rsidRDefault="009D1919">
      <w:pPr>
        <w:spacing w:after="0" w:line="240" w:lineRule="auto"/>
        <w:jc w:val="both"/>
        <w:rPr>
          <w:rFonts w:ascii="EC Square Sans Pro Light" w:hAnsi="EC Square Sans Pro Light"/>
          <w:noProof/>
        </w:rPr>
      </w:pPr>
      <w:r>
        <w:rPr>
          <w:rFonts w:ascii="EC Square Sans Pro Light" w:hAnsi="EC Square Sans Pro Light"/>
          <w:noProof/>
        </w:rPr>
        <w:t>Výzkum a experimentování v odvětví stavebnictví, renovace a kulturního dědictví mohou přispět k Novému evropskému Bauhausu vývojem nových nástrojů a nových řešení, která lze začlenit do transformačních projektů.</w:t>
      </w:r>
    </w:p>
    <w:p w:rsidR="00B77A83" w:rsidRDefault="00B77A83">
      <w:pPr>
        <w:rPr>
          <w:rFonts w:ascii="EC Square Sans Pro Light" w:hAnsi="EC Square Sans Pro Light"/>
          <w:noProof/>
        </w:rPr>
      </w:pPr>
    </w:p>
    <w:p w:rsidR="00B77A83" w:rsidRDefault="009D1919">
      <w:pPr>
        <w:pStyle w:val="Heading2"/>
        <w:spacing w:before="0" w:line="240" w:lineRule="auto"/>
        <w:jc w:val="both"/>
        <w:rPr>
          <w:rFonts w:ascii="EC Square Sans Pro Light" w:hAnsi="EC Square Sans Pro Light"/>
          <w:noProof/>
        </w:rPr>
      </w:pPr>
      <w:bookmarkStart w:id="19" w:name="_Toc82616338"/>
      <w:r>
        <w:rPr>
          <w:rFonts w:ascii="EC Square Sans Pro Light" w:hAnsi="EC Square Sans Pro Light"/>
          <w:noProof/>
        </w:rPr>
        <w:t>B.1.1</w:t>
      </w:r>
      <w:r>
        <w:rPr>
          <w:noProof/>
        </w:rPr>
        <w:tab/>
      </w:r>
      <w:r>
        <w:rPr>
          <w:rFonts w:ascii="EC Square Sans Pro Light" w:hAnsi="EC Square Sans Pro Light"/>
          <w:noProof/>
        </w:rPr>
        <w:t>Horizont Evropa – pilíř 2: Globální výzvy a konkurenceschopnost evropského průmyslu</w:t>
      </w:r>
      <w:bookmarkEnd w:id="19"/>
    </w:p>
    <w:tbl>
      <w:tblPr>
        <w:tblStyle w:val="GridTable2-Accent61"/>
        <w:tblW w:w="0" w:type="auto"/>
        <w:tblLook w:val="0400" w:firstRow="0" w:lastRow="0" w:firstColumn="0" w:lastColumn="0" w:noHBand="0" w:noVBand="1"/>
      </w:tblPr>
      <w:tblGrid>
        <w:gridCol w:w="9242"/>
      </w:tblGrid>
      <w:tr w:rsidR="00B77A83" w:rsidTr="00B77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tcW w:w="0" w:type="auto"/>
          </w:tcPr>
          <w:p w:rsidR="00B77A83" w:rsidRDefault="009D1919">
            <w:pPr>
              <w:jc w:val="both"/>
              <w:rPr>
                <w:rFonts w:ascii="EC Square Sans Pro Light" w:hAnsi="EC Square Sans Pro Light"/>
                <w:noProof/>
              </w:rPr>
            </w:pPr>
            <w:r>
              <w:rPr>
                <w:rFonts w:ascii="EC Square Sans Pro Light" w:hAnsi="EC Square Sans Pro Light"/>
                <w:noProof/>
              </w:rPr>
              <w:t xml:space="preserve">PŘÍJEMCI:   </w:t>
            </w:r>
            <w:r>
              <w:rPr>
                <w:rFonts w:ascii="EC Square Sans Pro Light" w:hAnsi="EC Square Sans Pro Light"/>
                <w:b/>
                <w:noProof/>
              </w:rPr>
              <w:t>Všechny subjekty způsobilé v rámci HE</w:t>
            </w:r>
            <w:r>
              <w:rPr>
                <w:rFonts w:ascii="EC Square Sans Pro Light" w:hAnsi="EC Square Sans Pro Light"/>
                <w:noProof/>
              </w:rPr>
              <w:t xml:space="preserve">    |ROZPOČET: iniciativě Nový evropský Bauhaus nebyla přidělena žádná předem stanovená částka</w:t>
            </w:r>
            <w:r>
              <w:rPr>
                <w:rFonts w:ascii="EC Square Sans Pro Light" w:hAnsi="EC Square Sans Pro Light"/>
                <w:b/>
                <w:noProof/>
              </w:rPr>
              <w:t xml:space="preserve"> </w:t>
            </w:r>
            <w:r>
              <w:rPr>
                <w:rFonts w:ascii="EC Square Sans Pro Light" w:hAnsi="EC Square Sans Pro Light"/>
                <w:noProof/>
              </w:rPr>
              <w:t xml:space="preserve"> | OBDOBÍ</w:t>
            </w:r>
            <w:r>
              <w:rPr>
                <w:rFonts w:ascii="EC Square Sans Pro Light" w:hAnsi="EC Square Sans Pro Light"/>
                <w:b/>
                <w:noProof/>
              </w:rPr>
              <w:t>: červen 2021–září 2021</w:t>
            </w:r>
            <w:r>
              <w:rPr>
                <w:rFonts w:ascii="EC Square Sans Pro Light" w:hAnsi="EC Square Sans Pro Light"/>
                <w:noProof/>
              </w:rPr>
              <w:t xml:space="preserve"> </w:t>
            </w:r>
          </w:p>
        </w:tc>
      </w:tr>
      <w:tr w:rsidR="00B77A83" w:rsidTr="00B77A83">
        <w:tc>
          <w:tcPr>
            <w:tcW w:w="0" w:type="auto"/>
          </w:tcPr>
          <w:p w:rsidR="00B77A83" w:rsidRDefault="009D1919">
            <w:pPr>
              <w:jc w:val="both"/>
              <w:rPr>
                <w:rFonts w:ascii="EC Square Sans Pro Light" w:hAnsi="EC Square Sans Pro Light"/>
                <w:noProof/>
              </w:rPr>
            </w:pPr>
            <w:r>
              <w:rPr>
                <w:rFonts w:ascii="EC Square Sans Pro Light" w:hAnsi="EC Square Sans Pro Light"/>
                <w:b/>
                <w:noProof/>
              </w:rPr>
              <w:t>HORIZON-CL4-2021-TWIN-TRANSITION-01-10:</w:t>
            </w:r>
            <w:r>
              <w:rPr>
                <w:rFonts w:ascii="EC Square Sans Pro Light" w:hAnsi="EC Square Sans Pro Light"/>
                <w:noProof/>
              </w:rPr>
              <w:t xml:space="preserve"> Digitální povolení a kontroly souladu budov a infrastruktury (inovační akce): 3 projekty, jejichž účelem je: a) zvýšení účinnosti a produktivity, snížení počtu chyb v projektových a stavebních procesech, b) automatizované, rychlejší, přesnější a účinnější povolování a kontrola souladu stavebních prací (např. soulad s právními předpisy, předpisy ohledně zdraví a bezpečnosti, výkonnosti), c) zlepšení kvality prací a efektivity využívání zdrojů ve stavebnictví v souladu s cíli iniciativy Nový evropský Bauhaus.</w:t>
            </w:r>
          </w:p>
        </w:tc>
      </w:tr>
      <w:tr w:rsidR="00B77A83" w:rsidTr="00B77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B77A83" w:rsidRDefault="009D1919">
            <w:pPr>
              <w:jc w:val="both"/>
              <w:rPr>
                <w:rFonts w:ascii="EC Square Sans Pro Light" w:hAnsi="EC Square Sans Pro Light"/>
                <w:noProof/>
              </w:rPr>
            </w:pPr>
            <w:r>
              <w:rPr>
                <w:rFonts w:ascii="EC Square Sans Pro Light" w:hAnsi="EC Square Sans Pro Light"/>
                <w:noProof/>
              </w:rPr>
              <w:t xml:space="preserve">PŘÍJEMCI:  </w:t>
            </w:r>
            <w:r>
              <w:rPr>
                <w:rFonts w:ascii="EC Square Sans Pro Light" w:hAnsi="EC Square Sans Pro Light"/>
                <w:b/>
                <w:noProof/>
              </w:rPr>
              <w:t>Všechny subjekty způsobilé v rámci HE</w:t>
            </w:r>
            <w:r>
              <w:rPr>
                <w:rFonts w:ascii="EC Square Sans Pro Light" w:hAnsi="EC Square Sans Pro Light"/>
                <w:noProof/>
              </w:rPr>
              <w:t xml:space="preserve">|ROZPOČET:   iniciativě Nový evropský Bauhaus nebyla přidělena žádná předem stanovená částka |OBDOBÍ: </w:t>
            </w:r>
            <w:r>
              <w:rPr>
                <w:rFonts w:ascii="EC Square Sans Pro Light" w:hAnsi="EC Square Sans Pro Light"/>
                <w:b/>
                <w:noProof/>
              </w:rPr>
              <w:t>říjen 2021</w:t>
            </w:r>
            <w:r>
              <w:rPr>
                <w:rFonts w:ascii="EC Square Sans Pro Light" w:hAnsi="EC Square Sans Pro Light"/>
                <w:noProof/>
              </w:rPr>
              <w:t xml:space="preserve"> – </w:t>
            </w:r>
            <w:r>
              <w:rPr>
                <w:rFonts w:ascii="EC Square Sans Pro Light" w:hAnsi="EC Square Sans Pro Light"/>
                <w:b/>
                <w:noProof/>
              </w:rPr>
              <w:t>březen 2022</w:t>
            </w:r>
            <w:r>
              <w:rPr>
                <w:rFonts w:ascii="EC Square Sans Pro Light" w:hAnsi="EC Square Sans Pro Light"/>
                <w:noProof/>
              </w:rPr>
              <w:t xml:space="preserve">  </w:t>
            </w:r>
          </w:p>
        </w:tc>
      </w:tr>
      <w:tr w:rsidR="00B77A83" w:rsidTr="00B77A83">
        <w:tc>
          <w:tcPr>
            <w:tcW w:w="0" w:type="auto"/>
          </w:tcPr>
          <w:p w:rsidR="00B77A83" w:rsidRDefault="009D1919">
            <w:pPr>
              <w:jc w:val="both"/>
              <w:rPr>
                <w:rFonts w:ascii="EC Square Sans Pro Light" w:hAnsi="EC Square Sans Pro Light"/>
                <w:noProof/>
              </w:rPr>
            </w:pPr>
            <w:r>
              <w:rPr>
                <w:rFonts w:ascii="EC Square Sans Pro Light" w:hAnsi="EC Square Sans Pro Light"/>
                <w:b/>
                <w:noProof/>
              </w:rPr>
              <w:t>HORIZON-CL4-2022-TWIN-TRANSITION-01-09</w:t>
            </w:r>
            <w:r>
              <w:rPr>
                <w:rFonts w:ascii="EC Square Sans Pro Light" w:hAnsi="EC Square Sans Pro Light"/>
                <w:noProof/>
              </w:rPr>
              <w:t>: Demonstrace používání digitálního deníku budovy (inovační akce): 2 projekty zaměřené na a) účinnější využívání zdrojů a dekarbonizaci budov, b) lepší propojení stávajících databází, nástrojů a zdrojů pro digitální deníky budov, c) zlepšení využitelnosti digitálních deníků budov prostřednictvím vylepšené uživatelské zkušenosti s přihlédnutím k otázkám přístupnosti a inkluzivitě, d) nové nebo zdokonalené nástroje pro shromažďování a aktualizaci příslušných údajů, e) demonstraci dalších přínosů používání digitálních deníků budov, jako je bezpečnost a strukturální zdraví budov a konstrukcí, například pomocí monitorování zdraví konstrukce, nákladová efektivita, zvýšení efektivity z hlediska času, větší odolnost vůči změně klimatu.</w:t>
            </w:r>
          </w:p>
        </w:tc>
      </w:tr>
      <w:tr w:rsidR="00B77A83" w:rsidTr="00B77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B77A83" w:rsidRDefault="009D1919">
            <w:pPr>
              <w:jc w:val="both"/>
              <w:rPr>
                <w:rFonts w:ascii="EC Square Sans Pro Light" w:hAnsi="EC Square Sans Pro Light"/>
                <w:noProof/>
              </w:rPr>
            </w:pPr>
            <w:r>
              <w:rPr>
                <w:rFonts w:ascii="EC Square Sans Pro Light" w:hAnsi="EC Square Sans Pro Light"/>
                <w:noProof/>
              </w:rPr>
              <w:t xml:space="preserve">PŘÍJEMCI: </w:t>
            </w:r>
            <w:r>
              <w:rPr>
                <w:rFonts w:ascii="EC Square Sans Pro Light" w:hAnsi="EC Square Sans Pro Light"/>
                <w:b/>
                <w:noProof/>
              </w:rPr>
              <w:t>Všechny subjekty způsobilé v rámci HE</w:t>
            </w:r>
            <w:r>
              <w:rPr>
                <w:rFonts w:ascii="EC Square Sans Pro Light" w:hAnsi="EC Square Sans Pro Light"/>
                <w:noProof/>
              </w:rPr>
              <w:t xml:space="preserve">|ROZPOČET: iniciativě Nový evropský Bauhaus nebyla přidělena žádná předem stanovená částka              |  OBDOBÍ: </w:t>
            </w:r>
            <w:r>
              <w:rPr>
                <w:rFonts w:ascii="EC Square Sans Pro Light" w:hAnsi="EC Square Sans Pro Light"/>
                <w:b/>
                <w:noProof/>
              </w:rPr>
              <w:t>říjen 2021 – únor 2022/září 2022</w:t>
            </w:r>
          </w:p>
        </w:tc>
      </w:tr>
      <w:tr w:rsidR="00B77A83" w:rsidTr="00B77A83">
        <w:tc>
          <w:tcPr>
            <w:tcW w:w="0" w:type="auto"/>
          </w:tcPr>
          <w:p w:rsidR="00B77A83" w:rsidRDefault="009D1919">
            <w:pPr>
              <w:jc w:val="both"/>
              <w:rPr>
                <w:rFonts w:ascii="EC Square Sans Pro Light" w:hAnsi="EC Square Sans Pro Light"/>
                <w:noProof/>
              </w:rPr>
            </w:pPr>
            <w:r>
              <w:rPr>
                <w:rFonts w:ascii="EC Square Sans Pro Light" w:hAnsi="EC Square Sans Pro Light"/>
                <w:b/>
                <w:noProof/>
              </w:rPr>
              <w:t>HORIZON-CL6-2022-CIRCBIO-02-01-two-stage:</w:t>
            </w:r>
            <w:r>
              <w:rPr>
                <w:rFonts w:ascii="EC Square Sans Pro Light" w:hAnsi="EC Square Sans Pro Light"/>
                <w:noProof/>
              </w:rPr>
              <w:t xml:space="preserve"> Integrovaná řešení podporující oběhovost v odvětví budov a ve stavebnictví (inovační akce) s cílem přispět k iniciativě Nový evropský Bauhaus: 1) projekty zaměřenými na intenzivnější zavádění inovativních řešení a jejich uvádění na trh, zejména řešení a) týkajících se výstavby, předcházení vzniku odpadů, prodloužení a zlepšení životnosti budov a jejich součástí, b) týkajících se navrhování a výroby zohledňující budoucí demontáž, předcházení vzniku odpadů a nakládání s nimi, opětovné použití a recyklaci ve stavebnictví, včetně výroby a montáže, 2) lepším šířením pokročilých digitálních řešení, 3) vyšší mírou využití a recyklace stavebního a demoličního odpadu, 4) lepším odstraněním nebezpečných látek z druhotných materiálů, 5) zvýšením upcyklace opětovně použitých a recyklovaných materiálů ve stavebnictví a 6) zlepšením znalostí o celkové environmentální stopě budov a stavebních materiálů a zvýšením uplatňování metody Komise ke stanovení environmentální stopy produktu v praxi.</w:t>
            </w:r>
          </w:p>
        </w:tc>
      </w:tr>
      <w:tr w:rsidR="00B77A83" w:rsidTr="00B77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B77A83" w:rsidRDefault="009D1919">
            <w:pPr>
              <w:jc w:val="both"/>
              <w:rPr>
                <w:rFonts w:ascii="EC Square Sans Pro Light" w:hAnsi="EC Square Sans Pro Light"/>
                <w:noProof/>
              </w:rPr>
            </w:pPr>
            <w:r>
              <w:rPr>
                <w:rFonts w:ascii="EC Square Sans Pro Light" w:hAnsi="EC Square Sans Pro Light"/>
                <w:noProof/>
              </w:rPr>
              <w:t xml:space="preserve">PŘÍJEMCI: </w:t>
            </w:r>
            <w:r>
              <w:rPr>
                <w:rFonts w:ascii="EC Square Sans Pro Light" w:hAnsi="EC Square Sans Pro Light"/>
                <w:b/>
                <w:noProof/>
              </w:rPr>
              <w:t>Všechny subjekty způsobilé v rámci HE</w:t>
            </w:r>
            <w:r>
              <w:rPr>
                <w:rFonts w:ascii="EC Square Sans Pro Light" w:hAnsi="EC Square Sans Pro Light"/>
                <w:noProof/>
              </w:rPr>
              <w:t xml:space="preserve">|ROZPOČET: iniciativě Nový evropský Bauhaus nebyla přidělena žádná předem stanovená částka |OBDOBÍ: </w:t>
            </w:r>
            <w:r>
              <w:rPr>
                <w:rFonts w:ascii="EC Square Sans Pro Light" w:hAnsi="EC Square Sans Pro Light"/>
                <w:b/>
                <w:noProof/>
              </w:rPr>
              <w:t>září 2021–leden 2022</w:t>
            </w:r>
          </w:p>
        </w:tc>
      </w:tr>
      <w:tr w:rsidR="00B77A83" w:rsidTr="00B77A83">
        <w:tc>
          <w:tcPr>
            <w:tcW w:w="0" w:type="auto"/>
          </w:tcPr>
          <w:p w:rsidR="00B77A83" w:rsidRDefault="009D1919">
            <w:pPr>
              <w:jc w:val="both"/>
              <w:rPr>
                <w:rFonts w:ascii="EC Square Sans Pro Light" w:hAnsi="EC Square Sans Pro Light"/>
                <w:noProof/>
              </w:rPr>
            </w:pPr>
            <w:r>
              <w:rPr>
                <w:rFonts w:ascii="EC Square Sans Pro Light" w:hAnsi="EC Square Sans Pro Light"/>
                <w:b/>
                <w:noProof/>
              </w:rPr>
              <w:t xml:space="preserve">HORIZON-CL5-2021-D4-02-02: </w:t>
            </w:r>
            <w:r>
              <w:rPr>
                <w:rFonts w:ascii="EC Square Sans Pro Light" w:hAnsi="EC Square Sans Pro Light"/>
                <w:noProof/>
              </w:rPr>
              <w:t>Nákladově efektivní, udržitelné, multifunkční a/nebo prefabrikované ucelené renovační balíčky, které integrují obnovitelné zdroje energie a zahrnují opětovně použité a recyklované materiály (v rámci partnerství Built4People). Program by měl zahrnovat rozsáhlé demonstrace slibných technologických inovací použitelných v praxi, které respektují zásady udržitelnosti a životního cyklu, jsou užitečné pro širokou škálu environmentálních podmínek a vedou ke zlepšení vnitřního prostředí, pohodlí a spokojenosti uživatelů, jakož i dostupnosti při současném respektování estetických norem, historické hodnoty a/nebo místní architektonické identity.</w:t>
            </w:r>
          </w:p>
          <w:p w:rsidR="00B77A83" w:rsidRDefault="00B77A83">
            <w:pPr>
              <w:jc w:val="both"/>
              <w:rPr>
                <w:rFonts w:ascii="EC Square Sans Pro Light" w:hAnsi="EC Square Sans Pro Light"/>
                <w:b/>
                <w:noProof/>
              </w:rPr>
            </w:pPr>
          </w:p>
        </w:tc>
      </w:tr>
      <w:tr w:rsidR="00B77A83" w:rsidTr="00B77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B77A83" w:rsidRDefault="009D1919">
            <w:pPr>
              <w:jc w:val="both"/>
              <w:rPr>
                <w:rFonts w:ascii="EC Square Sans Pro Light" w:hAnsi="EC Square Sans Pro Light"/>
                <w:b/>
                <w:noProof/>
              </w:rPr>
            </w:pPr>
            <w:r>
              <w:rPr>
                <w:rFonts w:ascii="EC Square Sans Pro Light" w:hAnsi="EC Square Sans Pro Light"/>
                <w:noProof/>
              </w:rPr>
              <w:t xml:space="preserve">PŘÍJEMCI: </w:t>
            </w:r>
            <w:r>
              <w:rPr>
                <w:rFonts w:ascii="EC Square Sans Pro Light" w:hAnsi="EC Square Sans Pro Light"/>
                <w:b/>
                <w:noProof/>
              </w:rPr>
              <w:t>Všechny subjekty způsobilé v rámci HE</w:t>
            </w:r>
            <w:r>
              <w:rPr>
                <w:rFonts w:ascii="EC Square Sans Pro Light" w:hAnsi="EC Square Sans Pro Light"/>
                <w:noProof/>
              </w:rPr>
              <w:t xml:space="preserve">  |ROZPOČET: iniciativě Nový evropský Bauhaus nebyla přidělena žádná předem stanovená částka |OBDOBÍ: </w:t>
            </w:r>
            <w:r>
              <w:rPr>
                <w:rFonts w:ascii="EC Square Sans Pro Light" w:hAnsi="EC Square Sans Pro Light"/>
                <w:b/>
                <w:noProof/>
              </w:rPr>
              <w:t>září 2021–leden 2022</w:t>
            </w:r>
          </w:p>
        </w:tc>
      </w:tr>
      <w:tr w:rsidR="00B77A83" w:rsidTr="00B77A83">
        <w:tc>
          <w:tcPr>
            <w:tcW w:w="0" w:type="auto"/>
          </w:tcPr>
          <w:p w:rsidR="00B77A83" w:rsidRDefault="009D1919">
            <w:pPr>
              <w:jc w:val="both"/>
              <w:rPr>
                <w:rFonts w:ascii="EC Square Sans Pro Light" w:hAnsi="EC Square Sans Pro Light"/>
                <w:b/>
                <w:noProof/>
              </w:rPr>
            </w:pPr>
            <w:r>
              <w:rPr>
                <w:rFonts w:ascii="EC Square Sans Pro Light" w:hAnsi="EC Square Sans Pro Light"/>
                <w:b/>
                <w:noProof/>
              </w:rPr>
              <w:t xml:space="preserve">HORIZON-CL5-2022-D4-02-03: </w:t>
            </w:r>
            <w:r>
              <w:rPr>
                <w:rFonts w:ascii="EC Square Sans Pro Light" w:hAnsi="EC Square Sans Pro Light"/>
                <w:noProof/>
              </w:rPr>
              <w:t>Udržitelná řešení účinně využívající zdroje pro otevřené, přístupné, inkluzivní, odolné a nízkoemisní kulturní dědictví: prevence, monitorování, řízení, údržba a renovace (v rámci partnerství Built4People). Technicky a společensky inovativní a udržitelná řešení účinně využívající energii a zdroje pro nákladově efektivní zkvalitňování a ochranu kulturního dědictví v rámci zastavěného prostředí při zohlednění všech příslušných aspektů: inkluzivity, přístupnosti, odolnosti, environmentální a energetické výkonnosti, a to vše během celého životního cyklu. Mělo by být zajištěno zapojení příslušných skupin zúčastněných stran (např. organizací občanské společnosti, sdružení, zúčastněných stran v oblasti kulturního dědictví, jako jsou orgány na ochranu kulturního dědictví) a přijetí ze strany občanů a zohlednění jejich společensky inovativních nápadů</w:t>
            </w:r>
            <w:r>
              <w:rPr>
                <w:rFonts w:ascii="EC Square Sans Pro Light" w:hAnsi="EC Square Sans Pro Light"/>
                <w:b/>
                <w:noProof/>
              </w:rPr>
              <w:t>.</w:t>
            </w:r>
          </w:p>
        </w:tc>
      </w:tr>
    </w:tbl>
    <w:p w:rsidR="00B77A83" w:rsidRDefault="00B77A83">
      <w:pPr>
        <w:spacing w:after="0" w:line="240" w:lineRule="auto"/>
        <w:jc w:val="both"/>
        <w:rPr>
          <w:rFonts w:ascii="EC Square Sans Pro Light" w:hAnsi="EC Square Sans Pro Light"/>
          <w:noProof/>
        </w:rPr>
      </w:pPr>
    </w:p>
    <w:p w:rsidR="00B77A83" w:rsidRDefault="00B77A83">
      <w:pPr>
        <w:spacing w:after="0" w:line="240" w:lineRule="auto"/>
        <w:jc w:val="both"/>
        <w:rPr>
          <w:rFonts w:ascii="EC Square Sans Pro Light" w:hAnsi="EC Square Sans Pro Light"/>
          <w:noProof/>
        </w:rPr>
      </w:pPr>
    </w:p>
    <w:p w:rsidR="00B77A83" w:rsidRDefault="009D1919">
      <w:pPr>
        <w:pStyle w:val="Heading1"/>
        <w:spacing w:before="0" w:line="240" w:lineRule="auto"/>
        <w:jc w:val="both"/>
        <w:rPr>
          <w:rFonts w:ascii="EC Square Sans Pro Light" w:hAnsi="EC Square Sans Pro Light"/>
          <w:b/>
          <w:noProof/>
          <w:sz w:val="28"/>
        </w:rPr>
      </w:pPr>
      <w:bookmarkStart w:id="20" w:name="_Toc82616339"/>
      <w:r>
        <w:rPr>
          <w:rFonts w:ascii="EC Square Sans Pro Light" w:hAnsi="EC Square Sans Pro Light"/>
          <w:b/>
          <w:noProof/>
          <w:sz w:val="28"/>
        </w:rPr>
        <w:t>B.2</w:t>
      </w:r>
      <w:r>
        <w:rPr>
          <w:noProof/>
        </w:rPr>
        <w:tab/>
      </w:r>
      <w:r>
        <w:rPr>
          <w:rFonts w:ascii="EC Square Sans Pro Light" w:hAnsi="EC Square Sans Pro Light"/>
          <w:b/>
          <w:noProof/>
          <w:sz w:val="28"/>
        </w:rPr>
        <w:t>TRANSFORMACE EKOSYSTÉMU UMOŽŇUJÍCÍHO INOVACE</w:t>
      </w:r>
      <w:bookmarkEnd w:id="20"/>
    </w:p>
    <w:p w:rsidR="00B77A83" w:rsidRDefault="009D1919">
      <w:pPr>
        <w:spacing w:after="0" w:line="240" w:lineRule="auto"/>
        <w:jc w:val="both"/>
        <w:rPr>
          <w:rFonts w:ascii="EC Square Sans Pro Light" w:hAnsi="EC Square Sans Pro Light"/>
          <w:noProof/>
        </w:rPr>
      </w:pPr>
      <w:r>
        <w:rPr>
          <w:rFonts w:ascii="EC Square Sans Pro Light" w:hAnsi="EC Square Sans Pro Light"/>
          <w:noProof/>
        </w:rPr>
        <w:t>Transformace míst podle zásad Nového evropského Bauhausu bude rovněž vyžadovat přizpůsobení obchodních modelů a rozvoj nových přístupů. V této souvislosti může k této iniciativě významně přispět sociální ekonomika.</w:t>
      </w:r>
    </w:p>
    <w:p w:rsidR="00B77A83" w:rsidRDefault="00B77A83">
      <w:pPr>
        <w:pStyle w:val="Heading2"/>
        <w:spacing w:before="0" w:line="240" w:lineRule="auto"/>
        <w:jc w:val="both"/>
        <w:rPr>
          <w:rFonts w:ascii="EC Square Sans Pro Light" w:hAnsi="EC Square Sans Pro Light"/>
          <w:noProof/>
        </w:rPr>
      </w:pPr>
    </w:p>
    <w:p w:rsidR="00B77A83" w:rsidRDefault="009D1919">
      <w:pPr>
        <w:pStyle w:val="Heading2"/>
        <w:spacing w:before="0" w:line="240" w:lineRule="auto"/>
        <w:jc w:val="both"/>
        <w:rPr>
          <w:rFonts w:ascii="EC Square Sans Pro Light" w:hAnsi="EC Square Sans Pro Light"/>
          <w:noProof/>
        </w:rPr>
      </w:pPr>
      <w:bookmarkStart w:id="21" w:name="_Toc82616340"/>
      <w:r>
        <w:rPr>
          <w:rFonts w:ascii="EC Square Sans Pro Light" w:hAnsi="EC Square Sans Pro Light"/>
          <w:noProof/>
        </w:rPr>
        <w:t>B.2.1</w:t>
      </w:r>
      <w:r>
        <w:rPr>
          <w:noProof/>
        </w:rPr>
        <w:tab/>
      </w:r>
      <w:r>
        <w:rPr>
          <w:rFonts w:ascii="EC Square Sans Pro Light" w:hAnsi="EC Square Sans Pro Light"/>
          <w:noProof/>
        </w:rPr>
        <w:t>Program pro jednotný trh</w:t>
      </w:r>
      <w:bookmarkEnd w:id="21"/>
    </w:p>
    <w:tbl>
      <w:tblPr>
        <w:tblStyle w:val="ListTable2-Accent61"/>
        <w:tblW w:w="0" w:type="auto"/>
        <w:tblLook w:val="0400" w:firstRow="0" w:lastRow="0" w:firstColumn="0" w:lastColumn="0" w:noHBand="0" w:noVBand="1"/>
      </w:tblPr>
      <w:tblGrid>
        <w:gridCol w:w="9242"/>
      </w:tblGrid>
      <w:tr w:rsidR="00B77A83" w:rsidTr="00B77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B77A83" w:rsidRDefault="009D1919">
            <w:pPr>
              <w:jc w:val="both"/>
              <w:rPr>
                <w:rFonts w:ascii="EC Square Sans Pro Light" w:hAnsi="EC Square Sans Pro Light"/>
                <w:noProof/>
              </w:rPr>
            </w:pPr>
            <w:r>
              <w:rPr>
                <w:rFonts w:ascii="EC Square Sans Pro Light" w:hAnsi="EC Square Sans Pro Light"/>
                <w:noProof/>
              </w:rPr>
              <w:t xml:space="preserve">PŘÍJEMCI: </w:t>
            </w:r>
            <w:r>
              <w:rPr>
                <w:rFonts w:ascii="EC Square Sans Pro Light" w:hAnsi="EC Square Sans Pro Light"/>
                <w:b/>
                <w:noProof/>
              </w:rPr>
              <w:t>Subjekty způsobilé v rámci Programu pro jednotný trh</w:t>
            </w:r>
            <w:r>
              <w:rPr>
                <w:rFonts w:ascii="EC Square Sans Pro Light" w:hAnsi="EC Square Sans Pro Light"/>
                <w:noProof/>
              </w:rPr>
              <w:t xml:space="preserve">   | ROZPOČET</w:t>
            </w:r>
            <w:r>
              <w:rPr>
                <w:rFonts w:ascii="EC Square Sans Pro Light" w:hAnsi="EC Square Sans Pro Light"/>
                <w:b/>
                <w:noProof/>
              </w:rPr>
              <w:t>:  4 miliony EUR</w:t>
            </w:r>
            <w:r>
              <w:rPr>
                <w:rFonts w:ascii="EC Square Sans Pro Light" w:hAnsi="EC Square Sans Pro Light"/>
                <w:noProof/>
              </w:rPr>
              <w:t xml:space="preserve">    | OBDOBÍ: </w:t>
            </w:r>
            <w:r>
              <w:rPr>
                <w:rFonts w:ascii="EC Square Sans Pro Light" w:hAnsi="EC Square Sans Pro Light"/>
                <w:b/>
                <w:noProof/>
              </w:rPr>
              <w:t>září 2021</w:t>
            </w:r>
            <w:r>
              <w:rPr>
                <w:rFonts w:ascii="EC Square Sans Pro Light" w:hAnsi="EC Square Sans Pro Light"/>
                <w:noProof/>
              </w:rPr>
              <w:t xml:space="preserve"> </w:t>
            </w:r>
          </w:p>
        </w:tc>
      </w:tr>
      <w:tr w:rsidR="00B77A83" w:rsidTr="00B77A83">
        <w:tc>
          <w:tcPr>
            <w:tcW w:w="0" w:type="auto"/>
          </w:tcPr>
          <w:p w:rsidR="00B77A83" w:rsidRDefault="009D1919">
            <w:pPr>
              <w:jc w:val="both"/>
              <w:rPr>
                <w:rFonts w:ascii="EC Square Sans Pro Light" w:hAnsi="EC Square Sans Pro Light"/>
                <w:noProof/>
              </w:rPr>
            </w:pPr>
            <w:r>
              <w:rPr>
                <w:rFonts w:ascii="EC Square Sans Pro Light" w:hAnsi="EC Square Sans Pro Light"/>
                <w:b/>
                <w:noProof/>
              </w:rPr>
              <w:t>Podpora odolnosti malých a středních podniků prostřednictvím sociální ekonomiky a místních zelených dohod:</w:t>
            </w:r>
            <w:r>
              <w:rPr>
                <w:rFonts w:ascii="EC Square Sans Pro Light" w:hAnsi="EC Square Sans Pro Light"/>
                <w:noProof/>
              </w:rPr>
              <w:t xml:space="preserve"> Tato výzva k předkládání návrhů podpoří budování partnerství napříč regiony a městy v oblasti místních zelených dohod a sociální ekonomiky s cílem posílit územní odolnost a přepracovat koncepci místního hospodářského růstu. Zaměření na budování kapacit měst / místních orgánů veřejné správy a podniků sociální ekonomiky, účast občanů a posílení jejich postavení. Opatření podpoří partnerství při provádění místních zelených dohod a při posilování odolnosti komunity sociální ekonomiky v zájmu udržitelného a inkluzivního místního rozvoje a souběžné ekologické a digitální transformace. Jedním z prioritních témat je právě Nový evropský Bauhaus. </w:t>
            </w:r>
          </w:p>
        </w:tc>
      </w:tr>
    </w:tbl>
    <w:p w:rsidR="00B77A83" w:rsidRDefault="00B77A83">
      <w:pPr>
        <w:spacing w:after="0" w:line="240" w:lineRule="auto"/>
        <w:jc w:val="both"/>
        <w:rPr>
          <w:rFonts w:ascii="EC Square Sans Pro Light" w:hAnsi="EC Square Sans Pro Light"/>
          <w:noProof/>
        </w:rPr>
      </w:pPr>
    </w:p>
    <w:p w:rsidR="00B77A83" w:rsidRDefault="009D1919">
      <w:pPr>
        <w:pStyle w:val="Heading2"/>
        <w:spacing w:before="0" w:line="240" w:lineRule="auto"/>
        <w:jc w:val="both"/>
        <w:rPr>
          <w:rFonts w:ascii="EC Square Sans Pro Light" w:hAnsi="EC Square Sans Pro Light"/>
          <w:noProof/>
        </w:rPr>
      </w:pPr>
      <w:bookmarkStart w:id="22" w:name="_Toc82616341"/>
      <w:r>
        <w:rPr>
          <w:rFonts w:ascii="EC Square Sans Pro Light" w:hAnsi="EC Square Sans Pro Light"/>
          <w:noProof/>
        </w:rPr>
        <w:t>B.2.2</w:t>
      </w:r>
      <w:r>
        <w:rPr>
          <w:noProof/>
        </w:rPr>
        <w:tab/>
      </w:r>
      <w:r>
        <w:rPr>
          <w:rFonts w:ascii="EC Square Sans Pro Light" w:hAnsi="EC Square Sans Pro Light"/>
          <w:noProof/>
        </w:rPr>
        <w:t>Horizont Evropa – pilíř 2: Globální výzvy a konkurenceschopnost evropského průmyslu</w:t>
      </w:r>
      <w:bookmarkEnd w:id="22"/>
    </w:p>
    <w:tbl>
      <w:tblPr>
        <w:tblStyle w:val="GridTable2-Accent61"/>
        <w:tblW w:w="0" w:type="auto"/>
        <w:tblLook w:val="0400" w:firstRow="0" w:lastRow="0" w:firstColumn="0" w:lastColumn="0" w:noHBand="0" w:noVBand="1"/>
      </w:tblPr>
      <w:tblGrid>
        <w:gridCol w:w="9242"/>
      </w:tblGrid>
      <w:tr w:rsidR="00B77A83" w:rsidTr="00B77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B77A83" w:rsidRDefault="009D1919">
            <w:pPr>
              <w:jc w:val="both"/>
              <w:rPr>
                <w:rFonts w:ascii="EC Square Sans Pro Light" w:hAnsi="EC Square Sans Pro Light"/>
                <w:noProof/>
              </w:rPr>
            </w:pPr>
            <w:r>
              <w:rPr>
                <w:rFonts w:ascii="EC Square Sans Pro Light" w:hAnsi="EC Square Sans Pro Light"/>
                <w:noProof/>
              </w:rPr>
              <w:t>PŘÍJEMCI</w:t>
            </w:r>
            <w:r>
              <w:rPr>
                <w:rFonts w:ascii="EC Square Sans Pro Light" w:hAnsi="EC Square Sans Pro Light"/>
                <w:b/>
                <w:noProof/>
              </w:rPr>
              <w:t>: Všechny subjekty způsobilé v rámci HE</w:t>
            </w:r>
            <w:r>
              <w:rPr>
                <w:rFonts w:ascii="EC Square Sans Pro Light" w:hAnsi="EC Square Sans Pro Light"/>
                <w:noProof/>
              </w:rPr>
              <w:t xml:space="preserve">  |ROZPOČET: iniciativě Nový evropský Bauhaus nebyla přidělena žádná předem stanovená částka |OBDOBÍ: </w:t>
            </w:r>
            <w:r>
              <w:rPr>
                <w:rFonts w:ascii="EC Square Sans Pro Light" w:hAnsi="EC Square Sans Pro Light"/>
                <w:b/>
                <w:noProof/>
              </w:rPr>
              <w:t>červen 2021–září 2021</w:t>
            </w:r>
          </w:p>
        </w:tc>
      </w:tr>
      <w:tr w:rsidR="00B77A83" w:rsidTr="00B77A83">
        <w:tc>
          <w:tcPr>
            <w:tcW w:w="0" w:type="auto"/>
          </w:tcPr>
          <w:p w:rsidR="00B77A83" w:rsidRDefault="009D1919">
            <w:pPr>
              <w:jc w:val="both"/>
              <w:rPr>
                <w:rFonts w:ascii="EC Square Sans Pro Light" w:hAnsi="EC Square Sans Pro Light"/>
                <w:noProof/>
              </w:rPr>
            </w:pPr>
            <w:r>
              <w:rPr>
                <w:rFonts w:ascii="EC Square Sans Pro Light" w:hAnsi="EC Square Sans Pro Light"/>
                <w:noProof/>
              </w:rPr>
              <w:t>HORIZON-CL4-2021-RESILIENCE-01-31: Evropská továrna na technologické a sociální inovace (výzkumné a inovační akce): Finanční podpora a podpora budování kapacit pro sociální inovátory s cílem rozvinout jejich nápady v konkrétní řešení, která přispějí k Novému evropskému Bauhausu.</w:t>
            </w:r>
          </w:p>
        </w:tc>
      </w:tr>
    </w:tbl>
    <w:p w:rsidR="00B77A83" w:rsidRDefault="00B77A83">
      <w:pPr>
        <w:spacing w:after="0" w:line="240" w:lineRule="auto"/>
        <w:jc w:val="both"/>
        <w:rPr>
          <w:rFonts w:ascii="EC Square Sans Pro Light" w:hAnsi="EC Square Sans Pro Light"/>
          <w:noProof/>
        </w:rPr>
      </w:pPr>
    </w:p>
    <w:p w:rsidR="00B77A83" w:rsidRDefault="009D1919">
      <w:pPr>
        <w:spacing w:line="240" w:lineRule="auto"/>
        <w:jc w:val="both"/>
        <w:rPr>
          <w:rFonts w:ascii="EC Square Sans Pro Light" w:hAnsi="EC Square Sans Pro Light"/>
          <w:noProof/>
        </w:rPr>
      </w:pPr>
      <w:r>
        <w:rPr>
          <w:rFonts w:ascii="EC Square Sans Pro Light" w:hAnsi="EC Square Sans Pro Light"/>
          <w:noProof/>
        </w:rPr>
        <w:t>Inovace, do nichž je zapojeno tvůrčí odvětví a odvětví vzdělávání, mohou rovněž přispět k dosažení cílů Nového evropského Bauhausu.</w:t>
      </w:r>
    </w:p>
    <w:p w:rsidR="00B77A83" w:rsidRDefault="009D1919">
      <w:pPr>
        <w:pStyle w:val="Heading2"/>
        <w:spacing w:before="0" w:line="240" w:lineRule="auto"/>
        <w:jc w:val="both"/>
        <w:rPr>
          <w:rFonts w:ascii="EC Square Sans Pro Light" w:hAnsi="EC Square Sans Pro Light"/>
          <w:noProof/>
        </w:rPr>
      </w:pPr>
      <w:bookmarkStart w:id="23" w:name="_Toc82616342"/>
      <w:r>
        <w:rPr>
          <w:rFonts w:ascii="EC Square Sans Pro Light" w:hAnsi="EC Square Sans Pro Light"/>
          <w:noProof/>
        </w:rPr>
        <w:t>B.2.3</w:t>
      </w:r>
      <w:r>
        <w:rPr>
          <w:noProof/>
        </w:rPr>
        <w:tab/>
      </w:r>
      <w:r>
        <w:rPr>
          <w:rFonts w:ascii="EC Square Sans Pro Light" w:hAnsi="EC Square Sans Pro Light"/>
          <w:noProof/>
        </w:rPr>
        <w:t>Kreativní Evropa – meziodvětvová složka</w:t>
      </w:r>
      <w:bookmarkEnd w:id="23"/>
    </w:p>
    <w:tbl>
      <w:tblPr>
        <w:tblStyle w:val="ListTable2-Accent61"/>
        <w:tblW w:w="0" w:type="auto"/>
        <w:tblLook w:val="0400" w:firstRow="0" w:lastRow="0" w:firstColumn="0" w:lastColumn="0" w:noHBand="0" w:noVBand="1"/>
      </w:tblPr>
      <w:tblGrid>
        <w:gridCol w:w="9242"/>
      </w:tblGrid>
      <w:tr w:rsidR="00B77A83" w:rsidTr="00B77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B77A83" w:rsidRDefault="009D1919">
            <w:pPr>
              <w:jc w:val="both"/>
              <w:rPr>
                <w:rFonts w:ascii="EC Square Sans Pro Light" w:hAnsi="EC Square Sans Pro Light"/>
                <w:noProof/>
              </w:rPr>
            </w:pPr>
            <w:r>
              <w:rPr>
                <w:rFonts w:ascii="EC Square Sans Pro Light" w:hAnsi="EC Square Sans Pro Light"/>
                <w:noProof/>
              </w:rPr>
              <w:t xml:space="preserve">PŘÍJEMCI: </w:t>
            </w:r>
            <w:r>
              <w:rPr>
                <w:rFonts w:ascii="EC Square Sans Pro Light" w:hAnsi="EC Square Sans Pro Light"/>
                <w:b/>
                <w:noProof/>
              </w:rPr>
              <w:t>Organizace působící v kulturních a kreativních odvětvích</w:t>
            </w:r>
            <w:r>
              <w:rPr>
                <w:rFonts w:ascii="EC Square Sans Pro Light" w:hAnsi="EC Square Sans Pro Light"/>
                <w:noProof/>
              </w:rPr>
              <w:t xml:space="preserve">            |OBDOBÍ: </w:t>
            </w:r>
            <w:r>
              <w:rPr>
                <w:rFonts w:ascii="EC Square Sans Pro Light" w:hAnsi="EC Square Sans Pro Light"/>
                <w:b/>
                <w:noProof/>
              </w:rPr>
              <w:t>červen až 5. října 2021</w:t>
            </w:r>
          </w:p>
          <w:p w:rsidR="00B77A83" w:rsidRDefault="009D1919">
            <w:pPr>
              <w:jc w:val="both"/>
              <w:rPr>
                <w:rFonts w:ascii="EC Square Sans Pro Light" w:hAnsi="EC Square Sans Pro Light"/>
                <w:noProof/>
              </w:rPr>
            </w:pPr>
            <w:r>
              <w:rPr>
                <w:rFonts w:ascii="EC Square Sans Pro Light" w:hAnsi="EC Square Sans Pro Light"/>
                <w:noProof/>
              </w:rPr>
              <w:t xml:space="preserve">ROZPOČET: iniciativě Nový evropský Bauhaus nebyla přidělena žádná předem stanovená částka </w:t>
            </w:r>
          </w:p>
        </w:tc>
      </w:tr>
      <w:tr w:rsidR="00B77A83" w:rsidTr="00B77A83">
        <w:tc>
          <w:tcPr>
            <w:tcW w:w="0" w:type="auto"/>
          </w:tcPr>
          <w:p w:rsidR="00B77A83" w:rsidRDefault="009D1919">
            <w:pPr>
              <w:jc w:val="both"/>
              <w:rPr>
                <w:rFonts w:ascii="EC Square Sans Pro Light" w:hAnsi="EC Square Sans Pro Light"/>
                <w:noProof/>
              </w:rPr>
            </w:pPr>
            <w:r>
              <w:rPr>
                <w:rFonts w:ascii="EC Square Sans Pro Light" w:hAnsi="EC Square Sans Pro Light"/>
                <w:b/>
                <w:noProof/>
              </w:rPr>
              <w:t>CREA-CROSS-2021-INNOVLAB Laboratoře kreativních inovací</w:t>
            </w:r>
            <w:r>
              <w:rPr>
                <w:rFonts w:ascii="EC Square Sans Pro Light" w:hAnsi="EC Square Sans Pro Light"/>
                <w:noProof/>
              </w:rPr>
              <w:t xml:space="preserve"> podporují navrhování a testování inovativních digitálních řešení s potenciálním pozitivním dlouhodobým dopadem na řadu kulturních a kreativních odvětví. Laboratoře usnadňují vytváření inovativních řešení (např. nástrojů, modelů a metodik), která by měla být snadno replikovatelná a mít potenciál proniknout na trh. Projekty se mohou zaměřit na ekologizaci hodnotového řetězce napříč kulturními a kreativními odvětvími, včetně činností, které přispívají k Novému evropskému Bauhausu. </w:t>
            </w:r>
          </w:p>
        </w:tc>
      </w:tr>
    </w:tbl>
    <w:p w:rsidR="00B77A83" w:rsidRDefault="00B77A83">
      <w:pPr>
        <w:spacing w:after="0" w:line="240" w:lineRule="auto"/>
        <w:jc w:val="both"/>
        <w:rPr>
          <w:rFonts w:ascii="EC Square Sans Pro Light" w:hAnsi="EC Square Sans Pro Light"/>
          <w:noProof/>
        </w:rPr>
      </w:pPr>
    </w:p>
    <w:p w:rsidR="00B77A83" w:rsidRDefault="009D1919">
      <w:pPr>
        <w:pStyle w:val="Heading2"/>
        <w:spacing w:before="0" w:line="240" w:lineRule="auto"/>
        <w:jc w:val="both"/>
        <w:rPr>
          <w:rFonts w:ascii="EC Square Sans Pro Light" w:hAnsi="EC Square Sans Pro Light"/>
          <w:noProof/>
        </w:rPr>
      </w:pPr>
      <w:bookmarkStart w:id="24" w:name="_Toc82616343"/>
      <w:r>
        <w:rPr>
          <w:rFonts w:ascii="EC Square Sans Pro Light" w:hAnsi="EC Square Sans Pro Light"/>
          <w:noProof/>
        </w:rPr>
        <w:t xml:space="preserve">B.2.4 </w:t>
      </w:r>
      <w:r>
        <w:rPr>
          <w:noProof/>
        </w:rPr>
        <w:tab/>
      </w:r>
      <w:r>
        <w:rPr>
          <w:rFonts w:ascii="EC Square Sans Pro Light" w:hAnsi="EC Square Sans Pro Light"/>
          <w:noProof/>
        </w:rPr>
        <w:t>ERASMUS+ Partnerství pro rozvoj inovací – Aliance pro inovace</w:t>
      </w:r>
      <w:bookmarkEnd w:id="24"/>
    </w:p>
    <w:tbl>
      <w:tblPr>
        <w:tblStyle w:val="ListTable2-Accent61"/>
        <w:tblW w:w="0" w:type="auto"/>
        <w:tblLook w:val="0400" w:firstRow="0" w:lastRow="0" w:firstColumn="0" w:lastColumn="0" w:noHBand="0" w:noVBand="1"/>
      </w:tblPr>
      <w:tblGrid>
        <w:gridCol w:w="9242"/>
      </w:tblGrid>
      <w:tr w:rsidR="00B77A83" w:rsidTr="00B77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B77A83" w:rsidRDefault="009D1919">
            <w:pPr>
              <w:jc w:val="both"/>
              <w:rPr>
                <w:rFonts w:ascii="EC Square Sans Pro Light" w:hAnsi="EC Square Sans Pro Light"/>
                <w:noProof/>
              </w:rPr>
            </w:pPr>
            <w:r>
              <w:rPr>
                <w:rFonts w:ascii="EC Square Sans Pro Light" w:hAnsi="EC Square Sans Pro Light"/>
                <w:noProof/>
              </w:rPr>
              <w:t xml:space="preserve">PŘÍJEMCI: </w:t>
            </w:r>
            <w:r>
              <w:rPr>
                <w:rFonts w:ascii="EC Square Sans Pro Light" w:hAnsi="EC Square Sans Pro Light"/>
                <w:b/>
                <w:noProof/>
              </w:rPr>
              <w:t xml:space="preserve">Veřejné a soukromé organizace působící v oblasti vzdělávání a odborné přípravy                    </w:t>
            </w:r>
            <w:r>
              <w:rPr>
                <w:rFonts w:ascii="EC Square Sans Pro Light" w:hAnsi="EC Square Sans Pro Light"/>
                <w:noProof/>
              </w:rPr>
              <w:t xml:space="preserve">            |ROZPOČET: Bude specifikováno</w:t>
            </w:r>
            <w:r>
              <w:rPr>
                <w:rStyle w:val="FootnoteReference"/>
                <w:rFonts w:ascii="EC Square Sans Pro Light" w:hAnsi="EC Square Sans Pro Light"/>
                <w:noProof/>
              </w:rPr>
              <w:footnoteReference w:id="5"/>
            </w:r>
            <w:r>
              <w:rPr>
                <w:rFonts w:ascii="EC Square Sans Pro Light" w:hAnsi="EC Square Sans Pro Light"/>
                <w:noProof/>
              </w:rPr>
              <w:t xml:space="preserve">   | OBDOBÍ: </w:t>
            </w:r>
            <w:r>
              <w:rPr>
                <w:rFonts w:ascii="EC Square Sans Pro Light" w:hAnsi="EC Square Sans Pro Light"/>
                <w:b/>
                <w:noProof/>
              </w:rPr>
              <w:t>2022</w:t>
            </w:r>
          </w:p>
        </w:tc>
      </w:tr>
      <w:tr w:rsidR="00B77A83" w:rsidTr="00B77A83">
        <w:tc>
          <w:tcPr>
            <w:tcW w:w="0" w:type="auto"/>
          </w:tcPr>
          <w:p w:rsidR="00B77A83" w:rsidRDefault="009D1919">
            <w:pPr>
              <w:jc w:val="both"/>
              <w:rPr>
                <w:rFonts w:ascii="EC Square Sans Pro Light" w:hAnsi="EC Square Sans Pro Light"/>
                <w:noProof/>
              </w:rPr>
            </w:pPr>
            <w:r>
              <w:rPr>
                <w:rFonts w:ascii="EC Square Sans Pro Light" w:hAnsi="EC Square Sans Pro Light"/>
                <w:b/>
                <w:noProof/>
              </w:rPr>
              <w:t xml:space="preserve">Aliance pro inovace v rámci programu Erasmus+ </w:t>
            </w:r>
            <w:r>
              <w:rPr>
                <w:rFonts w:ascii="EC Square Sans Pro Light" w:hAnsi="EC Square Sans Pro Light"/>
                <w:noProof/>
              </w:rPr>
              <w:t>(cílená spolupráce mezi širším okruhem zúčastněných stran: studenty, univerzitami, podniky, nevládními organizacemi, občanskou společností atd.) bude přispívat k činnostem souvisejícím s Novým evropským Bauhausem prostřednictvím vyhrazené priority. Byla by zaměřena jak na vysokoškolské vzdělávání, tak na odvětví odborného vzdělávání a přípravy (OVP).</w:t>
            </w:r>
          </w:p>
        </w:tc>
      </w:tr>
    </w:tbl>
    <w:p w:rsidR="00B77A83" w:rsidRDefault="00B77A83">
      <w:pPr>
        <w:pStyle w:val="Heading2"/>
        <w:spacing w:before="0" w:line="240" w:lineRule="auto"/>
        <w:jc w:val="both"/>
        <w:rPr>
          <w:rFonts w:ascii="EC Square Sans Pro Light" w:hAnsi="EC Square Sans Pro Light"/>
          <w:noProof/>
        </w:rPr>
      </w:pPr>
    </w:p>
    <w:p w:rsidR="00B77A83" w:rsidRDefault="009D1919">
      <w:pPr>
        <w:pStyle w:val="Heading2"/>
        <w:spacing w:before="0" w:line="240" w:lineRule="auto"/>
        <w:jc w:val="both"/>
        <w:rPr>
          <w:rFonts w:ascii="EC Square Sans Pro Light" w:hAnsi="EC Square Sans Pro Light"/>
          <w:noProof/>
        </w:rPr>
      </w:pPr>
      <w:bookmarkStart w:id="25" w:name="_Toc82616344"/>
      <w:r>
        <w:rPr>
          <w:rFonts w:ascii="EC Square Sans Pro Light" w:hAnsi="EC Square Sans Pro Light"/>
          <w:noProof/>
        </w:rPr>
        <w:t>B.2.5</w:t>
      </w:r>
      <w:r>
        <w:rPr>
          <w:noProof/>
        </w:rPr>
        <w:tab/>
      </w:r>
      <w:r>
        <w:rPr>
          <w:rFonts w:ascii="EC Square Sans Pro Light" w:hAnsi="EC Square Sans Pro Light"/>
          <w:noProof/>
        </w:rPr>
        <w:t>ERASMUS+ Partnerství pro podporu excelence – Centra excelence odborného vzdělávání</w:t>
      </w:r>
      <w:r>
        <w:rPr>
          <w:rStyle w:val="FootnoteReference"/>
          <w:rFonts w:ascii="EC Square Sans Pro Light" w:hAnsi="EC Square Sans Pro Light"/>
          <w:noProof/>
        </w:rPr>
        <w:footnoteReference w:id="6"/>
      </w:r>
      <w:bookmarkEnd w:id="25"/>
      <w:r>
        <w:rPr>
          <w:rFonts w:ascii="EC Square Sans Pro Light" w:hAnsi="EC Square Sans Pro Light"/>
          <w:noProof/>
        </w:rPr>
        <w:t xml:space="preserve"> </w:t>
      </w:r>
    </w:p>
    <w:tbl>
      <w:tblPr>
        <w:tblStyle w:val="ListTable2-Accent61"/>
        <w:tblW w:w="0" w:type="auto"/>
        <w:tblLook w:val="0400" w:firstRow="0" w:lastRow="0" w:firstColumn="0" w:lastColumn="0" w:noHBand="0" w:noVBand="1"/>
      </w:tblPr>
      <w:tblGrid>
        <w:gridCol w:w="9242"/>
      </w:tblGrid>
      <w:tr w:rsidR="00B77A83" w:rsidTr="00B77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B77A83" w:rsidRDefault="009D1919">
            <w:pPr>
              <w:jc w:val="both"/>
              <w:rPr>
                <w:rFonts w:ascii="EC Square Sans Pro Light" w:hAnsi="EC Square Sans Pro Light"/>
                <w:b/>
                <w:noProof/>
              </w:rPr>
            </w:pPr>
            <w:r>
              <w:rPr>
                <w:rFonts w:ascii="EC Square Sans Pro Light" w:hAnsi="EC Square Sans Pro Light"/>
                <w:noProof/>
              </w:rPr>
              <w:t xml:space="preserve">PŘÍJEMCI: </w:t>
            </w:r>
            <w:r>
              <w:rPr>
                <w:rFonts w:ascii="EC Square Sans Pro Light" w:hAnsi="EC Square Sans Pro Light"/>
                <w:b/>
                <w:noProof/>
              </w:rPr>
              <w:t>Poskytovatelé odborného vzdělávání a přípravy (OVP), vysokoškolské instituce</w:t>
            </w:r>
            <w:r>
              <w:rPr>
                <w:rFonts w:ascii="EC Square Sans Pro Light" w:hAnsi="EC Square Sans Pro Light"/>
                <w:noProof/>
              </w:rPr>
              <w:t xml:space="preserve">, výzkumné ústavy, vědecké parky, inovační agentury, soukromé společnosti, komory a jejich sdružení, sociální partneři, sociální podniky, odvětvové rady pro dovednosti a další          </w:t>
            </w:r>
            <w:r>
              <w:rPr>
                <w:rFonts w:ascii="EC Square Sans Pro Light" w:hAnsi="EC Square Sans Pro Light"/>
                <w:b/>
                <w:noProof/>
              </w:rPr>
              <w:t>|</w:t>
            </w:r>
            <w:r>
              <w:rPr>
                <w:rFonts w:ascii="EC Square Sans Pro Light" w:hAnsi="EC Square Sans Pro Light"/>
                <w:noProof/>
              </w:rPr>
              <w:t xml:space="preserve">OBDOBÍ: </w:t>
            </w:r>
            <w:r>
              <w:rPr>
                <w:rFonts w:ascii="EC Square Sans Pro Light" w:hAnsi="EC Square Sans Pro Light"/>
                <w:b/>
                <w:noProof/>
              </w:rPr>
              <w:t>září/říjen 2021</w:t>
            </w:r>
            <w:r>
              <w:rPr>
                <w:rFonts w:ascii="EC Square Sans Pro Light" w:hAnsi="EC Square Sans Pro Light"/>
                <w:noProof/>
              </w:rPr>
              <w:t xml:space="preserve"> </w:t>
            </w:r>
          </w:p>
          <w:p w:rsidR="00B77A83" w:rsidRDefault="009D1919">
            <w:pPr>
              <w:jc w:val="both"/>
              <w:rPr>
                <w:rFonts w:ascii="EC Square Sans Pro Light" w:hAnsi="EC Square Sans Pro Light"/>
                <w:noProof/>
              </w:rPr>
            </w:pPr>
            <w:r>
              <w:rPr>
                <w:rFonts w:ascii="EC Square Sans Pro Light" w:hAnsi="EC Square Sans Pro Light"/>
                <w:noProof/>
              </w:rPr>
              <w:t xml:space="preserve">|ROZPOČET:  iniciativě Nový evropský Bauhaus nebyla přidělena žádná předem stanovená částka                                                                                                                         </w:t>
            </w:r>
          </w:p>
        </w:tc>
      </w:tr>
      <w:tr w:rsidR="00B77A83" w:rsidTr="00B77A83">
        <w:tc>
          <w:tcPr>
            <w:tcW w:w="0" w:type="auto"/>
          </w:tcPr>
          <w:p w:rsidR="00B77A83" w:rsidRDefault="009D1919">
            <w:pPr>
              <w:jc w:val="both"/>
              <w:rPr>
                <w:rFonts w:ascii="EC Square Sans Pro Light" w:hAnsi="EC Square Sans Pro Light"/>
                <w:noProof/>
              </w:rPr>
            </w:pPr>
            <w:r>
              <w:rPr>
                <w:rFonts w:ascii="EC Square Sans Pro Light" w:hAnsi="EC Square Sans Pro Light"/>
                <w:noProof/>
              </w:rPr>
              <w:t xml:space="preserve">Iniciativa center excelence odborného vzdělávání podporuje přístup zdola nahoru ke </w:t>
            </w:r>
            <w:r>
              <w:rPr>
                <w:rFonts w:ascii="EC Square Sans Pro Light" w:hAnsi="EC Square Sans Pro Light"/>
                <w:b/>
                <w:noProof/>
              </w:rPr>
              <w:t>špičkovému odbornému vzdělávání</w:t>
            </w:r>
            <w:r>
              <w:rPr>
                <w:rFonts w:ascii="EC Square Sans Pro Light" w:hAnsi="EC Square Sans Pro Light"/>
                <w:noProof/>
              </w:rPr>
              <w:t xml:space="preserve"> zahrnující širokou škálu místních zúčastněných stran. Umožňuje institucím OVP rychle přizpůsobit poskytování dovedností vyvíjejícím se hospodářským a společenským potřebám, včetně potřeb digitální a ekologické transformace. Centra by mohla přispět k realizační fázi iniciativy Nového evropského Bauhaus tím, že budou spolupracovat s komunitami zapojenými do místních transformací podporovaných touto iniciativou. Centra excelence odborného vzdělávání působí na místní úrovni a jsou pilířem ekosystémů rozvíjení dovedností pro inovace, regionální rozvoj a sociální začleňování, přičemž spolupracují s centry excelence odborného vzdělávání v jiných zemích prostřednictvím mezinárodních sítí spolupráce.</w:t>
            </w:r>
          </w:p>
        </w:tc>
      </w:tr>
    </w:tbl>
    <w:p w:rsidR="00B77A83" w:rsidRDefault="00B77A83">
      <w:pPr>
        <w:spacing w:after="0" w:line="240" w:lineRule="auto"/>
        <w:jc w:val="both"/>
        <w:rPr>
          <w:rFonts w:ascii="EC Square Sans Pro Light" w:hAnsi="EC Square Sans Pro Light"/>
          <w:noProof/>
        </w:rPr>
      </w:pPr>
    </w:p>
    <w:p w:rsidR="00B77A83" w:rsidRDefault="009D1919">
      <w:pPr>
        <w:pStyle w:val="Heading1"/>
        <w:spacing w:before="0" w:line="240" w:lineRule="auto"/>
        <w:jc w:val="both"/>
        <w:rPr>
          <w:rFonts w:ascii="EC Square Sans Pro Light" w:hAnsi="EC Square Sans Pro Light"/>
          <w:b/>
          <w:noProof/>
          <w:sz w:val="28"/>
        </w:rPr>
      </w:pPr>
      <w:bookmarkStart w:id="26" w:name="_Toc82616345"/>
      <w:r>
        <w:rPr>
          <w:rFonts w:ascii="EC Square Sans Pro Light" w:hAnsi="EC Square Sans Pro Light"/>
          <w:b/>
          <w:noProof/>
          <w:sz w:val="28"/>
        </w:rPr>
        <w:t>B.3</w:t>
      </w:r>
      <w:r>
        <w:rPr>
          <w:noProof/>
        </w:rPr>
        <w:tab/>
      </w:r>
      <w:r>
        <w:rPr>
          <w:rFonts w:ascii="EC Square Sans Pro Light" w:hAnsi="EC Square Sans Pro Light"/>
          <w:b/>
          <w:noProof/>
          <w:sz w:val="28"/>
        </w:rPr>
        <w:t>PROPAGACE NOVÝCH HODNOT</w:t>
      </w:r>
      <w:bookmarkEnd w:id="26"/>
    </w:p>
    <w:p w:rsidR="00B77A83" w:rsidRDefault="009D1919">
      <w:pPr>
        <w:spacing w:after="0" w:line="240" w:lineRule="auto"/>
        <w:jc w:val="both"/>
        <w:rPr>
          <w:rFonts w:ascii="EC Square Sans Pro Light" w:hAnsi="EC Square Sans Pro Light"/>
          <w:noProof/>
        </w:rPr>
      </w:pPr>
      <w:r>
        <w:rPr>
          <w:rFonts w:ascii="EC Square Sans Pro Light" w:hAnsi="EC Square Sans Pro Light"/>
          <w:noProof/>
        </w:rPr>
        <w:t>Spolupráce s komunitami bude základním vzdělávacím prostorem pro nový evropský Bauhaus.</w:t>
      </w:r>
    </w:p>
    <w:p w:rsidR="00B77A83" w:rsidRDefault="00B77A83">
      <w:pPr>
        <w:spacing w:after="0" w:line="240" w:lineRule="auto"/>
        <w:jc w:val="both"/>
        <w:rPr>
          <w:rFonts w:ascii="EC Square Sans Pro Light" w:hAnsi="EC Square Sans Pro Light"/>
          <w:b/>
          <w:noProof/>
        </w:rPr>
      </w:pPr>
    </w:p>
    <w:p w:rsidR="00B77A83" w:rsidRDefault="009D1919">
      <w:pPr>
        <w:pStyle w:val="Heading2"/>
        <w:spacing w:before="0" w:line="240" w:lineRule="auto"/>
        <w:jc w:val="both"/>
        <w:rPr>
          <w:rFonts w:ascii="EC Square Sans Pro Light" w:hAnsi="EC Square Sans Pro Light"/>
          <w:noProof/>
        </w:rPr>
      </w:pPr>
      <w:bookmarkStart w:id="27" w:name="_Toc82616346"/>
      <w:r>
        <w:rPr>
          <w:rFonts w:ascii="EC Square Sans Pro Light" w:hAnsi="EC Square Sans Pro Light"/>
          <w:noProof/>
        </w:rPr>
        <w:t>B.3.1</w:t>
      </w:r>
      <w:r>
        <w:rPr>
          <w:noProof/>
        </w:rPr>
        <w:tab/>
      </w:r>
      <w:r>
        <w:rPr>
          <w:rFonts w:ascii="EC Square Sans Pro Light" w:hAnsi="EC Square Sans Pro Light"/>
          <w:noProof/>
        </w:rPr>
        <w:t>Horizont Evropa – pilíř 2: Globální výzvy a konkurenceschopnost evropského průmyslu</w:t>
      </w:r>
      <w:bookmarkEnd w:id="27"/>
    </w:p>
    <w:tbl>
      <w:tblPr>
        <w:tblStyle w:val="GridTable2-Accent61"/>
        <w:tblW w:w="0" w:type="auto"/>
        <w:tblLook w:val="0400" w:firstRow="0" w:lastRow="0" w:firstColumn="0" w:lastColumn="0" w:noHBand="0" w:noVBand="1"/>
      </w:tblPr>
      <w:tblGrid>
        <w:gridCol w:w="9242"/>
      </w:tblGrid>
      <w:tr w:rsidR="00B77A83" w:rsidTr="00B77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B77A83" w:rsidRDefault="009D1919">
            <w:pPr>
              <w:jc w:val="both"/>
              <w:rPr>
                <w:rFonts w:ascii="EC Square Sans Pro Light" w:hAnsi="EC Square Sans Pro Light"/>
                <w:noProof/>
              </w:rPr>
            </w:pPr>
            <w:r>
              <w:rPr>
                <w:rFonts w:ascii="EC Square Sans Pro Light" w:hAnsi="EC Square Sans Pro Light"/>
                <w:noProof/>
              </w:rPr>
              <w:t xml:space="preserve">PŘÍJEMCI: </w:t>
            </w:r>
            <w:r>
              <w:rPr>
                <w:rFonts w:ascii="EC Square Sans Pro Light" w:hAnsi="EC Square Sans Pro Light"/>
                <w:b/>
                <w:noProof/>
              </w:rPr>
              <w:t>Všechny subjekty způsobilé v rámci HE</w:t>
            </w:r>
            <w:r>
              <w:rPr>
                <w:rFonts w:ascii="EC Square Sans Pro Light" w:hAnsi="EC Square Sans Pro Light"/>
                <w:noProof/>
              </w:rPr>
              <w:t xml:space="preserve">  |ROZPOČET: iniciativě Nový evropský Bauhaus nebyla přidělena žádná předem stanovená částka |OBDOBÍ: </w:t>
            </w:r>
            <w:r>
              <w:rPr>
                <w:rFonts w:ascii="EC Square Sans Pro Light" w:hAnsi="EC Square Sans Pro Light"/>
                <w:b/>
                <w:noProof/>
              </w:rPr>
              <w:t>červen 2021–říjen 2021</w:t>
            </w:r>
          </w:p>
        </w:tc>
      </w:tr>
      <w:tr w:rsidR="00B77A83" w:rsidTr="00B77A83">
        <w:tc>
          <w:tcPr>
            <w:tcW w:w="0" w:type="auto"/>
          </w:tcPr>
          <w:p w:rsidR="00B77A83" w:rsidRDefault="009D1919">
            <w:pPr>
              <w:jc w:val="both"/>
              <w:rPr>
                <w:rFonts w:ascii="EC Square Sans Pro Light" w:hAnsi="EC Square Sans Pro Light"/>
                <w:noProof/>
              </w:rPr>
            </w:pPr>
            <w:r>
              <w:rPr>
                <w:rFonts w:ascii="EC Square Sans Pro Light" w:hAnsi="EC Square Sans Pro Light"/>
                <w:noProof/>
              </w:rPr>
              <w:t>HORIZON-CL4-2021-HUMAN-01-19: Testování inovativních řešení podle potřeb místních komunit (koordinační a podpůrné akce): Společné vytváření a testování řešení společenských problémů, aby výzkum a inovace vyvinuté v Evropě mohly být testovány v rámci místních komunit, a podpora přístupu založeného na spolupráci, který prosazuje Nový evropský Bauhaus.</w:t>
            </w:r>
          </w:p>
        </w:tc>
      </w:tr>
      <w:tr w:rsidR="00B77A83" w:rsidTr="00B77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B77A83" w:rsidRDefault="009D1919">
            <w:pPr>
              <w:jc w:val="both"/>
              <w:rPr>
                <w:rFonts w:ascii="EC Square Sans Pro Light" w:hAnsi="EC Square Sans Pro Light"/>
                <w:noProof/>
              </w:rPr>
            </w:pPr>
            <w:r>
              <w:rPr>
                <w:rFonts w:ascii="EC Square Sans Pro Light" w:hAnsi="EC Square Sans Pro Light"/>
                <w:noProof/>
              </w:rPr>
              <w:t xml:space="preserve">PŘÍJEMCI: </w:t>
            </w:r>
            <w:r>
              <w:rPr>
                <w:rFonts w:ascii="EC Square Sans Pro Light" w:hAnsi="EC Square Sans Pro Light"/>
                <w:b/>
                <w:noProof/>
              </w:rPr>
              <w:t>Všechny subjekty způsobilé v rámci HE</w:t>
            </w:r>
            <w:r>
              <w:rPr>
                <w:rFonts w:ascii="EC Square Sans Pro Light" w:hAnsi="EC Square Sans Pro Light"/>
                <w:noProof/>
              </w:rPr>
              <w:t xml:space="preserve">  |ROZPOČET: iniciativě Nový evropský Bauhaus nebyla přidělena žádná předem stanovená částka |OBDOBÍ: </w:t>
            </w:r>
            <w:r>
              <w:rPr>
                <w:rFonts w:ascii="EC Square Sans Pro Light" w:hAnsi="EC Square Sans Pro Light"/>
                <w:b/>
                <w:noProof/>
              </w:rPr>
              <w:t>říjen 2021 – únor 2022</w:t>
            </w:r>
          </w:p>
        </w:tc>
      </w:tr>
      <w:tr w:rsidR="00B77A83" w:rsidTr="00B77A83">
        <w:tc>
          <w:tcPr>
            <w:tcW w:w="0" w:type="auto"/>
          </w:tcPr>
          <w:p w:rsidR="00B77A83" w:rsidRDefault="009D1919">
            <w:pPr>
              <w:jc w:val="both"/>
              <w:rPr>
                <w:rFonts w:ascii="EC Square Sans Pro Light" w:hAnsi="EC Square Sans Pro Light"/>
                <w:noProof/>
              </w:rPr>
            </w:pPr>
            <w:r>
              <w:rPr>
                <w:rFonts w:ascii="EC Square Sans Pro Light" w:hAnsi="EC Square Sans Pro Light"/>
                <w:noProof/>
              </w:rPr>
              <w:t>HORIZON-CL6-2022-GOVERNANCE-01-08: Úspěšný návrh přispěje k širokému zavádění a přidané hodnotě environmentálních pozorování tím, že zlepší využívání a validaci údajů shromážděných občany a zvýší účast a zapojení občanů, čímž přispěje k plnění cílů Zelené dohody pro Evropu a posílení Globální soustavy systémů pozorování Země. Vzhledem k zaměření programu na městské prostředí a k požadavku zohlednění sociálního a kulturního rozměru zapojení občanů a jejich postřehů by projekty měly usilovat také o přispění k Novému evropskému Bauhausu.</w:t>
            </w:r>
          </w:p>
        </w:tc>
      </w:tr>
      <w:tr w:rsidR="00B77A83" w:rsidTr="00B77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B77A83" w:rsidRDefault="009D1919">
            <w:pPr>
              <w:jc w:val="both"/>
              <w:rPr>
                <w:rFonts w:ascii="EC Square Sans Pro Light" w:hAnsi="EC Square Sans Pro Light"/>
                <w:noProof/>
              </w:rPr>
            </w:pPr>
            <w:r>
              <w:rPr>
                <w:rFonts w:ascii="EC Square Sans Pro Light" w:hAnsi="EC Square Sans Pro Light"/>
                <w:noProof/>
              </w:rPr>
              <w:t xml:space="preserve">PŘÍJEMCI: </w:t>
            </w:r>
            <w:r>
              <w:rPr>
                <w:rFonts w:ascii="EC Square Sans Pro Light" w:hAnsi="EC Square Sans Pro Light"/>
                <w:b/>
                <w:noProof/>
              </w:rPr>
              <w:t>Všechny subjekty způsobilé v rámci HE</w:t>
            </w:r>
            <w:r>
              <w:rPr>
                <w:rFonts w:ascii="EC Square Sans Pro Light" w:hAnsi="EC Square Sans Pro Light"/>
                <w:noProof/>
              </w:rPr>
              <w:t xml:space="preserve">  |ROZPOČET: iniciativě Nový evropský Bauhaus nebyla přidělena žádná předem stanovená částka |OBDOBÍ: </w:t>
            </w:r>
            <w:r>
              <w:rPr>
                <w:rFonts w:ascii="EC Square Sans Pro Light" w:hAnsi="EC Square Sans Pro Light"/>
                <w:b/>
                <w:noProof/>
              </w:rPr>
              <w:t>říjen 2021 – únor 2022</w:t>
            </w:r>
          </w:p>
        </w:tc>
      </w:tr>
      <w:tr w:rsidR="00B77A83" w:rsidTr="00B77A83">
        <w:tc>
          <w:tcPr>
            <w:tcW w:w="0" w:type="auto"/>
          </w:tcPr>
          <w:p w:rsidR="00B77A83" w:rsidRDefault="009D1919">
            <w:pPr>
              <w:jc w:val="both"/>
              <w:rPr>
                <w:rFonts w:ascii="EC Square Sans Pro Light" w:hAnsi="EC Square Sans Pro Light"/>
                <w:noProof/>
              </w:rPr>
            </w:pPr>
            <w:r>
              <w:rPr>
                <w:rFonts w:ascii="EC Square Sans Pro Light" w:hAnsi="EC Square Sans Pro Light"/>
                <w:noProof/>
              </w:rPr>
              <w:t>HORIZON-CL6-2022-COMMUNITIES-01-05: Posouzení sociálně-politické stránky přírodě blízkých řešení pro inkluzivnější a odolnější komunity: Projekty by se měly snažit přispět k iniciativě Nového evropského Bauhausu tím, že v životním prostředí komunit podpoří ekologickou a digitální transformaci propojením principů udržitelnosti, inkluze a kvality zážitku. Je možné uvažovat o pilotních projektech malého rozsahu s cílem prozkoumat přírodě blízká řešení, která jsou inovativní, a to ať už z hlediska jejich funkčního rozsahu, socioekonomického dosahu, integračních přístupů nebo uplatnění v nových prostředích.</w:t>
            </w:r>
          </w:p>
        </w:tc>
      </w:tr>
    </w:tbl>
    <w:p w:rsidR="00B77A83" w:rsidRDefault="00B77A83">
      <w:pPr>
        <w:spacing w:after="0" w:line="240" w:lineRule="auto"/>
        <w:jc w:val="both"/>
        <w:rPr>
          <w:rFonts w:ascii="EC Square Sans Pro Light" w:hAnsi="EC Square Sans Pro Light"/>
          <w:noProof/>
        </w:rPr>
      </w:pPr>
    </w:p>
    <w:p w:rsidR="00B77A83" w:rsidRDefault="009D1919">
      <w:pPr>
        <w:spacing w:after="0" w:line="240" w:lineRule="auto"/>
        <w:jc w:val="both"/>
        <w:rPr>
          <w:rFonts w:ascii="EC Square Sans Pro Light" w:hAnsi="EC Square Sans Pro Light"/>
          <w:noProof/>
        </w:rPr>
      </w:pPr>
      <w:r>
        <w:rPr>
          <w:rFonts w:ascii="EC Square Sans Pro Light" w:hAnsi="EC Square Sans Pro Light"/>
          <w:noProof/>
        </w:rPr>
        <w:t>Projekty v oblasti kultury, vzdělávání a dobrovolnictví mládeže mohou užitečným způsobem přispět k Novému evropskému Bauhausu.</w:t>
      </w:r>
    </w:p>
    <w:p w:rsidR="00B77A83" w:rsidRDefault="00B77A83">
      <w:pPr>
        <w:spacing w:after="0" w:line="240" w:lineRule="auto"/>
        <w:jc w:val="both"/>
        <w:rPr>
          <w:rFonts w:ascii="EC Square Sans Pro Light" w:hAnsi="EC Square Sans Pro Light"/>
          <w:noProof/>
        </w:rPr>
      </w:pPr>
    </w:p>
    <w:p w:rsidR="00B77A83" w:rsidRDefault="009D1919">
      <w:pPr>
        <w:pStyle w:val="Heading2"/>
        <w:spacing w:before="0" w:line="240" w:lineRule="auto"/>
        <w:jc w:val="both"/>
        <w:rPr>
          <w:rFonts w:ascii="EC Square Sans Pro Light" w:hAnsi="EC Square Sans Pro Light"/>
          <w:noProof/>
        </w:rPr>
      </w:pPr>
      <w:bookmarkStart w:id="28" w:name="_Toc82616347"/>
      <w:r>
        <w:rPr>
          <w:rFonts w:ascii="EC Square Sans Pro Light" w:hAnsi="EC Square Sans Pro Light"/>
          <w:noProof/>
        </w:rPr>
        <w:t xml:space="preserve">B.3.2 </w:t>
      </w:r>
      <w:r>
        <w:rPr>
          <w:noProof/>
        </w:rPr>
        <w:tab/>
      </w:r>
      <w:r>
        <w:rPr>
          <w:rFonts w:ascii="EC Square Sans Pro Light" w:hAnsi="EC Square Sans Pro Light"/>
          <w:noProof/>
        </w:rPr>
        <w:t>Kreativní Evropa – dílčí program KULTURA</w:t>
      </w:r>
      <w:r>
        <w:rPr>
          <w:rStyle w:val="FootnoteReference"/>
          <w:rFonts w:ascii="EC Square Sans Pro Light" w:hAnsi="EC Square Sans Pro Light"/>
          <w:noProof/>
        </w:rPr>
        <w:footnoteReference w:id="7"/>
      </w:r>
      <w:bookmarkEnd w:id="28"/>
    </w:p>
    <w:tbl>
      <w:tblPr>
        <w:tblStyle w:val="GridTable2-Accent61"/>
        <w:tblW w:w="0" w:type="auto"/>
        <w:tblLook w:val="0400" w:firstRow="0" w:lastRow="0" w:firstColumn="0" w:lastColumn="0" w:noHBand="0" w:noVBand="1"/>
      </w:tblPr>
      <w:tblGrid>
        <w:gridCol w:w="9242"/>
      </w:tblGrid>
      <w:tr w:rsidR="00B77A83" w:rsidTr="00B77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B77A83" w:rsidRDefault="009D1919">
            <w:pPr>
              <w:jc w:val="both"/>
              <w:rPr>
                <w:rFonts w:ascii="EC Square Sans Pro Light" w:hAnsi="EC Square Sans Pro Light"/>
                <w:noProof/>
              </w:rPr>
            </w:pPr>
            <w:r>
              <w:rPr>
                <w:rFonts w:ascii="EC Square Sans Pro Light" w:hAnsi="EC Square Sans Pro Light"/>
                <w:noProof/>
              </w:rPr>
              <w:t xml:space="preserve">PŘÍJEMCI:  </w:t>
            </w:r>
            <w:r>
              <w:rPr>
                <w:rFonts w:ascii="EC Square Sans Pro Light" w:hAnsi="EC Square Sans Pro Light"/>
                <w:b/>
                <w:noProof/>
              </w:rPr>
              <w:t>Organizace působící v kulturních a kreativních odvětvích</w:t>
            </w:r>
            <w:r>
              <w:rPr>
                <w:rFonts w:ascii="EC Square Sans Pro Light" w:hAnsi="EC Square Sans Pro Light"/>
                <w:noProof/>
              </w:rPr>
              <w:t xml:space="preserve"> |ROZPOČET: iniciativě Nový evropský Bauhaus nebyla přidělena žádná předem stanovená částka |OBDOBÍ: </w:t>
            </w:r>
            <w:r>
              <w:rPr>
                <w:rFonts w:ascii="EC Square Sans Pro Light" w:hAnsi="EC Square Sans Pro Light"/>
                <w:b/>
                <w:noProof/>
              </w:rPr>
              <w:t>2022</w:t>
            </w:r>
          </w:p>
        </w:tc>
      </w:tr>
      <w:tr w:rsidR="00B77A83" w:rsidTr="00B77A83">
        <w:tc>
          <w:tcPr>
            <w:tcW w:w="0" w:type="auto"/>
          </w:tcPr>
          <w:p w:rsidR="00B77A83" w:rsidRDefault="009D1919">
            <w:pPr>
              <w:jc w:val="both"/>
              <w:rPr>
                <w:rFonts w:ascii="EC Square Sans Pro Light" w:hAnsi="EC Square Sans Pro Light"/>
                <w:noProof/>
              </w:rPr>
            </w:pPr>
            <w:r>
              <w:rPr>
                <w:rFonts w:ascii="EC Square Sans Pro Light" w:hAnsi="EC Square Sans Pro Light"/>
                <w:noProof/>
              </w:rPr>
              <w:t>Cílem projektů evropské kulturní spolupráce je podpořit spolupráci mezi organizacemi působícími v oblasti kultury, zvýšit evropský rozměr tvorby a oběhu evropského uměleckého obsahu a podpořit rozvoj, experimentování, šíření nebo uplatňování nových a inovativních postupů. Projekty evropské spolupráce mají rovněž přispět k provádění nových politických iniciativ EU v oblasti kultury, jako je právě Nový evropský Bauhaus. Příslušné výzvy budou zahrnovat témata a tematické priority týkající se Nového evropského Bauhausu.</w:t>
            </w:r>
          </w:p>
        </w:tc>
      </w:tr>
    </w:tbl>
    <w:p w:rsidR="00B77A83" w:rsidRDefault="00B77A83">
      <w:pPr>
        <w:spacing w:line="240" w:lineRule="auto"/>
        <w:jc w:val="both"/>
        <w:rPr>
          <w:rFonts w:ascii="EC Square Sans Pro Light" w:hAnsi="EC Square Sans Pro Light"/>
          <w:noProof/>
        </w:rPr>
      </w:pPr>
    </w:p>
    <w:p w:rsidR="00B77A83" w:rsidRDefault="009D1919">
      <w:pPr>
        <w:pStyle w:val="Heading2"/>
        <w:spacing w:before="0" w:line="240" w:lineRule="auto"/>
        <w:jc w:val="both"/>
        <w:rPr>
          <w:rFonts w:ascii="EC Square Sans Pro Light" w:hAnsi="EC Square Sans Pro Light"/>
          <w:noProof/>
        </w:rPr>
      </w:pPr>
      <w:bookmarkStart w:id="29" w:name="_Toc82616348"/>
      <w:r>
        <w:rPr>
          <w:rFonts w:ascii="EC Square Sans Pro Light" w:hAnsi="EC Square Sans Pro Light"/>
          <w:noProof/>
        </w:rPr>
        <w:t>B.3.3</w:t>
      </w:r>
      <w:r>
        <w:rPr>
          <w:noProof/>
        </w:rPr>
        <w:tab/>
      </w:r>
      <w:r>
        <w:rPr>
          <w:rFonts w:ascii="EC Square Sans Pro Light" w:hAnsi="EC Square Sans Pro Light"/>
          <w:noProof/>
        </w:rPr>
        <w:t>Evropský sbor solidarity</w:t>
      </w:r>
      <w:bookmarkEnd w:id="29"/>
    </w:p>
    <w:tbl>
      <w:tblPr>
        <w:tblStyle w:val="GridTable2-Accent61"/>
        <w:tblW w:w="0" w:type="auto"/>
        <w:tblLook w:val="0400" w:firstRow="0" w:lastRow="0" w:firstColumn="0" w:lastColumn="0" w:noHBand="0" w:noVBand="1"/>
      </w:tblPr>
      <w:tblGrid>
        <w:gridCol w:w="9242"/>
      </w:tblGrid>
      <w:tr w:rsidR="00B77A83" w:rsidTr="00B77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B77A83" w:rsidRDefault="009D1919">
            <w:pPr>
              <w:jc w:val="both"/>
              <w:rPr>
                <w:rFonts w:ascii="EC Square Sans Pro Light" w:hAnsi="EC Square Sans Pro Light"/>
                <w:noProof/>
              </w:rPr>
            </w:pPr>
            <w:r>
              <w:rPr>
                <w:rFonts w:ascii="EC Square Sans Pro Light" w:hAnsi="EC Square Sans Pro Light"/>
                <w:noProof/>
              </w:rPr>
              <w:t xml:space="preserve">PŘÍJEMCI:  </w:t>
            </w:r>
            <w:r>
              <w:rPr>
                <w:rFonts w:ascii="EC Square Sans Pro Light" w:hAnsi="EC Square Sans Pro Light"/>
                <w:b/>
                <w:noProof/>
              </w:rPr>
              <w:t>Organizace a mladí lidé, kteří se mohou zapojit do činností Evropského sboru solidarity</w:t>
            </w:r>
            <w:r>
              <w:rPr>
                <w:rFonts w:ascii="EC Square Sans Pro Light" w:hAnsi="EC Square Sans Pro Light"/>
                <w:noProof/>
              </w:rPr>
              <w:t xml:space="preserve"> |ROZPOČET:  (bude specifikováno)</w:t>
            </w:r>
            <w:r>
              <w:rPr>
                <w:rStyle w:val="FootnoteReference"/>
                <w:rFonts w:ascii="EC Square Sans Pro Light" w:hAnsi="EC Square Sans Pro Light"/>
                <w:noProof/>
              </w:rPr>
              <w:footnoteReference w:id="8"/>
            </w:r>
            <w:r>
              <w:rPr>
                <w:rFonts w:ascii="EC Square Sans Pro Light" w:hAnsi="EC Square Sans Pro Light"/>
                <w:noProof/>
              </w:rPr>
              <w:t xml:space="preserve"> | OBDOBÍ: 2022</w:t>
            </w:r>
          </w:p>
        </w:tc>
      </w:tr>
      <w:tr w:rsidR="00B77A83" w:rsidTr="00B77A83">
        <w:tc>
          <w:tcPr>
            <w:tcW w:w="0" w:type="auto"/>
          </w:tcPr>
          <w:p w:rsidR="00B77A83" w:rsidRDefault="009D1919">
            <w:pPr>
              <w:jc w:val="both"/>
              <w:rPr>
                <w:rFonts w:ascii="EC Square Sans Pro Light" w:hAnsi="EC Square Sans Pro Light"/>
                <w:noProof/>
              </w:rPr>
            </w:pPr>
            <w:r>
              <w:rPr>
                <w:rFonts w:ascii="EC Square Sans Pro Light" w:hAnsi="EC Square Sans Pro Light"/>
                <w:noProof/>
              </w:rPr>
              <w:t>V rámci každoroční výzvy Evropského sboru solidarity je NEB pro rok 2022 součástí horizontální priority v oblasti environmentální udržitelnosti a klimatických cílů.</w:t>
            </w:r>
          </w:p>
        </w:tc>
      </w:tr>
    </w:tbl>
    <w:p w:rsidR="00B77A83" w:rsidRDefault="00B77A83">
      <w:pPr>
        <w:spacing w:line="240" w:lineRule="auto"/>
        <w:jc w:val="both"/>
        <w:rPr>
          <w:rFonts w:ascii="EC Square Sans Pro Light" w:hAnsi="EC Square Sans Pro Light"/>
          <w:noProof/>
        </w:rPr>
      </w:pPr>
    </w:p>
    <w:sectPr w:rsidR="00B77A83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A83" w:rsidRDefault="009D1919">
      <w:pPr>
        <w:spacing w:after="0" w:line="240" w:lineRule="auto"/>
      </w:pPr>
      <w:r>
        <w:separator/>
      </w:r>
    </w:p>
  </w:endnote>
  <w:endnote w:type="continuationSeparator" w:id="0">
    <w:p w:rsidR="00B77A83" w:rsidRDefault="009D1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C Square Sans Pro Light">
    <w:altName w:val="Open Sans"/>
    <w:charset w:val="00"/>
    <w:family w:val="swiss"/>
    <w:pitch w:val="variable"/>
    <w:sig w:usb0="A00002BF" w:usb1="5000E0FB" w:usb2="00000000" w:usb3="00000000" w:csb0="0000019F" w:csb1="00000000"/>
  </w:font>
  <w:font w:name="EC Square Sans Pro Thin">
    <w:altName w:val="Open Sans"/>
    <w:charset w:val="00"/>
    <w:family w:val="swiss"/>
    <w:pitch w:val="variable"/>
    <w:sig w:usb0="A00002BF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21"/>
      <w:gridCol w:w="1400"/>
      <w:gridCol w:w="1205"/>
      <w:gridCol w:w="200"/>
      <w:gridCol w:w="1430"/>
      <w:gridCol w:w="848"/>
      <w:gridCol w:w="1135"/>
    </w:tblGrid>
    <w:tr w:rsidR="009D1919" w:rsidRPr="00D94637" w:rsidTr="009D1919">
      <w:trPr>
        <w:jc w:val="center"/>
      </w:trPr>
      <w:tc>
        <w:tcPr>
          <w:tcW w:w="5000" w:type="pct"/>
          <w:gridSpan w:val="7"/>
          <w:shd w:val="clear" w:color="auto" w:fill="auto"/>
          <w:tcMar>
            <w:top w:w="57" w:type="dxa"/>
          </w:tcMar>
        </w:tcPr>
        <w:p w:rsidR="009D1919" w:rsidRPr="00D94637" w:rsidRDefault="009D1919" w:rsidP="00D94637">
          <w:pPr>
            <w:pStyle w:val="FooterText"/>
            <w:pBdr>
              <w:top w:val="single" w:sz="4" w:space="1" w:color="auto"/>
            </w:pBdr>
            <w:spacing w:before="200"/>
            <w:rPr>
              <w:sz w:val="2"/>
              <w:szCs w:val="2"/>
            </w:rPr>
          </w:pPr>
          <w:bookmarkStart w:id="3" w:name="FOOTER_STANDARD"/>
        </w:p>
      </w:tc>
    </w:tr>
    <w:tr w:rsidR="009D1919" w:rsidRPr="00B310DC" w:rsidTr="009D1919">
      <w:trPr>
        <w:jc w:val="center"/>
      </w:trPr>
      <w:tc>
        <w:tcPr>
          <w:tcW w:w="2500" w:type="pct"/>
          <w:gridSpan w:val="2"/>
          <w:shd w:val="clear" w:color="auto" w:fill="auto"/>
          <w:tcMar>
            <w:top w:w="0" w:type="dxa"/>
          </w:tcMar>
        </w:tcPr>
        <w:p w:rsidR="009D1919" w:rsidRPr="00AD7BF2" w:rsidRDefault="009D1919" w:rsidP="004F54B2">
          <w:pPr>
            <w:pStyle w:val="FooterText"/>
          </w:pPr>
          <w:r>
            <w:t>11892/21</w:t>
          </w:r>
          <w:r w:rsidRPr="002511D8">
            <w:t xml:space="preserve"> </w:t>
          </w:r>
          <w:r>
            <w:t>ADD 2</w:t>
          </w:r>
        </w:p>
      </w:tc>
      <w:tc>
        <w:tcPr>
          <w:tcW w:w="625" w:type="pct"/>
          <w:shd w:val="clear" w:color="auto" w:fill="auto"/>
          <w:tcMar>
            <w:top w:w="0" w:type="dxa"/>
          </w:tcMar>
        </w:tcPr>
        <w:p w:rsidR="009D1919" w:rsidRPr="00AD7BF2" w:rsidRDefault="009D1919" w:rsidP="00D94637">
          <w:pPr>
            <w:pStyle w:val="FooterText"/>
            <w:jc w:val="center"/>
          </w:pPr>
        </w:p>
      </w:tc>
      <w:tc>
        <w:tcPr>
          <w:tcW w:w="1286" w:type="pct"/>
          <w:gridSpan w:val="3"/>
          <w:shd w:val="clear" w:color="auto" w:fill="auto"/>
          <w:tcMar>
            <w:top w:w="0" w:type="dxa"/>
          </w:tcMar>
        </w:tcPr>
        <w:p w:rsidR="009D1919" w:rsidRPr="002511D8" w:rsidRDefault="009D1919" w:rsidP="00D94637">
          <w:pPr>
            <w:pStyle w:val="FooterText"/>
            <w:jc w:val="center"/>
          </w:pPr>
          <w:r>
            <w:t>rk</w:t>
          </w:r>
        </w:p>
      </w:tc>
      <w:tc>
        <w:tcPr>
          <w:tcW w:w="589" w:type="pct"/>
          <w:shd w:val="clear" w:color="auto" w:fill="auto"/>
          <w:tcMar>
            <w:top w:w="0" w:type="dxa"/>
          </w:tcMar>
        </w:tcPr>
        <w:p w:rsidR="009D1919" w:rsidRPr="00B310DC" w:rsidRDefault="009D1919" w:rsidP="009D1919">
          <w:pPr>
            <w:pStyle w:val="FooterText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7E449C">
            <w:rPr>
              <w:noProof/>
            </w:rPr>
            <w:t>0</w:t>
          </w:r>
          <w:r>
            <w:fldChar w:fldCharType="end"/>
          </w:r>
        </w:p>
      </w:tc>
    </w:tr>
    <w:tr w:rsidR="009D1919" w:rsidRPr="00D94637" w:rsidTr="009D1919">
      <w:trPr>
        <w:jc w:val="center"/>
      </w:trPr>
      <w:tc>
        <w:tcPr>
          <w:tcW w:w="1774" w:type="pct"/>
          <w:shd w:val="clear" w:color="auto" w:fill="auto"/>
        </w:tcPr>
        <w:p w:rsidR="009D1919" w:rsidRPr="00AD7BF2" w:rsidRDefault="009D1919" w:rsidP="00D94637">
          <w:pPr>
            <w:pStyle w:val="FooterText"/>
            <w:spacing w:before="40"/>
          </w:pPr>
        </w:p>
      </w:tc>
      <w:tc>
        <w:tcPr>
          <w:tcW w:w="1455" w:type="pct"/>
          <w:gridSpan w:val="3"/>
          <w:shd w:val="clear" w:color="auto" w:fill="auto"/>
        </w:tcPr>
        <w:p w:rsidR="009D1919" w:rsidRPr="00AD7BF2" w:rsidRDefault="009D1919" w:rsidP="00D204D6">
          <w:pPr>
            <w:pStyle w:val="FooterText"/>
            <w:spacing w:before="40"/>
            <w:jc w:val="center"/>
          </w:pPr>
          <w:r>
            <w:t>TREE.1.B</w:t>
          </w:r>
        </w:p>
      </w:tc>
      <w:tc>
        <w:tcPr>
          <w:tcW w:w="742" w:type="pct"/>
          <w:shd w:val="clear" w:color="auto" w:fill="auto"/>
        </w:tcPr>
        <w:p w:rsidR="009D1919" w:rsidRPr="00D94637" w:rsidRDefault="009D1919" w:rsidP="002F0099">
          <w:pPr>
            <w:pStyle w:val="FooterText"/>
            <w:jc w:val="center"/>
            <w:rPr>
              <w:b/>
              <w:position w:val="-4"/>
              <w:sz w:val="36"/>
            </w:rPr>
          </w:pPr>
        </w:p>
      </w:tc>
      <w:tc>
        <w:tcPr>
          <w:tcW w:w="1029" w:type="pct"/>
          <w:gridSpan w:val="2"/>
          <w:shd w:val="clear" w:color="auto" w:fill="auto"/>
        </w:tcPr>
        <w:p w:rsidR="009D1919" w:rsidRPr="000310C2" w:rsidRDefault="009D1919" w:rsidP="00D94637">
          <w:pPr>
            <w:pStyle w:val="FooterText"/>
            <w:jc w:val="right"/>
            <w:rPr>
              <w:spacing w:val="-20"/>
              <w:sz w:val="16"/>
            </w:rPr>
          </w:pPr>
          <w:r>
            <w:rPr>
              <w:b/>
              <w:spacing w:val="-20"/>
              <w:position w:val="-4"/>
              <w:sz w:val="36"/>
            </w:rPr>
            <w:t>CS</w:t>
          </w:r>
        </w:p>
      </w:tc>
    </w:tr>
    <w:bookmarkEnd w:id="3"/>
  </w:tbl>
  <w:p w:rsidR="00B77A83" w:rsidRPr="009D1919" w:rsidRDefault="00B77A83" w:rsidP="009D1919">
    <w:pPr>
      <w:pStyle w:val="FooterCounci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21"/>
      <w:gridCol w:w="1399"/>
      <w:gridCol w:w="1205"/>
      <w:gridCol w:w="200"/>
      <w:gridCol w:w="1430"/>
      <w:gridCol w:w="848"/>
      <w:gridCol w:w="1135"/>
    </w:tblGrid>
    <w:tr w:rsidR="009D1919" w:rsidRPr="00D94637" w:rsidTr="009D1919">
      <w:trPr>
        <w:jc w:val="center"/>
      </w:trPr>
      <w:tc>
        <w:tcPr>
          <w:tcW w:w="5000" w:type="pct"/>
          <w:gridSpan w:val="7"/>
          <w:shd w:val="clear" w:color="auto" w:fill="auto"/>
          <w:tcMar>
            <w:top w:w="57" w:type="dxa"/>
          </w:tcMar>
        </w:tcPr>
        <w:p w:rsidR="009D1919" w:rsidRPr="00D94637" w:rsidRDefault="009D1919" w:rsidP="00D94637">
          <w:pPr>
            <w:pStyle w:val="FooterText"/>
            <w:pBdr>
              <w:top w:val="single" w:sz="4" w:space="1" w:color="auto"/>
            </w:pBdr>
            <w:spacing w:before="200"/>
            <w:rPr>
              <w:sz w:val="2"/>
              <w:szCs w:val="2"/>
            </w:rPr>
          </w:pPr>
        </w:p>
      </w:tc>
    </w:tr>
    <w:tr w:rsidR="009D1919" w:rsidRPr="00B310DC" w:rsidTr="009D1919">
      <w:trPr>
        <w:jc w:val="center"/>
      </w:trPr>
      <w:tc>
        <w:tcPr>
          <w:tcW w:w="2500" w:type="pct"/>
          <w:gridSpan w:val="2"/>
          <w:shd w:val="clear" w:color="auto" w:fill="auto"/>
          <w:tcMar>
            <w:top w:w="0" w:type="dxa"/>
          </w:tcMar>
        </w:tcPr>
        <w:p w:rsidR="009D1919" w:rsidRPr="00AD7BF2" w:rsidRDefault="009D1919" w:rsidP="004F54B2">
          <w:pPr>
            <w:pStyle w:val="FooterText"/>
          </w:pPr>
          <w:r>
            <w:t>11892/21</w:t>
          </w:r>
          <w:r w:rsidRPr="002511D8">
            <w:t xml:space="preserve"> </w:t>
          </w:r>
          <w:r>
            <w:t>ADD 2</w:t>
          </w:r>
        </w:p>
      </w:tc>
      <w:tc>
        <w:tcPr>
          <w:tcW w:w="625" w:type="pct"/>
          <w:shd w:val="clear" w:color="auto" w:fill="auto"/>
          <w:tcMar>
            <w:top w:w="0" w:type="dxa"/>
          </w:tcMar>
        </w:tcPr>
        <w:p w:rsidR="009D1919" w:rsidRPr="00AD7BF2" w:rsidRDefault="009D1919" w:rsidP="00D94637">
          <w:pPr>
            <w:pStyle w:val="FooterText"/>
            <w:jc w:val="center"/>
          </w:pPr>
        </w:p>
      </w:tc>
      <w:tc>
        <w:tcPr>
          <w:tcW w:w="1286" w:type="pct"/>
          <w:gridSpan w:val="3"/>
          <w:shd w:val="clear" w:color="auto" w:fill="auto"/>
          <w:tcMar>
            <w:top w:w="0" w:type="dxa"/>
          </w:tcMar>
        </w:tcPr>
        <w:p w:rsidR="009D1919" w:rsidRPr="002511D8" w:rsidRDefault="009D1919" w:rsidP="00D94637">
          <w:pPr>
            <w:pStyle w:val="FooterText"/>
            <w:jc w:val="center"/>
          </w:pPr>
          <w:r>
            <w:t>rk</w:t>
          </w:r>
        </w:p>
      </w:tc>
      <w:tc>
        <w:tcPr>
          <w:tcW w:w="589" w:type="pct"/>
          <w:shd w:val="clear" w:color="auto" w:fill="auto"/>
          <w:tcMar>
            <w:top w:w="0" w:type="dxa"/>
          </w:tcMar>
        </w:tcPr>
        <w:p w:rsidR="009D1919" w:rsidRPr="00B310DC" w:rsidRDefault="009D1919" w:rsidP="00D94637">
          <w:pPr>
            <w:pStyle w:val="FooterText"/>
            <w:jc w:val="right"/>
          </w:pPr>
        </w:p>
      </w:tc>
    </w:tr>
    <w:tr w:rsidR="009D1919" w:rsidRPr="00D94637" w:rsidTr="009D1919">
      <w:trPr>
        <w:jc w:val="center"/>
      </w:trPr>
      <w:tc>
        <w:tcPr>
          <w:tcW w:w="1774" w:type="pct"/>
          <w:shd w:val="clear" w:color="auto" w:fill="auto"/>
        </w:tcPr>
        <w:p w:rsidR="009D1919" w:rsidRPr="00AD7BF2" w:rsidRDefault="009D1919" w:rsidP="00D94637">
          <w:pPr>
            <w:pStyle w:val="FooterText"/>
            <w:spacing w:before="40"/>
          </w:pPr>
        </w:p>
      </w:tc>
      <w:tc>
        <w:tcPr>
          <w:tcW w:w="1455" w:type="pct"/>
          <w:gridSpan w:val="3"/>
          <w:shd w:val="clear" w:color="auto" w:fill="auto"/>
        </w:tcPr>
        <w:p w:rsidR="009D1919" w:rsidRPr="00AD7BF2" w:rsidRDefault="009D1919" w:rsidP="00D204D6">
          <w:pPr>
            <w:pStyle w:val="FooterText"/>
            <w:spacing w:before="40"/>
            <w:jc w:val="center"/>
          </w:pPr>
          <w:r>
            <w:t>TREE.1.B</w:t>
          </w:r>
        </w:p>
      </w:tc>
      <w:tc>
        <w:tcPr>
          <w:tcW w:w="742" w:type="pct"/>
          <w:shd w:val="clear" w:color="auto" w:fill="auto"/>
        </w:tcPr>
        <w:p w:rsidR="009D1919" w:rsidRPr="00D94637" w:rsidRDefault="009D1919" w:rsidP="002F0099">
          <w:pPr>
            <w:pStyle w:val="FooterText"/>
            <w:jc w:val="center"/>
            <w:rPr>
              <w:b/>
              <w:position w:val="-4"/>
              <w:sz w:val="36"/>
            </w:rPr>
          </w:pPr>
        </w:p>
      </w:tc>
      <w:tc>
        <w:tcPr>
          <w:tcW w:w="1029" w:type="pct"/>
          <w:gridSpan w:val="2"/>
          <w:shd w:val="clear" w:color="auto" w:fill="auto"/>
        </w:tcPr>
        <w:p w:rsidR="009D1919" w:rsidRPr="000310C2" w:rsidRDefault="009D1919" w:rsidP="00D94637">
          <w:pPr>
            <w:pStyle w:val="FooterText"/>
            <w:jc w:val="right"/>
            <w:rPr>
              <w:spacing w:val="-20"/>
              <w:sz w:val="16"/>
            </w:rPr>
          </w:pPr>
          <w:r>
            <w:rPr>
              <w:b/>
              <w:spacing w:val="-20"/>
              <w:position w:val="-4"/>
              <w:sz w:val="36"/>
            </w:rPr>
            <w:t>CS</w:t>
          </w:r>
        </w:p>
      </w:tc>
    </w:tr>
  </w:tbl>
  <w:p w:rsidR="00B77A83" w:rsidRPr="009D1919" w:rsidRDefault="00B77A83" w:rsidP="009D1919">
    <w:pPr>
      <w:pStyle w:val="FooterCounci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919" w:rsidRDefault="009D191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919" w:rsidRDefault="009D1919"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CS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919" w:rsidRDefault="009D1919">
    <w:pPr>
      <w:pStyle w:val="FooterCoverPag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A83" w:rsidRDefault="00B77A83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92284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7A83" w:rsidRDefault="009D19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449C">
          <w:rPr>
            <w:noProof/>
          </w:rPr>
          <w:t>1</w:t>
        </w:r>
        <w:r>
          <w:fldChar w:fldCharType="end"/>
        </w:r>
      </w:p>
    </w:sdtContent>
  </w:sdt>
  <w:p w:rsidR="00B77A83" w:rsidRDefault="00B77A83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A83" w:rsidRDefault="00B77A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A83" w:rsidRDefault="009D1919">
      <w:pPr>
        <w:spacing w:after="0" w:line="240" w:lineRule="auto"/>
      </w:pPr>
      <w:r>
        <w:separator/>
      </w:r>
    </w:p>
  </w:footnote>
  <w:footnote w:type="continuationSeparator" w:id="0">
    <w:p w:rsidR="00B77A83" w:rsidRDefault="009D1919">
      <w:pPr>
        <w:spacing w:after="0" w:line="240" w:lineRule="auto"/>
      </w:pPr>
      <w:r>
        <w:continuationSeparator/>
      </w:r>
    </w:p>
  </w:footnote>
  <w:footnote w:id="1">
    <w:p w:rsidR="00B77A83" w:rsidRDefault="009D191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EC Square Sans Pro Thin" w:hAnsi="EC Square Sans Pro Thin"/>
        </w:rPr>
        <w:t>https://eufundingoverview.be/funding/cosme</w:t>
      </w:r>
    </w:p>
  </w:footnote>
  <w:footnote w:id="2">
    <w:p w:rsidR="00B77A83" w:rsidRDefault="009D1919">
      <w:pPr>
        <w:pStyle w:val="FootnoteText"/>
        <w:rPr>
          <w:rFonts w:ascii="EC Square Sans Pro Thin" w:hAnsi="EC Square Sans Pro Thin"/>
        </w:rPr>
      </w:pPr>
      <w:r>
        <w:rPr>
          <w:rStyle w:val="FootnoteReference"/>
          <w:rFonts w:ascii="EC Square Sans Pro Thin" w:hAnsi="EC Square Sans Pro Thin"/>
        </w:rPr>
        <w:footnoteRef/>
      </w:r>
      <w:r>
        <w:rPr>
          <w:rFonts w:ascii="EC Square Sans Pro Thin" w:hAnsi="EC Square Sans Pro Thin"/>
        </w:rPr>
        <w:t xml:space="preserve">Financování z programu Erasmus může být doplněno dalšími vnitrostátními nebo evropskými fondy, jako je Nástroj pro oživení a odolnost, Evropský fond pro regionální rozvoj (EFRR), Evropský sociální fond (ESF+), Nástroj pro technickou podporu, program Horizont Evropa a program InvestEU. </w:t>
      </w:r>
    </w:p>
  </w:footnote>
  <w:footnote w:id="3">
    <w:p w:rsidR="00B77A83" w:rsidRDefault="009D1919">
      <w:pPr>
        <w:pStyle w:val="FootnoteText"/>
        <w:rPr>
          <w:rFonts w:ascii="EC Square Sans Pro Thin" w:hAnsi="EC Square Sans Pro Thin"/>
        </w:rPr>
      </w:pPr>
      <w:r>
        <w:rPr>
          <w:rStyle w:val="FootnoteReference"/>
          <w:rFonts w:ascii="EC Square Sans Pro Light" w:hAnsi="EC Square Sans Pro Light"/>
        </w:rPr>
        <w:footnoteRef/>
      </w:r>
      <w:r>
        <w:rPr>
          <w:rFonts w:ascii="EC Square Sans Pro Light" w:hAnsi="EC Square Sans Pro Light"/>
        </w:rPr>
        <w:t xml:space="preserve"> </w:t>
      </w:r>
      <w:r>
        <w:rPr>
          <w:rFonts w:ascii="EC Square Sans Pro Thin" w:hAnsi="EC Square Sans Pro Thin"/>
        </w:rPr>
        <w:t>Předškolní vzdělávání a péče</w:t>
      </w:r>
    </w:p>
  </w:footnote>
  <w:footnote w:id="4">
    <w:p w:rsidR="00B77A83" w:rsidRDefault="009D1919">
      <w:pPr>
        <w:pStyle w:val="FootnoteText"/>
      </w:pPr>
      <w:r>
        <w:rPr>
          <w:rStyle w:val="FootnoteReference"/>
          <w:rFonts w:ascii="EC Square Sans Pro Thin" w:hAnsi="EC Square Sans Pro Thin"/>
        </w:rPr>
        <w:footnoteRef/>
      </w:r>
      <w:r>
        <w:rPr>
          <w:rFonts w:ascii="EC Square Sans Pro Thin" w:hAnsi="EC Square Sans Pro Thin"/>
        </w:rPr>
        <w:t xml:space="preserve"> Každoroční téma platformy eTwinning organizuje a provádí ústřední podpůrná služba platformy eTwinning financovaná z programu Erasmus+. Všechny související činnosti, publikace a kampaně jsou nedílnou součástí příslušné smlouvy o poskytování služeb.</w:t>
      </w:r>
      <w:r>
        <w:t xml:space="preserve"> </w:t>
      </w:r>
    </w:p>
  </w:footnote>
  <w:footnote w:id="5">
    <w:p w:rsidR="00B77A83" w:rsidRDefault="009D1919">
      <w:pPr>
        <w:pStyle w:val="FootnoteText"/>
        <w:rPr>
          <w:rFonts w:ascii="EC Square Sans Pro Thin" w:hAnsi="EC Square Sans Pro Thin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EC Square Sans Pro Thin" w:hAnsi="EC Square Sans Pro Thin"/>
        </w:rPr>
        <w:t>Rozpočet programu je součástí ročního pracovního programu Erasmus+ na rok 2022, včetně rozdělení ročního rozpočtu na jednotlivé výzvy, který má být každoročně potvrzen Výborem pro program Erasmus+ a o němž rozhoduje Komise.</w:t>
      </w:r>
    </w:p>
  </w:footnote>
  <w:footnote w:id="6">
    <w:p w:rsidR="00B77A83" w:rsidRDefault="009D1919">
      <w:pPr>
        <w:pStyle w:val="FootnoteText"/>
        <w:rPr>
          <w:rFonts w:ascii="EC Square Sans Pro Thin" w:hAnsi="EC Square Sans Pro Thin"/>
        </w:rPr>
      </w:pPr>
      <w:r>
        <w:rPr>
          <w:rStyle w:val="FootnoteReference"/>
          <w:rFonts w:ascii="EC Square Sans Pro Thin" w:hAnsi="EC Square Sans Pro Thin"/>
        </w:rPr>
        <w:footnoteRef/>
      </w:r>
      <w:r>
        <w:rPr>
          <w:rFonts w:ascii="EC Square Sans Pro Thin" w:hAnsi="EC Square Sans Pro Thin"/>
        </w:rPr>
        <w:t xml:space="preserve"> Internetové stránky center excelence odborného vzdělávání</w:t>
      </w:r>
    </w:p>
  </w:footnote>
  <w:footnote w:id="7">
    <w:p w:rsidR="00B77A83" w:rsidRDefault="009D1919">
      <w:pPr>
        <w:pStyle w:val="FootnoteText"/>
        <w:rPr>
          <w:rFonts w:ascii="EC Square Sans Pro Thin" w:hAnsi="EC Square Sans Pro Thin"/>
        </w:rPr>
      </w:pPr>
      <w:r>
        <w:rPr>
          <w:rStyle w:val="FootnoteReference"/>
          <w:rFonts w:ascii="EC Square Sans Pro Thin" w:hAnsi="EC Square Sans Pro Thin"/>
        </w:rPr>
        <w:footnoteRef/>
      </w:r>
      <w:r>
        <w:rPr>
          <w:rFonts w:ascii="EC Square Sans Pro Thin" w:hAnsi="EC Square Sans Pro Thin"/>
        </w:rPr>
        <w:t xml:space="preserve"> Rozpočet dílčího programu je součástí ročního pracovního programu Kreativní Evropa na rok 2022, včetně rozdělení ročního rozpočtu na jednotlivé výzvy, který má být každoročně potvrzen Výborem Kreativní Evropy a o němž rozhoduje Komise.</w:t>
      </w:r>
    </w:p>
  </w:footnote>
  <w:footnote w:id="8">
    <w:p w:rsidR="00B77A83" w:rsidRDefault="009D191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EC Square Sans Pro Thin" w:hAnsi="EC Square Sans Pro Thin"/>
        </w:rPr>
        <w:t>Rozpočet programu je součástí ročního pracovního programu Evropského sboru solidarity na rok 2022, včetně rozdělení ročního rozpočtu na jednotlivé výzvy, který má být každoročně potvrzen Výborem pro Evropský sbor solidarity a o němž rozhoduje Komise.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A83" w:rsidRPr="009D1919" w:rsidRDefault="009D1919" w:rsidP="009D1919">
    <w:pPr>
      <w:pStyle w:val="HeaderCouncilLarge"/>
    </w:pPr>
    <w:r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A83" w:rsidRPr="009D1919" w:rsidRDefault="009D1919" w:rsidP="009D1919">
    <w:pPr>
      <w:pStyle w:val="HeaderCouncil"/>
    </w:pPr>
    <w:r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919" w:rsidRDefault="009D191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919" w:rsidRDefault="009D1919">
    <w:pPr>
      <w:pStyle w:val="HeaderCoverPag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919" w:rsidRDefault="009D1919">
    <w:pPr>
      <w:pStyle w:val="HeaderCoverPag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A83" w:rsidRDefault="00B77A83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A83" w:rsidRDefault="00B77A83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A83" w:rsidRDefault="00B77A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12FA4"/>
    <w:multiLevelType w:val="multilevel"/>
    <w:tmpl w:val="28F223E2"/>
    <w:name w:val="Heading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7AA126D"/>
    <w:multiLevelType w:val="hybridMultilevel"/>
    <w:tmpl w:val="CED429B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IE" w:vendorID="64" w:dllVersion="131078" w:nlCheck="1" w:checkStyle="1"/>
  <w:activeWritingStyle w:appName="MSWord" w:lang="en-US" w:vendorID="64" w:dllVersion="131078" w:nlCheck="1" w:checkStyle="1"/>
  <w:activeWritingStyle w:appName="MSWord" w:lang="it-IT" w:vendorID="64" w:dllVersion="131078" w:nlCheck="1" w:checkStyle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uncil" w:val="true"/>
    <w:docVar w:name="CoverPageOnWordDoc" w:val="true"/>
    <w:docVar w:name="DocStatus" w:val="Green"/>
    <w:docVar w:name="DocuWriteMetaData" w:val="&lt;metadataset docuwriteversion=&quot;4.5.2&quot; technicalblockguid=&quot;5493848894641023183&quot;&gt;_x000d__x000a_  &lt;metadata key=&quot;md_DocumentLanguages&quot;&gt;_x000d__x000a_    &lt;basicdatatypelist&gt;_x000d__x000a_      &lt;language key=&quot;CS&quot; text=&quot;CS&quot; /&gt;_x000d__x000a_    &lt;/basicdatatypelist&gt;_x000d__x000a_  &lt;/metadata&gt;_x000d__x000a_  &lt;metadata key=&quot;md_OriginalLanguages&quot;&gt;_x000d__x000a_    &lt;basicdatatypelist&gt;_x000d__x000a_      &lt;language key=&quot;EN&quot; text=&quot;EN&quot; /&gt;_x000d__x000a_    &lt;/basicdatatypelist&gt;_x000d__x000a_  &lt;/metadata&gt;_x000d__x000a_  &lt;metadata key=&quot;md_DocumentLanguagesAutomatic&quot;&gt;_x000d__x000a_    &lt;text&gt;&lt;/text&gt;_x000d__x000a_  &lt;/metadata&gt;_x000d__x000a_  &lt;metadata key=&quot;md_UniqueHeading&quot;&gt;_x000d__x000a_    &lt;basicdatatype&gt;_x000d__x000a_      &lt;heading key=&quot;uh_64&quot; text=&quot;PR&amp;#366;VODNÍ POZNÁMKA&quot; /&gt;_x000d__x000a_    &lt;/basicdatatype&gt;_x000d__x000a_  &lt;/metadata&gt;_x000d__x000a_  &lt;metadata key=&quot;md_HeadingText&quot;&gt;_x000d__x000a_    &lt;headingtext text=&quot;PR&amp;#366;VODNÍ POZNÁMKA&quot;&gt;_x000d__x000a_      &lt;formattedtext&gt;_x000d__x000a_        &lt;xaml text=&quot;PR&amp;#366;VODNÍ POZNÁMKA&quot;&gt;&amp;lt;FlowDocument xmlns=&quot;http://schemas.microsoft.com/winfx/2006/xaml/presentation&quot;&amp;gt;&amp;lt;Paragraph&amp;gt;PR&amp;#366;VODNÍ POZNÁMKA&amp;lt;/Paragraph&amp;gt;&amp;lt;/FlowDocument&amp;gt;&lt;/xaml&gt;_x000d__x000a_      &lt;/formattedtext&gt;_x000d__x000a_    &lt;/headingtext&gt;_x000d__x000a_  &lt;/metadata&gt;_x000d__x000a_  &lt;metadata key=&quot;md_DocumentGroup&quot;&gt;_x000d__x000a_    &lt;basicdatatype&gt;_x000d__x000a_      &lt;document_group key=&quot;dg_12&quot; text=&quot;Cover Page&quot; /&gt;_x000d__x000a_    &lt;/basicdatatype&gt;_x000d__x000a_  &lt;/metadata&gt;_x000d__x000a_  &lt;metadata key=&quot;md_DocumentType&quot;&gt;_x000d__x000a_    &lt;basicdatatype&gt;_x000d__x000a_      &lt;doc_type key=&quot;dt_ST&quot; text=&quot;ST&quot; /&gt;_x000d__x000a_    &lt;/basicdatatype&gt;_x000d__x000a_  &lt;/metadata&gt;_x000d__x000a_  &lt;metadata key=&quot;md_InstitutionalFramework&quot;&gt;_x000d__x000a_    &lt;basicdatatype&gt;_x000d__x000a_      &lt;framework key=&quot;if_01&quot; text=&quot;Rada Evropské unie&quot; institution=&quot;instfr_institution&quot; acronym=&quot;instfr_acronym&quot; /&gt;_x000d__x000a_    &lt;/basicdatatype&gt;_x000d__x000a_  &lt;/metadata&gt;_x000d__x000a_  &lt;metadata key=&quot;md_DraftNote&quot; /&gt;_x000d__x000a_  &lt;metadata key=&quot;md_DocumentLocation&quot;&gt;_x000d__x000a_    &lt;basicdatatype&gt;_x000d__x000a_      &lt;location key=&quot;loc_01&quot; text=&quot;Brusel&quot; /&gt;_x000d__x000a_    &lt;/basicdatatype&gt;_x000d__x000a_  &lt;/metadata&gt;_x000d__x000a_  &lt;metadata key=&quot;md_DocumentDate&quot;&gt;_x000d__x000a_    &lt;text&gt;2021-09-16&lt;/text&gt;_x000d__x000a_  &lt;/metadata&gt;_x000d__x000a_  &lt;metadata key=&quot;md_Prefix&quot;&gt;_x000d__x000a_    &lt;text&gt;&lt;/text&gt;_x000d__x000a_  &lt;/metadata&gt;_x000d__x000a_  &lt;metadata key=&quot;md_DocumentNumber&quot;&gt;_x000d__x000a_    &lt;text&gt;11892&lt;/text&gt;_x000d__x000a_  &lt;/metadata&gt;_x000d__x000a_  &lt;metadata key=&quot;md_YearDocumentNumber&quot;&gt;_x000d__x000a_    &lt;text&gt;2021&lt;/text&gt;_x000d__x000a_  &lt;/metadata&gt;_x000d__x000a_  &lt;metadata key=&quot;md_Suffixes&quot;&gt;_x000d__x000a_    &lt;text&gt;ADD 2&lt;/text&gt;_x000d__x000a_  &lt;/metadata&gt;_x000d__x000a_  &lt;metadata key=&quot;md_SuffixLanguagesInvolved&quot;&gt;_x000d__x000a_    &lt;text&gt;&lt;/text&gt;_x000d__x000a_  &lt;/metadata&gt;_x000d__x000a_  &lt;metadata key=&quot;md_FirstRevNumber&quot;&gt;_x000d__x000a_    &lt;text&gt;&lt;/text&gt;_x000d__x000a_  &lt;/metadata&gt;_x000d__x000a_  &lt;metadata key=&quot;md_Distribution&quot;&gt;_x000d__x000a_    &lt;basicdatatype&gt;_x000d__x000a_      &lt;distribution key=&quot;dis_01&quot; text=&quot;PUBLIC&quot; /&gt;_x000d__x000a_    &lt;/basicdatatype&gt;_x000d__x000a_  &lt;/metadata&gt;_x000d__x000a_  &lt;metadata key=&quot;md_SubjectCodes&quot;&gt;_x000d__x000a_    &lt;textlist&gt;_x000d__x000a_      &lt;text&gt;CULT 73&lt;/text&gt;_x000d__x000a_      &lt;text&gt;SUSTDEV 116&lt;/text&gt;_x000d__x000a_      &lt;text&gt;SOC 517&lt;/text&gt;_x000d__x000a_      &lt;text&gt;ENV 644&lt;/text&gt;_x000d__x000a_      &lt;text&gt;CLIMA 244&lt;/text&gt;_x000d__x000a_      &lt;text&gt;RECH 403&lt;/text&gt;_x000d__x000a_      &lt;text&gt;ECO 94&lt;/text&gt;_x000d__x000a_      &lt;text&gt;EDUC 296&lt;/text&gt;_x000d__x000a_      &lt;text&gt;JEUN 94&lt;/text&gt;_x000d__x000a_      &lt;text&gt;IND 243&lt;/text&gt;_x000d__x000a_      &lt;text&gt;TEXT 1&lt;/text&gt;_x000d__x000a_      &lt;text&gt;TRANS 558&lt;/text&gt;_x000d__x000a_      &lt;text&gt;ENER 385&lt;/text&gt;_x000d__x000a_      &lt;text&gt;GENDER 86&lt;/text&gt;_x000d__x000a_      &lt;text&gt;DIGIT 124&lt;/text&gt;_x000d__x000a_      &lt;text&gt;TOUR 72&lt;/text&gt;_x000d__x000a_      &lt;text&gt;RELEX 770&lt;/text&gt;_x000d__x000a_    &lt;/textlist&gt;_x000d__x000a_  &lt;/metadata&gt;_x000d__x000a_  &lt;metadata key=&quot;md_Contact&quot; /&gt;_x000d__x000a_  &lt;metadata key=&quot;md_ContactPhoneFax&quot; /&gt;_x000d__x000a_  &lt;metadata key=&quot;md_MeetingVenue&quot; /&gt;_x000d__x000a_  &lt;metadata key=&quot;md_ProvisionalVersion&quot;&gt;_x000d__x000a_    &lt;text&gt;&lt;/text&gt;_x000d__x000a_  &lt;/metadata&gt;_x000d__x000a_  &lt;metadata key=&quot;md_PresidentInformation&quot; /&gt;_x000d__x000a_  &lt;metadata key=&quot;md_MeetingNumber&quot; /&gt;_x000d__x000a_  &lt;metadata key=&quot;md_CouncilConfiguration&quot; /&gt;_x000d__x000a_  &lt;metadata key=&quot;md_CouncilIssue&quot; /&gt;_x000d__x000a_  &lt;metadata key=&quot;md_PhoneNumber&quot; /&gt;_x000d__x000a_  &lt;metadata key=&quot;md_TypeOfHeading&quot;&gt;_x000d__x000a_    &lt;basicdatatype&gt;_x000d__x000a_      &lt;typeofheading key=&quot;typeofhead_06&quot; text=&quot;Other&quot; /&gt;_x000d__x000a_    &lt;/basicdatatype&gt;_x000d__x000a_  &lt;/metadata&gt;_x000d__x000a_  &lt;metadata key=&quot;md_ReplyName&quot; /&gt;_x000d__x000a_  &lt;metadata key=&quot;md_EPQuestionsData&quot; /&gt;_x000d__x000a_  &lt;metadata key=&quot;md_Deadline&quot; /&gt;_x000d__x000a_  &lt;metadata key=&quot;md_InterinstitutionalFiles&quot;&gt;_x000d__x000a_    &lt;textlist /&gt;_x000d__x000a_  &lt;/metadata&gt;_x000d__x000a_  &lt;metadata key=&quot;md_AdditionalReferences&quot;&gt;_x000d__x000a_    &lt;textlist /&gt;_x000d__x000a_  &lt;/metadata&gt;_x000d__x000a_  &lt;metadata key=&quot;md_LEXNumber&quot;&gt;_x000d__x000a_    &lt;text&gt;&lt;/text&gt;_x000d__x000a_  &lt;/metadata&gt;_x000d__x000a_  &lt;metadata key=&quot;md_SousEmbargo&quot;&gt;_x000d__x000a_    &lt;text&gt;&lt;/text&gt;_x000d__x000a_  &lt;/metadata&gt;_x000d__x000a_  &lt;metadata key=&quot;md_DraftVersion&quot;&gt;_x000d__x000a_    &lt;text&gt;&lt;/text&gt;_x000d__x000a_  &lt;/metadata&gt;_x000d__x000a_  &lt;metadata key=&quot;md_Originator&quot;&gt;_x000d__x000a_    &lt;basicdatatype&gt;_x000d__x000a_      &lt;originator key=&quot;or_33&quot; text=&quot;Martine DEPREZOVÁ, &amp;#345;editelka, za generální tajemnici Evropské komise&quot; /&gt;_x000d__x000a_    &lt;/basicdatatype&gt;_x000d__x000a_  &lt;/metadata&gt;_x000d__x000a_  &lt;metadata key=&quot;md_Recipient&quot;&gt;_x000d__x000a_    &lt;basicdatatype&gt;_x000d__x000a_      &lt;recipient key=&quot;re_02&quot; text=&quot;Jeppe TRANHOLM-MIKKELSEN, generální tajemník Rady Evropské unie&quot; /&gt;_x000d__x000a_    &lt;/basicdatatype&gt;_x000d__x000a_  &lt;/metadata&gt;_x000d__x000a_  &lt;metadata key=&quot;md_DateOfReceipt&quot;&gt;_x000d__x000a_    &lt;text&gt;2021-09-15&lt;/text&gt;_x000d__x000a_  &lt;/metadata&gt;_x000d__x000a_  &lt;metadata key=&quot;md_FreeDate&quot;&gt;_x000d__x000a_    &lt;textlist /&gt;_x000d__x000a_  &lt;/metadata&gt;_x000d__x000a_  &lt;metadata key=&quot;md_PrecedingDocuments&quot;&gt;_x000d__x000a_    &lt;textlist /&gt;_x000d__x000a_  &lt;/metadata&gt;_x000d__x000a_  &lt;metadata key=&quot;md_CommissionDocuments&quot;&gt;_x000d__x000a_    &lt;textlist&gt;_x000d__x000a_      &lt;text&gt;COM(2021) 573 final&lt;/text&gt;_x000d__x000a_    &lt;/textlist&gt;_x000d__x000a_  &lt;/metadata&gt;_x000d__x000a_  &lt;metadata key=&quot;md_DocForDWNDCL&quot; /&gt;_x000d__x000a_  &lt;metadata key=&quot;md_Distribution_NewClassification&quot; /&gt;_x000d__x000a_  &lt;metadata key=&quot;md_DWNDCLAuthorization&quot; /&gt;_x000d__x000a_  &lt;metadata key=&quot;md_DateOfAuthorization&quot; /&gt;_x000d__x000a_  &lt;metadata key=&quot;md_MeetingLocation&quot; /&gt;_x000d__x000a_  &lt;metadata key=&quot;md_MeetingDate&quot; /&gt;_x000d__x000a_  &lt;metadata key=&quot;md_DateFormatOr&quot;&gt;_x000d__x000a_    &lt;text&gt;&lt;/text&gt;_x000d__x000a_  &lt;/metadata&gt;_x000d__x000a_  &lt;metadata key=&quot;md_MeetingInformation&quot; /&gt;_x000d__x000a_  &lt;metadata key=&quot;md_Item&quot; /&gt;_x000d__x000a_  &lt;metadata key=&quot;md_SubjectPrefix&quot;&gt;_x000d__x000a_    &lt;text&gt;&lt;/text&gt;_x000d__x000a_  &lt;/metadata&gt;_x000d__x000a_  &lt;metadata key=&quot;md_Subject&quot;&gt;_x000d__x000a_    &lt;xaml text=&quot;P&amp;#344;ÍLOHA 2 Sd&amp;#283;lení Evropské komise Evropskému parlamentu, Rad&amp;#283;, Evropskému hospodá&amp;#345;skému a sociálnímu výboru a Výboru region&amp;#367; Nový evropský Bauhaus: Estetika, udr&amp;#382;itelnost, pospolitost Mobilizace program&amp;#367; EU&quot;&gt;&amp;lt;FlowDocument FontFamily=&quot;Segoe UI&quot; FontSize=&quot;12&quot; LineHeight=&quot;6&quot; PageWidth=&quot;329&quot; PagePadding=&quot;2,2,2,2&quot; AllowDrop=&quot;False&quot; xmlns=&quot;http://schemas.microsoft.com/winfx/2006/xaml/presentation&quot; xmlns:x=&quot;http://schemas.microsoft.com/winfx/2006/xaml&quot;&amp;gt;&amp;lt;Paragraph&amp;gt;P&amp;#344;ÍLOHA&amp;lt;Run xml:lang=&quot;cs-cz&quot; xml:space=&quot;preserve&quot;&amp;gt; 2 &amp;lt;/Run&amp;gt;Sd&amp;#283;lení Evropské komise Evropskému parlamentu, Rad&amp;#283;, Evropskému hospodá&amp;#345;skému a sociálnímu výboru a Výboru region&amp;#367; Nový evropský Bauhaus: Estetika, udr&amp;#382;itelnost, pospolitost&amp;lt;/Paragraph&amp;gt;&amp;lt;List MarkerStyle=&quot;Box&quot; Padding=&quot;16,Auto,Auto,Auto&quot;&amp;gt;&amp;lt;ListItem&amp;gt;&amp;lt;Paragraph&amp;gt;&amp;lt;Run xml:lang=&quot;cs-cz&quot;&amp;gt;Mobilizace program&amp;#367; EU&amp;lt;/Run&amp;gt;&amp;lt;/Paragraph&amp;gt;&amp;lt;/ListItem&amp;gt;&amp;lt;/List&amp;gt;&amp;lt;/FlowDocument&amp;gt;&lt;/xaml&gt;_x000d__x000a_  &lt;/metadata&gt;_x000d__x000a_  &lt;metadata key=&quot;md_SubjectFootnote&quot; /&gt;_x000d__x000a_  &lt;metadata key=&quot;md_DG&quot;&gt;_x000d__x000a_    &lt;text&gt;TREE.1.B&lt;/text&gt;_x000d__x000a_  &lt;/metadata&gt;_x000d__x000a_  &lt;metadata key=&quot;md_Initials&quot;&gt;_x000d__x000a_    &lt;text&gt;rk&lt;/text&gt;_x000d__x000a_  &lt;/metadata&gt;_x000d__x000a_  &lt;metadata key=&quot;md_RectifProcedureType&quot;&gt;_x000d__x000a_    &lt;basicdatatype&gt;_x000d__x000a_      &lt;rectifprocedure key=&quot;&quot; /&gt;_x000d__x000a_    &lt;/basicdatatype&gt;_x000d__x000a_  &lt;/metadata&gt;_x000d__x000a_  &lt;metadata key=&quot;md_RectifLanguagesBase&quot; /&gt;_x000d__x000a_  &lt;metadata key=&quot;md_RectifLanguagesConcerned&quot; /&gt;_x000d__x000a_  &lt;metadata key=&quot;md_RectifIsLangSpec&quot; /&gt;_x000d__x000a_  &lt;metadata key=&quot;md_RectifLangSpecValue&quot; /&gt;_x000d__x000a_  &lt;metadata key=&quot;md_RectifNumberOfMistakes&quot; /&gt;_x000d__x000a_  &lt;metadata key=&quot;md_RectifHasRemarks&quot; /&gt;_x000d__x000a_  &lt;metadata key=&quot;md_RectifUseDocRef&quot; /&gt;_x000d__x000a_  &lt;metadata key=&quot;md_RectifDocRefNumber&quot; /&gt;_x000d__x000a_  &lt;metadata key=&quot;md_RectifDocRefDate&quot; /&gt;_x000d__x000a_  &lt;metadata key=&quot;md_RectifUseOJRef&quot; /&gt;_x000d__x000a_  &lt;metadata key=&quot;md_RectifOJRefType&quot; /&gt;_x000d__x000a_  &lt;metadata key=&quot;md_RectifOJLRefNumber&quot; /&gt;_x000d__x000a_  &lt;metadata key=&quot;md_RectifOJCRefNumber&quot; /&gt;_x000d__x000a_  &lt;metadata key=&quot;md_RectifOJLRefDate&quot; /&gt;_x000d__x000a_  &lt;metadata key=&quot;md_RectifOJCRefDate&quot; /&gt;_x000d__x000a_  &lt;metadata key=&quot;md_RectifOJLRefPage&quot; /&gt;_x000d__x000a_  &lt;metadata key=&quot;md_RectifOJCRefPage&quot; /&gt;_x000d__x000a_  &lt;metadata key=&quot;md_RectifUseOJCorRef&quot; /&gt;_x000d__x000a_  &lt;metadata key=&quot;md_RectifOJCorRefNumber&quot; /&gt;_x000d__x000a_  &lt;metadata key=&quot;md_RectifOJCorRefDate&quot; /&gt;_x000d__x000a_  &lt;metadata key=&quot;md_RectifOJCorRefPage&quot; /&gt;_x000d__x000a_  &lt;metadata key=&quot;md_RectifTimeLimit&quot; /&gt;_x000d__x000a_  &lt;metadata key=&quot;md_RectifCodecision&quot; /&gt;_x000d__x000a_  &lt;metadata key=&quot;md_RectifCorrectionNewLang&quot; /&gt;_x000d__x000a_  &lt;metadata key=&quot;md_RectifAgreement&quot; /&gt;_x000d__x000a_  &lt;metadata key=&quot;md_RectifSignature&quot; /&gt;_x000d__x000a_  &lt;metadata key=&quot;md_RectifLastMergeDate&quot; /&gt;_x000d__x000a_  &lt;metadata key=&quot;md_Rectif_Source1_UniqueHeading&quot;&gt;_x000d__x000a_    &lt;basicdatatype&gt;_x000d__x000a_      &lt;text&gt;&lt;/text&gt;_x000d__x000a_    &lt;/basicdatatype&gt;_x000d__x000a_  &lt;/metadata&gt;_x000d__x000a_  &lt;metadata key=&quot;md_Rectif_Source1_DocumentType&quot;&gt;_x000d__x000a_    &lt;basicdatatype&gt;_x000d__x000a_      &lt;doc_type key=&quot;&quot; /&gt;_x000d__x000a_    &lt;/basicdatatype&gt;_x000d__x000a_  &lt;/metadata&gt;_x000d__x000a_  &lt;metadata key=&quot;md_Rectif_Source1_DocumentNumber&quot;&gt;_x000d__x000a_    &lt;text&gt;&lt;/text&gt;_x000d__x000a_  &lt;/metadata&gt;_x000d__x000a_  &lt;metadata key=&quot;md_Rectif_Source1_YearDocumentNumber&quot;&gt;_x000d__x000a_    &lt;text&gt;2021&lt;/text&gt;_x000d__x000a_  &lt;/metadata&gt;_x000d__x000a_  &lt;metadata key=&quot;md_Rectif_Source1_Suffixes&quot;&gt;_x000d__x000a_    &lt;text&gt;&lt;/text&gt;_x000d__x000a_  &lt;/metadata&gt;_x000d__x000a_  &lt;metadata key=&quot;md_Rectif_Source2_UniqueHeading&quot;&gt;_x000d__x000a_    &lt;basicdatatype&gt;_x000d__x000a_      &lt;text&gt;&lt;/text&gt;_x000d__x000a_    &lt;/basicdatatype&gt;_x000d__x000a_  &lt;/metadata&gt;_x000d__x000a_  &lt;metadata key=&quot;md_Rectif_Source2_DocumentType&quot;&gt;_x000d__x000a_    &lt;basicdatatype&gt;_x000d__x000a_      &lt;doc_type key=&quot;&quot; /&gt;_x000d__x000a_    &lt;/basicdatatype&gt;_x000d__x000a_  &lt;/metadata&gt;_x000d__x000a_  &lt;metadata key=&quot;md_Rectif_Source2_DocumentNumber&quot;&gt;_x000d__x000a_    &lt;text&gt;&lt;/text&gt;_x000d__x000a_  &lt;/metadata&gt;_x000d__x000a_  &lt;metadata key=&quot;md_Rectif_Source2_YearDocumentNumber&quot;&gt;_x000d__x000a_    &lt;text&gt;2021&lt;/text&gt;_x000d__x000a_  &lt;/metadata&gt;_x000d__x000a_  &lt;metadata key=&quot;md_Rectif_Source2_Suffixes&quot;&gt;_x000d__x000a_    &lt;text&gt;&lt;/text&gt;_x000d__x000a_  &lt;/metadata&gt;_x000d__x000a_  &lt;metadata key=&quot;md_CoverPageDocWithCouncilFooter&quot;&gt;_x000d__x000a_    &lt;text&gt;false&lt;/text&gt;_x000d__x000a_  &lt;/metadata&gt;_x000d__x000a_  &lt;metadata key=&quot;md_SourceDocLanguage&quot;&gt;_x000d__x000a_    &lt;text&gt;CS&lt;/text&gt;_x000d__x000a_  &lt;/metadata&gt;_x000d__x000a_  &lt;metadata key=&quot;md_SourceDocType&quot;&gt;_x000d__x000a_    &lt;text&gt;P&amp;#344;ÍLOHA_x000d__x000a_&lt;/text&gt;_x000d__x000a_  &lt;/metadata&gt;_x000d__x000a_  &lt;metadata key=&quot;md_SourceDocTitle&quot;&gt;_x000d__x000a_    &lt;text&gt;Sd&amp;#283;lení Evropské komise Evropskému parlamentu, Rad&amp;#283;, Evropskému hospodá&amp;#345;skému a sociálnímu výboru a Výboru region&amp;#367;_x000d__x000a_ _x000d__x000a_{b}Nový evropský Bauhaus: Estetika, udr&amp;#382;itelnost, pospolitost{/b}_x000d__x000a__x000d__x000a_&lt;/text&gt;_x000d__x000a_  &lt;/metadata&gt;_x000d__x000a_  &lt;metadata key=&quot;md_SourceDocIsCECDoc&quot;&gt;_x000d__x000a_    &lt;text&gt;true&lt;/text&gt;_x000d__x000a_  &lt;/metadata&gt;_x000d__x000a_  &lt;metadata key=&quot;md_NB1&quot; /&gt;_x000d__x000a_  &lt;metadata key=&quot;md_NB2&quot; /&gt;_x000d__x000a_  &lt;metadata key=&quot;md_NB3&quot; /&gt;_x000d__x000a_  &lt;metadata key=&quot;md_NB4&quot; /&gt;_x000d__x000a_  &lt;metadata key=&quot;md_CustomNB&quot; /&gt;_x000d__x000a_  &lt;metadata key=&quot;md_Meetings&quot;&gt;_x000d__x000a_    &lt;meetings /&gt;_x000d__x000a_  &lt;/metadata&gt;_x000d__x000a_  &lt;metadata key=&quot;md_VisualRepresentation&quot;&gt;_x000d__x000a_    &lt;basicdatatype&gt;_x000d__x000a_      &lt;visualrepresentation key=&quot;visrep_02&quot; text=&quot;New visual identity&quot; /&gt;_x000d__x000a_    &lt;/basicdatatype&gt;_x000d__x000a_  &lt;/metadata&gt;_x000d__x000a_  &lt;metadata key=&quot;md_LetterData&quot; /&gt;_x000d__x000a_  &lt;metadata key=&quot;md_InstFrSubWordmark&quot;&gt;_x000d__x000a_    &lt;xaml text=&quot;&quot;&gt;&amp;lt;FlowDocument FontFamily=&quot;Segoe UI&quot; FontSize=&quot;12&quot; PagePadding=&quot;2,2,2,2&quot; AllowDrop=&quot;False&quot; xmlns=&quot;http://schemas.microsoft.com/winfx/2006/xaml/presentation&quot; /&amp;gt;&lt;/xaml&gt;_x000d__x000a_  &lt;/metadata&gt;_x000d__x000a_  &lt;metadata key=&quot;md_WorkflowLinkStatus&quot;&gt;_x000d__x000a_    &lt;text&gt;Linked&lt;/text&gt;_x000d__x000a_  &lt;/metadata&gt;_x000d__x000a_  &lt;metadata key=&quot;md_eAgendaLinkStatus&quot; /&gt;_x000d__x000a_  &lt;metadata key=&quot;md_Caveat&quot;&gt;_x000d__x000a_    &lt;text&gt;&lt;/text&gt;_x000d__x000a_  &lt;/metadata&gt;_x000d__x000a_  &lt;metadata key=&quot;md_TechnicalKey&quot; /&gt;_x000d__x000a_&lt;/metadataset&gt;"/>
    <w:docVar w:name="LW_ACCOMPAGNANT.CP" w:val="  "/>
    <w:docVar w:name="LW_ANNEX_NBR_FIRST" w:val="2"/>
    <w:docVar w:name="LW_ANNEX_NBR_LAST" w:val="2"/>
    <w:docVar w:name="LW_ANNEX_UNIQUE" w:val="0"/>
    <w:docVar w:name="LW_CORRIGENDUM" w:val="&lt;UNUSED&gt;"/>
    <w:docVar w:name="LW_COVERPAGE_EXISTS" w:val="True"/>
    <w:docVar w:name="LW_COVERPAGE_GUID" w:val="CCA39FC4-2A55-48AA-8489-B686D571A31D"/>
    <w:docVar w:name="LW_COVERPAGE_TYPE" w:val="1"/>
    <w:docVar w:name="LW_CROSSREFERENCE" w:val="&lt;UNUSED&gt;"/>
    <w:docVar w:name="LW_DocType" w:val="NORMAL"/>
    <w:docVar w:name="LW_EMISSION" w:val="15.9.2021"/>
    <w:docVar w:name="LW_EMISSION_ISODATE" w:val="2021-09-15"/>
    <w:docVar w:name="LW_EMISSION_LOCATION" w:val="BRX"/>
    <w:docVar w:name="LW_EMISSION_PREFIX" w:val="V Bruselu dne "/>
    <w:docVar w:name="LW_EMISSION_SUFFIX" w:val=" "/>
    <w:docVar w:name="LW_ID_DOCTYPE_NONLW" w:val="CP-039"/>
    <w:docVar w:name="LW_LANGUE" w:val="CS"/>
    <w:docVar w:name="LW_LEVEL_OF_SENSITIVITY" w:val="Standard treatment"/>
    <w:docVar w:name="LW_NOM.INST" w:val="EVROPSKÁ KOMISE"/>
    <w:docVar w:name="LW_NOM.INST_JOINTDOC" w:val="&lt;EMPTY&gt;"/>
    <w:docVar w:name="LW_OBJETACTEPRINCIPAL.CP" w:val="&lt;FMT:Bold&gt;Nový evropský Bauhaus: Estetika, udr\u382?itelnost, pospolitost&lt;/FMT&gt;_x000b_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21) 573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Mobilizace program\u367? EU"/>
    <w:docVar w:name="LW_TYPE.DOC.CP" w:val="P\u344?ÍLOHA_x000b_"/>
    <w:docVar w:name="LW_TYPEACTEPRINCIPAL.CP" w:val="Sd\u283?lení Evropské komise Evropskému parlamentu, Rad\u283?, Evropskému hospodá\u345?skému a sociálnímu výboru a Výboru region\u367?_x000b_"/>
    <w:docVar w:name="LwApiVersions" w:val="LW4CoDe 1.23.0.0; LW 8.0, Build 20210114"/>
  </w:docVars>
  <w:rsids>
    <w:rsidRoot w:val="00B77A83"/>
    <w:rsid w:val="0004322F"/>
    <w:rsid w:val="007E449C"/>
    <w:rsid w:val="009D1919"/>
    <w:rsid w:val="00B7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1E43367F-E32E-4E6E-8490-0AD07773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Text1"/>
    <w:link w:val="Heading3Char"/>
    <w:uiPriority w:val="9"/>
    <w:unhideWhenUsed/>
    <w:qFormat/>
    <w:pPr>
      <w:keepNext/>
      <w:tabs>
        <w:tab w:val="num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eastAsiaTheme="majorEastAsia" w:hAnsi="Times New Roman" w:cs="Times New Roman"/>
      <w:bCs/>
      <w:i/>
      <w:sz w:val="24"/>
    </w:rPr>
  </w:style>
  <w:style w:type="paragraph" w:styleId="Heading4">
    <w:name w:val="heading 4"/>
    <w:basedOn w:val="Normal"/>
    <w:next w:val="Text1"/>
    <w:link w:val="Heading4Char"/>
    <w:uiPriority w:val="9"/>
    <w:unhideWhenUsed/>
    <w:qFormat/>
    <w:pPr>
      <w:keepNext/>
      <w:tabs>
        <w:tab w:val="num" w:pos="850"/>
      </w:tabs>
      <w:spacing w:before="120" w:after="120" w:line="240" w:lineRule="auto"/>
      <w:ind w:left="850" w:hanging="850"/>
      <w:jc w:val="both"/>
      <w:outlineLvl w:val="3"/>
    </w:pPr>
    <w:rPr>
      <w:rFonts w:ascii="Times New Roman" w:eastAsiaTheme="majorEastAsia" w:hAnsi="Times New Roman" w:cs="Times New Roman"/>
      <w:bCs/>
      <w:iCs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4F81BD" w:themeColor="accent1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link w:val="TOCHeadingChar"/>
    <w:uiPriority w:val="39"/>
    <w:unhideWhenUsed/>
    <w:qFormat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pPr>
      <w:tabs>
        <w:tab w:val="right" w:leader="dot" w:pos="9016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pPr>
      <w:tabs>
        <w:tab w:val="left" w:pos="880"/>
        <w:tab w:val="right" w:leader="dot" w:pos="9016"/>
      </w:tabs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1">
    <w:name w:val="Plain Table 11"/>
    <w:basedOn w:val="TableNormal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3-Accent11">
    <w:name w:val="Grid Table 3 - Accent 1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2-Accent11">
    <w:name w:val="Grid Table 2 - Accent 1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61">
    <w:name w:val="Grid Table 2 - Accent 6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-Accent61">
    <w:name w:val="Grid Table 3 - Accent 6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Marker">
    <w:name w:val="Marker"/>
    <w:basedOn w:val="DefaultParagraphFont"/>
    <w:rsid w:val="009D1919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TOCHeadingChar">
    <w:name w:val="TOC Heading Char"/>
    <w:basedOn w:val="Heading1Char"/>
    <w:link w:val="TOCHeading"/>
    <w:uiPriority w:val="3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cs-CZ"/>
    </w:rPr>
  </w:style>
  <w:style w:type="character" w:customStyle="1" w:styleId="FooterCoverPageChar">
    <w:name w:val="Footer Cover Page Char"/>
    <w:basedOn w:val="TOCHeadingChar"/>
    <w:link w:val="FooterCoverPage"/>
    <w:rPr>
      <w:rFonts w:ascii="Times New Roman" w:eastAsiaTheme="majorEastAsia" w:hAnsi="Times New Roman" w:cs="Times New Roman"/>
      <w:color w:val="365F91" w:themeColor="accent1" w:themeShade="BF"/>
      <w:sz w:val="24"/>
      <w:szCs w:val="32"/>
      <w:lang w:val="cs-CZ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TOCHeadingChar"/>
    <w:link w:val="FooterSensitivity"/>
    <w:rPr>
      <w:rFonts w:ascii="Times New Roman" w:eastAsiaTheme="majorEastAsia" w:hAnsi="Times New Roman" w:cs="Times New Roman"/>
      <w:b/>
      <w:color w:val="365F91" w:themeColor="accent1" w:themeShade="BF"/>
      <w:sz w:val="32"/>
      <w:szCs w:val="32"/>
      <w:lang w:val="cs-CZ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TOCHeadingChar"/>
    <w:link w:val="HeaderCoverPage"/>
    <w:rPr>
      <w:rFonts w:ascii="Times New Roman" w:eastAsiaTheme="majorEastAsia" w:hAnsi="Times New Roman" w:cs="Times New Roman"/>
      <w:color w:val="365F91" w:themeColor="accent1" w:themeShade="BF"/>
      <w:sz w:val="24"/>
      <w:szCs w:val="32"/>
      <w:lang w:val="cs-CZ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TOCHeadingChar"/>
    <w:link w:val="HeaderSensitivity"/>
    <w:rPr>
      <w:rFonts w:ascii="Times New Roman" w:eastAsiaTheme="majorEastAsia" w:hAnsi="Times New Roman" w:cs="Times New Roman"/>
      <w:b/>
      <w:color w:val="365F91" w:themeColor="accent1" w:themeShade="BF"/>
      <w:sz w:val="32"/>
      <w:szCs w:val="32"/>
      <w:lang w:val="cs-CZ"/>
    </w:rPr>
  </w:style>
  <w:style w:type="paragraph" w:customStyle="1" w:styleId="HeaderSensitivityRight">
    <w:name w:val="Header Sensitivity Right"/>
    <w:basedOn w:val="Normal"/>
    <w:link w:val="HeaderSensitivityRightChar"/>
    <w:pPr>
      <w:spacing w:after="120" w:line="240" w:lineRule="auto"/>
      <w:jc w:val="right"/>
    </w:pPr>
    <w:rPr>
      <w:rFonts w:ascii="Times New Roman" w:hAnsi="Times New Roman" w:cs="Times New Roman"/>
      <w:sz w:val="28"/>
    </w:rPr>
  </w:style>
  <w:style w:type="character" w:customStyle="1" w:styleId="HeaderSensitivityRightChar">
    <w:name w:val="Header Sensitivity Right Char"/>
    <w:basedOn w:val="TOCHeadingChar"/>
    <w:link w:val="HeaderSensitivityRight"/>
    <w:rPr>
      <w:rFonts w:ascii="Times New Roman" w:eastAsiaTheme="majorEastAsia" w:hAnsi="Times New Roman" w:cs="Times New Roman"/>
      <w:color w:val="365F91" w:themeColor="accent1" w:themeShade="BF"/>
      <w:sz w:val="28"/>
      <w:szCs w:val="32"/>
      <w:lang w:val="cs-CZ"/>
    </w:rPr>
  </w:style>
  <w:style w:type="table" w:customStyle="1" w:styleId="ListTable1Light-Accent61">
    <w:name w:val="List Table 1 Light - Accent 61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-Accent61">
    <w:name w:val="List Table 2 - Accent 6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Theme="majorEastAsia" w:hAnsi="Times New Roman" w:cs="Times New Roman"/>
      <w:bCs/>
      <w:i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Theme="majorEastAsia" w:hAnsi="Times New Roman" w:cs="Times New Roman"/>
      <w:bCs/>
      <w:iCs/>
      <w:sz w:val="24"/>
    </w:rPr>
  </w:style>
  <w:style w:type="table" w:customStyle="1" w:styleId="GridTable2-Accent21">
    <w:name w:val="Grid Table 2 - Accent 21"/>
    <w:basedOn w:val="TableNormal"/>
    <w:next w:val="GridTable2-Accent22"/>
    <w:uiPriority w:val="47"/>
    <w:pPr>
      <w:spacing w:after="0" w:line="240" w:lineRule="auto"/>
    </w:pPr>
    <w:rPr>
      <w:sz w:val="20"/>
      <w:szCs w:val="20"/>
      <w:lang w:eastAsia="en-GB"/>
    </w:r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Text1">
    <w:name w:val="Text 1"/>
    <w:basedOn w:val="Normal"/>
    <w:pPr>
      <w:spacing w:before="120" w:after="120" w:line="240" w:lineRule="auto"/>
      <w:ind w:left="850"/>
      <w:jc w:val="both"/>
    </w:pPr>
    <w:rPr>
      <w:rFonts w:ascii="Times New Roman" w:hAnsi="Times New Roman" w:cs="Times New Roman"/>
      <w:sz w:val="24"/>
    </w:rPr>
  </w:style>
  <w:style w:type="table" w:customStyle="1" w:styleId="GridTable2-Accent22">
    <w:name w:val="Grid Table 2 - Accent 22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echnicalBlock">
    <w:name w:val="Technical Block"/>
    <w:basedOn w:val="Normal"/>
    <w:link w:val="TechnicalBlockChar"/>
    <w:rsid w:val="009D1919"/>
    <w:pPr>
      <w:spacing w:after="240" w:line="240" w:lineRule="auto"/>
      <w:jc w:val="center"/>
    </w:pPr>
  </w:style>
  <w:style w:type="character" w:customStyle="1" w:styleId="TechnicalBlockChar">
    <w:name w:val="Technical Block Char"/>
    <w:basedOn w:val="DefaultParagraphFont"/>
    <w:link w:val="TechnicalBlock"/>
    <w:rsid w:val="009D1919"/>
  </w:style>
  <w:style w:type="paragraph" w:customStyle="1" w:styleId="EntText">
    <w:name w:val="EntText"/>
    <w:basedOn w:val="Normal"/>
    <w:rsid w:val="009D1919"/>
    <w:pPr>
      <w:spacing w:before="120" w:after="120" w:line="360" w:lineRule="auto"/>
    </w:pPr>
    <w:rPr>
      <w:rFonts w:ascii="Times New Roman" w:hAnsi="Times New Roman" w:cs="Times New Roman"/>
      <w:sz w:val="24"/>
    </w:rPr>
  </w:style>
  <w:style w:type="paragraph" w:customStyle="1" w:styleId="Lignefinal">
    <w:name w:val="Ligne final"/>
    <w:basedOn w:val="Normal"/>
    <w:next w:val="Normal"/>
    <w:rsid w:val="009D1919"/>
    <w:pPr>
      <w:pBdr>
        <w:bottom w:val="single" w:sz="4" w:space="0" w:color="000000"/>
      </w:pBdr>
      <w:spacing w:before="360" w:after="120" w:line="360" w:lineRule="auto"/>
      <w:ind w:left="3400" w:right="3400"/>
      <w:jc w:val="center"/>
    </w:pPr>
    <w:rPr>
      <w:rFonts w:ascii="Times New Roman" w:hAnsi="Times New Roman" w:cs="Times New Roman"/>
      <w:b/>
      <w:sz w:val="24"/>
    </w:rPr>
  </w:style>
  <w:style w:type="paragraph" w:customStyle="1" w:styleId="pj">
    <w:name w:val="p.j."/>
    <w:basedOn w:val="Normal"/>
    <w:link w:val="pjChar"/>
    <w:rsid w:val="009D1919"/>
    <w:pPr>
      <w:spacing w:before="1200" w:after="120" w:line="240" w:lineRule="auto"/>
      <w:ind w:left="1440" w:hanging="1440"/>
    </w:pPr>
    <w:rPr>
      <w:rFonts w:ascii="Times New Roman" w:hAnsi="Times New Roman" w:cs="Times New Roman"/>
      <w:sz w:val="24"/>
    </w:rPr>
  </w:style>
  <w:style w:type="character" w:customStyle="1" w:styleId="pjChar">
    <w:name w:val="p.j. Char"/>
    <w:basedOn w:val="TechnicalBlockChar"/>
    <w:link w:val="pj"/>
    <w:rsid w:val="009D1919"/>
    <w:rPr>
      <w:rFonts w:ascii="Times New Roman" w:hAnsi="Times New Roman" w:cs="Times New Roman"/>
      <w:sz w:val="24"/>
    </w:rPr>
  </w:style>
  <w:style w:type="paragraph" w:customStyle="1" w:styleId="nbbordered">
    <w:name w:val="nb bordered"/>
    <w:basedOn w:val="Normal"/>
    <w:link w:val="nbborderedChar"/>
    <w:rsid w:val="009D191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0" w:color="auto"/>
      </w:pBdr>
      <w:spacing w:after="160" w:line="240" w:lineRule="auto"/>
      <w:ind w:left="480" w:hanging="480"/>
    </w:pPr>
    <w:rPr>
      <w:rFonts w:ascii="Times New Roman" w:hAnsi="Times New Roman" w:cs="Times New Roman"/>
      <w:b/>
      <w:sz w:val="24"/>
    </w:rPr>
  </w:style>
  <w:style w:type="character" w:customStyle="1" w:styleId="nbborderedChar">
    <w:name w:val="nb bordered Char"/>
    <w:basedOn w:val="TechnicalBlockChar"/>
    <w:link w:val="nbbordered"/>
    <w:rsid w:val="009D1919"/>
    <w:rPr>
      <w:rFonts w:ascii="Times New Roman" w:hAnsi="Times New Roman" w:cs="Times New Roman"/>
      <w:b/>
      <w:sz w:val="24"/>
    </w:rPr>
  </w:style>
  <w:style w:type="paragraph" w:customStyle="1" w:styleId="HeaderCouncil">
    <w:name w:val="Header Council"/>
    <w:basedOn w:val="Normal"/>
    <w:link w:val="HeaderCouncilChar"/>
    <w:rsid w:val="009D1919"/>
    <w:pPr>
      <w:spacing w:after="0"/>
    </w:pPr>
    <w:rPr>
      <w:noProof/>
      <w:sz w:val="2"/>
    </w:rPr>
  </w:style>
  <w:style w:type="character" w:customStyle="1" w:styleId="HeaderCouncilChar">
    <w:name w:val="Header Council Char"/>
    <w:basedOn w:val="DefaultParagraphFont"/>
    <w:link w:val="HeaderCouncil"/>
    <w:rsid w:val="009D1919"/>
    <w:rPr>
      <w:noProof/>
      <w:sz w:val="2"/>
    </w:rPr>
  </w:style>
  <w:style w:type="paragraph" w:customStyle="1" w:styleId="HeaderCouncilLarge">
    <w:name w:val="Header Council Large"/>
    <w:basedOn w:val="Normal"/>
    <w:link w:val="HeaderCouncilLargeChar"/>
    <w:rsid w:val="009D1919"/>
    <w:pPr>
      <w:spacing w:after="440"/>
    </w:pPr>
    <w:rPr>
      <w:noProof/>
      <w:sz w:val="2"/>
    </w:rPr>
  </w:style>
  <w:style w:type="character" w:customStyle="1" w:styleId="HeaderCouncilLargeChar">
    <w:name w:val="Header Council Large Char"/>
    <w:basedOn w:val="DefaultParagraphFont"/>
    <w:link w:val="HeaderCouncilLarge"/>
    <w:rsid w:val="009D1919"/>
    <w:rPr>
      <w:noProof/>
      <w:sz w:val="2"/>
    </w:rPr>
  </w:style>
  <w:style w:type="paragraph" w:customStyle="1" w:styleId="FooterCouncil">
    <w:name w:val="Footer Council"/>
    <w:basedOn w:val="Normal"/>
    <w:link w:val="FooterCouncilChar"/>
    <w:rsid w:val="009D1919"/>
    <w:pPr>
      <w:spacing w:after="0"/>
    </w:pPr>
    <w:rPr>
      <w:noProof/>
      <w:sz w:val="2"/>
    </w:rPr>
  </w:style>
  <w:style w:type="character" w:customStyle="1" w:styleId="FooterCouncilChar">
    <w:name w:val="Footer Council Char"/>
    <w:basedOn w:val="DefaultParagraphFont"/>
    <w:link w:val="FooterCouncil"/>
    <w:rsid w:val="009D1919"/>
    <w:rPr>
      <w:noProof/>
      <w:sz w:val="2"/>
    </w:rPr>
  </w:style>
  <w:style w:type="paragraph" w:customStyle="1" w:styleId="FooterText">
    <w:name w:val="Footer Text"/>
    <w:basedOn w:val="Normal"/>
    <w:rsid w:val="009D1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9D19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2.emf"/><Relationship Id="rId18" Type="http://schemas.openxmlformats.org/officeDocument/2006/relationships/header" Target="head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CD814-5739-49C0-94A7-BDE34F716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4036</Words>
  <Characters>26961</Characters>
  <Application>Microsoft Office Word</Application>
  <DocSecurity>0</DocSecurity>
  <Lines>518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30827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FERRER Montserrat (JRC-ISPRA)</dc:creator>
  <cp:keywords/>
  <dc:description/>
  <cp:lastModifiedBy>KUNCOVA Romana</cp:lastModifiedBy>
  <cp:revision>2</cp:revision>
  <dcterms:created xsi:type="dcterms:W3CDTF">2021-09-20T12:01:00Z</dcterms:created>
  <dcterms:modified xsi:type="dcterms:W3CDTF">2021-09-20T12:01:00Z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2</vt:lpwstr>
  </property>
  <property fmtid="{D5CDD505-2E9C-101B-9397-08002B2CF9AE}" pid="4" name="Last annex">
    <vt:lpwstr>2</vt:lpwstr>
  </property>
  <property fmtid="{D5CDD505-2E9C-101B-9397-08002B2CF9AE}" pid="5" name="Unique annex">
    <vt:lpwstr>0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DocStatus">
    <vt:lpwstr>Green</vt:lpwstr>
  </property>
  <property fmtid="{D5CDD505-2E9C-101B-9397-08002B2CF9AE}" pid="9" name="CPTemplateID">
    <vt:lpwstr>CP-039</vt:lpwstr>
  </property>
  <property fmtid="{D5CDD505-2E9C-101B-9397-08002B2CF9AE}" pid="10" name="Last edited using">
    <vt:lpwstr>DocuWrite 4.5.2, Build 20210531</vt:lpwstr>
  </property>
  <property fmtid="{D5CDD505-2E9C-101B-9397-08002B2CF9AE}" pid="11" name="Created using">
    <vt:lpwstr>DocuWrite 4.5.2, Build 20210531</vt:lpwstr>
  </property>
</Properties>
</file>