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23" w:rsidRPr="00A90823" w:rsidRDefault="00A90823" w:rsidP="00A90823">
      <w:pPr>
        <w:pStyle w:val="Nadpis2"/>
        <w:widowControl w:val="0"/>
        <w:autoSpaceDE w:val="0"/>
        <w:spacing w:line="240" w:lineRule="auto"/>
        <w:ind w:left="576" w:right="0"/>
        <w:jc w:val="both"/>
        <w:rPr>
          <w:b/>
        </w:rPr>
      </w:pPr>
      <w:r w:rsidRPr="00A90823">
        <w:rPr>
          <w:b/>
        </w:rPr>
        <w:t xml:space="preserve">Rozsudek Nejvyššího správního soudu </w:t>
      </w:r>
      <w:proofErr w:type="spellStart"/>
      <w:r w:rsidRPr="00A90823">
        <w:rPr>
          <w:b/>
        </w:rPr>
        <w:t>sp</w:t>
      </w:r>
      <w:proofErr w:type="spellEnd"/>
      <w:r w:rsidRPr="00A90823">
        <w:rPr>
          <w:b/>
        </w:rPr>
        <w:t>. zn. 7 As 94/2018 – 26 z 18. 7. 2018 (B205)</w:t>
      </w:r>
    </w:p>
    <w:p w:rsidR="00A90823" w:rsidRPr="00A90823" w:rsidRDefault="00A90823" w:rsidP="00A90823">
      <w:pPr>
        <w:pStyle w:val="Normlnweb"/>
        <w:spacing w:before="0" w:beforeAutospacing="0" w:after="0" w:afterAutospacing="0"/>
        <w:ind w:firstLine="567"/>
        <w:jc w:val="both"/>
      </w:pPr>
      <w:bookmarkStart w:id="0" w:name="_GoBack"/>
      <w:bookmarkEnd w:id="0"/>
      <w:r w:rsidRPr="00A90823">
        <w:t xml:space="preserve">Stěžovatel byl postižen za přestupek podle § 39 odst. 1 písm. e) zákona o památkové péči, podle něhož se fyzická osoba dopustí přestupku tím, že provádí obnovu kulturní památky bez závazného stanoviska obecního úřadu obce s rozšířenou působností nebo nedodržuje podmínky určené v tomto závazném stanovisku. </w:t>
      </w:r>
    </w:p>
    <w:p w:rsidR="00A90823" w:rsidRPr="00A90823" w:rsidRDefault="00A90823" w:rsidP="00A90823">
      <w:pPr>
        <w:pStyle w:val="Normlnweb"/>
        <w:spacing w:before="0" w:beforeAutospacing="0" w:after="0" w:afterAutospacing="0"/>
        <w:ind w:firstLine="567"/>
        <w:jc w:val="both"/>
      </w:pPr>
      <w:r w:rsidRPr="00A90823">
        <w:t>Zákon o památkové péči tento pojem zavádí jako legislativní zkratku v § 14 odst. 1 a rozumí jí údržbu, opravu, rekonstrukci, restaurování nebo jinou úpravu kulturní památky nebo jejího prostředí. … Zbývající pojmy obsažené v legislativní zkratce (údržba, oprava, rekonstrukce) nejsou zákonem ani vyhláškou blíže definovány, což platí rovněž ve vztahu k pojmům použitým vyhláškou (modernizace, nástavba, přístavba) a k pojmu „prostředí kulturní památky“. Neobsahují-li právní předpisy na úseku památkové péče příslušnou definici, je třeba obsah pojmů obsažených v § 14 odst. 1 zákona o památkové péči dovodit výkladem.</w:t>
      </w:r>
    </w:p>
    <w:p w:rsidR="00A90823" w:rsidRPr="00A90823" w:rsidRDefault="00A90823" w:rsidP="00A90823">
      <w:pPr>
        <w:pStyle w:val="Normlnweb"/>
        <w:spacing w:before="0" w:beforeAutospacing="0" w:after="0" w:afterAutospacing="0"/>
        <w:ind w:firstLine="567"/>
        <w:jc w:val="both"/>
      </w:pPr>
      <w:r w:rsidRPr="00A90823">
        <w:t>Dle důvodové zprávy k § 14 zákona o památkové péči se povinnost vlastníka kulturní památky vyžádat si předem závazné stanovisko vztahuje na „všechny úpravy, při nichž by obecně mohl být ohrožen zájem společnosti na zachování kulturní památky nebo jejího prostředí v neporušeném stavu.“ Úmyslem zákonodárce tedy zjevně bylo podrobit předmětné povinnosti co nejširší spektrum činností souvisejících s kulturními památkami, a zabránit tak za pomocí institutu závazného stanoviska předem zamýšleným nežádoucím zásahům do kulturně-historických hodnot kulturních památek. Jedná se tedy o nástroj s preventivním charakterem, kdy teprve orgán státní památkové péče určí, zda je zamýšlený zásah z hlediska ochrany kulturně-historické hodnoty dané kulturní památky přípustný či nikoliv.</w:t>
      </w:r>
    </w:p>
    <w:p w:rsidR="00A90823" w:rsidRPr="00A90823" w:rsidRDefault="00A90823" w:rsidP="00A90823">
      <w:pPr>
        <w:pStyle w:val="Normlnweb"/>
        <w:spacing w:before="0" w:beforeAutospacing="0" w:after="0" w:afterAutospacing="0"/>
        <w:ind w:firstLine="567"/>
        <w:jc w:val="both"/>
      </w:pPr>
      <w:r w:rsidRPr="00A90823">
        <w:t>Z výše uvedeného vyplývá, že neobsahují-li právní předpisy na úseku památkové péče vlastní definici činností obsažených v § 14 odst. 1 zákona o památkové péči, je třeba vycházet z předpokladu, že mají stavebnětechnický význam, a při jejich výkladu využít předpisů z oblasti stavebního práva. … Institut závazného stanoviska nemůže být vykládán tak, aby byla nutností si jej vyžádat paralyzována každodenní běžná péče a správa kulturní památky (např. úklid, zametení cesty, shrabání listí apod.), tedy činnosti, které stavebnětechnický či konstrukční charakter nemají.</w:t>
      </w:r>
    </w:p>
    <w:p w:rsidR="00A90823" w:rsidRPr="00A90823" w:rsidRDefault="00A90823" w:rsidP="00A90823">
      <w:pPr>
        <w:pStyle w:val="Normlnweb"/>
        <w:spacing w:before="0" w:beforeAutospacing="0" w:after="0" w:afterAutospacing="0"/>
        <w:ind w:firstLine="567"/>
        <w:jc w:val="both"/>
      </w:pPr>
      <w:r w:rsidRPr="00A90823">
        <w:t xml:space="preserve">Dle vysvětlení stěžovatele </w:t>
      </w:r>
      <w:proofErr w:type="gramStart"/>
      <w:r w:rsidRPr="00A90823">
        <w:t>uvedeném</w:t>
      </w:r>
      <w:proofErr w:type="gramEnd"/>
      <w:r w:rsidRPr="00A90823">
        <w:t xml:space="preserve"> v odvolání ze dne 27. 10. 2016 slouží vybudovaná </w:t>
      </w:r>
      <w:proofErr w:type="spellStart"/>
      <w:r w:rsidRPr="00A90823">
        <w:t>gabionová</w:t>
      </w:r>
      <w:proofErr w:type="spellEnd"/>
      <w:r w:rsidRPr="00A90823">
        <w:t xml:space="preserve"> zeď jako opěra pro terénní vyrovnání okolí objektu restaurace a kamenná zídka pro oddělení specifické štěrkové skladby plochy dětského hřiště od okolního terénu. V obou případech tedy byla provedena stavební či konstrukční díla na pozemku bezprostředně přiléhajícím ke kulturní památce, jejichž smyslem bylo zabezpečit prostředí kulturní památky tak, aby nedocházelo k nežádoucím efektům (sesuvům zeminy), které by mohly omezovat jeho uživatelnost.</w:t>
      </w:r>
    </w:p>
    <w:p w:rsidR="00A90823" w:rsidRPr="00A90823" w:rsidRDefault="00A90823" w:rsidP="00A90823">
      <w:pPr>
        <w:pStyle w:val="Normlnweb"/>
        <w:spacing w:before="0" w:beforeAutospacing="0" w:after="0" w:afterAutospacing="0"/>
        <w:ind w:firstLine="567"/>
        <w:jc w:val="both"/>
      </w:pPr>
      <w:r w:rsidRPr="00A90823">
        <w:t>Z výše uvedeného vyplývá, že u kulturní památky, která je nemovitostí, se o obnovu jedná v případě, kdy je prováděná údržba (této nemovitosti či jejího prostředí) stavebnětechnického významu; toto stěžovatelem provedené konstrukční a stavební úpravy terénu v blízkosti kulturní památky (viz popis úprav provedených stěžovatelem a důvodů, jež k nim vedly) zcela naplňují, byť se jednalo o úpravy menšího rozsahu.</w:t>
      </w:r>
    </w:p>
    <w:p w:rsidR="00BF759B" w:rsidRPr="00901682" w:rsidRDefault="00A90823" w:rsidP="00A90823">
      <w:pPr>
        <w:pStyle w:val="Normlnweb"/>
        <w:spacing w:before="0" w:beforeAutospacing="0" w:after="0" w:afterAutospacing="0"/>
        <w:ind w:firstLine="567"/>
        <w:jc w:val="both"/>
      </w:pPr>
      <w:r w:rsidRPr="00A90823">
        <w:t>Povinnost vyžádat si předem závazné stanovisko totiž stíhá i takové typy zamýšlených zásahů, které jsou z hlediska ochrany kulturně-historických hodnot dané památky zcela přípustné a budou ze strany orgánů památkové péče plně aprobovány. Rovněž odborná literatura potvrzuje, že „[h]</w:t>
      </w:r>
      <w:proofErr w:type="spellStart"/>
      <w:r w:rsidRPr="00A90823">
        <w:t>lavním</w:t>
      </w:r>
      <w:proofErr w:type="spellEnd"/>
      <w:r w:rsidRPr="00A90823">
        <w:t xml:space="preserve"> cílem tohoto ustanovení (§ 14 zákona o památkové péči, pozn. soudu) je ochrana autenticity kulturní památky a tento cíl je logicky možné splnit zásadně před vlastním zásahem do autentické hmoty a podstaty kulturní památky. Cílem tedy není následné aprobování již provedeného zásahu.“ (…). Způsobený následek tudíž nehraje z </w:t>
      </w:r>
      <w:r w:rsidRPr="00A90823">
        <w:lastRenderedPageBreak/>
        <w:t>hlediska naplnění skutkové podstaty přestupku dle § 39 odst. 1 písm. e) zákona o památkové péči žádnou roli. Podstatné je pouze to, zda stěžovatel realizoval zásah naplňující pojem obnova, aniž by si předem vyžádal závazné stanovisko.</w:t>
      </w:r>
    </w:p>
    <w:sectPr w:rsidR="00BF759B" w:rsidRPr="009016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D5" w:rsidRDefault="00B775D5" w:rsidP="00B775D5">
      <w:r>
        <w:separator/>
      </w:r>
    </w:p>
  </w:endnote>
  <w:endnote w:type="continuationSeparator" w:id="0">
    <w:p w:rsidR="00B775D5" w:rsidRDefault="00B775D5" w:rsidP="00B7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D5" w:rsidRDefault="00B775D5" w:rsidP="00B775D5">
      <w:r>
        <w:separator/>
      </w:r>
    </w:p>
  </w:footnote>
  <w:footnote w:type="continuationSeparator" w:id="0">
    <w:p w:rsidR="00B775D5" w:rsidRDefault="00B775D5" w:rsidP="00B7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F51"/>
    <w:multiLevelType w:val="multilevel"/>
    <w:tmpl w:val="3A9A75B8"/>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D5"/>
    <w:rsid w:val="002F5441"/>
    <w:rsid w:val="00304225"/>
    <w:rsid w:val="003D1A5A"/>
    <w:rsid w:val="00422781"/>
    <w:rsid w:val="005843C9"/>
    <w:rsid w:val="006D2D75"/>
    <w:rsid w:val="0077417A"/>
    <w:rsid w:val="00901682"/>
    <w:rsid w:val="0099772A"/>
    <w:rsid w:val="00A86361"/>
    <w:rsid w:val="00A90823"/>
    <w:rsid w:val="00B74655"/>
    <w:rsid w:val="00B775D5"/>
    <w:rsid w:val="00BF759B"/>
    <w:rsid w:val="00DF4D1B"/>
    <w:rsid w:val="00E701A3"/>
    <w:rsid w:val="00EA58BB"/>
    <w:rsid w:val="00F12DAF"/>
    <w:rsid w:val="00FD0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75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B775D5"/>
    <w:pPr>
      <w:keepNext/>
      <w:numPr>
        <w:numId w:val="1"/>
      </w:numPr>
      <w:spacing w:before="360" w:after="240"/>
      <w:jc w:val="both"/>
      <w:outlineLvl w:val="0"/>
    </w:pPr>
    <w:rPr>
      <w:rFonts w:cs="Arial"/>
      <w:b/>
      <w:bCs/>
      <w:kern w:val="32"/>
      <w:u w:val="single"/>
    </w:rPr>
  </w:style>
  <w:style w:type="paragraph" w:styleId="Nadpis2">
    <w:name w:val="heading 2"/>
    <w:basedOn w:val="Normln"/>
    <w:next w:val="Normln"/>
    <w:link w:val="Nadpis2Char"/>
    <w:qFormat/>
    <w:rsid w:val="00B775D5"/>
    <w:pPr>
      <w:keepNext/>
      <w:spacing w:before="240" w:after="120" w:line="240" w:lineRule="atLeast"/>
      <w:ind w:right="-624"/>
      <w:jc w:val="center"/>
      <w:outlineLvl w:val="1"/>
    </w:pPr>
    <w:rPr>
      <w:szCs w:val="20"/>
    </w:rPr>
  </w:style>
  <w:style w:type="paragraph" w:styleId="Nadpis3">
    <w:name w:val="heading 3"/>
    <w:basedOn w:val="Normln"/>
    <w:next w:val="Normln"/>
    <w:link w:val="Nadpis3Char"/>
    <w:semiHidden/>
    <w:unhideWhenUsed/>
    <w:qFormat/>
    <w:rsid w:val="00B775D5"/>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B775D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B775D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B775D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B775D5"/>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B775D5"/>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B775D5"/>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75D5"/>
    <w:rPr>
      <w:rFonts w:ascii="Times New Roman" w:eastAsia="Times New Roman" w:hAnsi="Times New Roman" w:cs="Arial"/>
      <w:b/>
      <w:bCs/>
      <w:kern w:val="32"/>
      <w:sz w:val="24"/>
      <w:szCs w:val="24"/>
      <w:u w:val="single"/>
      <w:lang w:eastAsia="cs-CZ"/>
    </w:rPr>
  </w:style>
  <w:style w:type="character" w:customStyle="1" w:styleId="Nadpis2Char">
    <w:name w:val="Nadpis 2 Char"/>
    <w:basedOn w:val="Standardnpsmoodstavce"/>
    <w:link w:val="Nadpis2"/>
    <w:rsid w:val="00B775D5"/>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semiHidden/>
    <w:rsid w:val="00B775D5"/>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semiHidden/>
    <w:rsid w:val="00B775D5"/>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B775D5"/>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B775D5"/>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B775D5"/>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B775D5"/>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B775D5"/>
    <w:rPr>
      <w:rFonts w:ascii="Cambria" w:eastAsia="Times New Roman" w:hAnsi="Cambria" w:cs="Times New Roman"/>
      <w:lang w:eastAsia="cs-CZ"/>
    </w:rPr>
  </w:style>
  <w:style w:type="paragraph" w:styleId="Textpoznpodarou">
    <w:name w:val="footnote text"/>
    <w:basedOn w:val="Normln"/>
    <w:link w:val="TextpoznpodarouChar"/>
    <w:semiHidden/>
    <w:rsid w:val="00B775D5"/>
    <w:rPr>
      <w:sz w:val="20"/>
      <w:szCs w:val="20"/>
    </w:rPr>
  </w:style>
  <w:style w:type="character" w:customStyle="1" w:styleId="TextpoznpodarouChar">
    <w:name w:val="Text pozn. pod čarou Char"/>
    <w:basedOn w:val="Standardnpsmoodstavce"/>
    <w:link w:val="Textpoznpodarou"/>
    <w:semiHidden/>
    <w:rsid w:val="00B775D5"/>
    <w:rPr>
      <w:rFonts w:ascii="Times New Roman" w:eastAsia="Times New Roman" w:hAnsi="Times New Roman" w:cs="Times New Roman"/>
      <w:sz w:val="20"/>
      <w:szCs w:val="20"/>
      <w:lang w:eastAsia="cs-CZ"/>
    </w:rPr>
  </w:style>
  <w:style w:type="character" w:styleId="Znakapoznpodarou">
    <w:name w:val="footnote reference"/>
    <w:semiHidden/>
    <w:rsid w:val="00B775D5"/>
    <w:rPr>
      <w:vertAlign w:val="superscript"/>
    </w:rPr>
  </w:style>
  <w:style w:type="character" w:styleId="Hypertextovodkaz">
    <w:name w:val="Hyperlink"/>
    <w:uiPriority w:val="99"/>
    <w:rsid w:val="002F5441"/>
    <w:rPr>
      <w:color w:val="0000FF"/>
      <w:u w:val="single"/>
    </w:rPr>
  </w:style>
  <w:style w:type="paragraph" w:styleId="Normlnweb">
    <w:name w:val="Normal (Web)"/>
    <w:basedOn w:val="Normln"/>
    <w:uiPriority w:val="99"/>
    <w:unhideWhenUsed/>
    <w:rsid w:val="009016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75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B775D5"/>
    <w:pPr>
      <w:keepNext/>
      <w:numPr>
        <w:numId w:val="1"/>
      </w:numPr>
      <w:spacing w:before="360" w:after="240"/>
      <w:jc w:val="both"/>
      <w:outlineLvl w:val="0"/>
    </w:pPr>
    <w:rPr>
      <w:rFonts w:cs="Arial"/>
      <w:b/>
      <w:bCs/>
      <w:kern w:val="32"/>
      <w:u w:val="single"/>
    </w:rPr>
  </w:style>
  <w:style w:type="paragraph" w:styleId="Nadpis2">
    <w:name w:val="heading 2"/>
    <w:basedOn w:val="Normln"/>
    <w:next w:val="Normln"/>
    <w:link w:val="Nadpis2Char"/>
    <w:qFormat/>
    <w:rsid w:val="00B775D5"/>
    <w:pPr>
      <w:keepNext/>
      <w:spacing w:before="240" w:after="120" w:line="240" w:lineRule="atLeast"/>
      <w:ind w:right="-624"/>
      <w:jc w:val="center"/>
      <w:outlineLvl w:val="1"/>
    </w:pPr>
    <w:rPr>
      <w:szCs w:val="20"/>
    </w:rPr>
  </w:style>
  <w:style w:type="paragraph" w:styleId="Nadpis3">
    <w:name w:val="heading 3"/>
    <w:basedOn w:val="Normln"/>
    <w:next w:val="Normln"/>
    <w:link w:val="Nadpis3Char"/>
    <w:semiHidden/>
    <w:unhideWhenUsed/>
    <w:qFormat/>
    <w:rsid w:val="00B775D5"/>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B775D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B775D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B775D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B775D5"/>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B775D5"/>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B775D5"/>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75D5"/>
    <w:rPr>
      <w:rFonts w:ascii="Times New Roman" w:eastAsia="Times New Roman" w:hAnsi="Times New Roman" w:cs="Arial"/>
      <w:b/>
      <w:bCs/>
      <w:kern w:val="32"/>
      <w:sz w:val="24"/>
      <w:szCs w:val="24"/>
      <w:u w:val="single"/>
      <w:lang w:eastAsia="cs-CZ"/>
    </w:rPr>
  </w:style>
  <w:style w:type="character" w:customStyle="1" w:styleId="Nadpis2Char">
    <w:name w:val="Nadpis 2 Char"/>
    <w:basedOn w:val="Standardnpsmoodstavce"/>
    <w:link w:val="Nadpis2"/>
    <w:rsid w:val="00B775D5"/>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semiHidden/>
    <w:rsid w:val="00B775D5"/>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semiHidden/>
    <w:rsid w:val="00B775D5"/>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B775D5"/>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B775D5"/>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B775D5"/>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B775D5"/>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B775D5"/>
    <w:rPr>
      <w:rFonts w:ascii="Cambria" w:eastAsia="Times New Roman" w:hAnsi="Cambria" w:cs="Times New Roman"/>
      <w:lang w:eastAsia="cs-CZ"/>
    </w:rPr>
  </w:style>
  <w:style w:type="paragraph" w:styleId="Textpoznpodarou">
    <w:name w:val="footnote text"/>
    <w:basedOn w:val="Normln"/>
    <w:link w:val="TextpoznpodarouChar"/>
    <w:semiHidden/>
    <w:rsid w:val="00B775D5"/>
    <w:rPr>
      <w:sz w:val="20"/>
      <w:szCs w:val="20"/>
    </w:rPr>
  </w:style>
  <w:style w:type="character" w:customStyle="1" w:styleId="TextpoznpodarouChar">
    <w:name w:val="Text pozn. pod čarou Char"/>
    <w:basedOn w:val="Standardnpsmoodstavce"/>
    <w:link w:val="Textpoznpodarou"/>
    <w:semiHidden/>
    <w:rsid w:val="00B775D5"/>
    <w:rPr>
      <w:rFonts w:ascii="Times New Roman" w:eastAsia="Times New Roman" w:hAnsi="Times New Roman" w:cs="Times New Roman"/>
      <w:sz w:val="20"/>
      <w:szCs w:val="20"/>
      <w:lang w:eastAsia="cs-CZ"/>
    </w:rPr>
  </w:style>
  <w:style w:type="character" w:styleId="Znakapoznpodarou">
    <w:name w:val="footnote reference"/>
    <w:semiHidden/>
    <w:rsid w:val="00B775D5"/>
    <w:rPr>
      <w:vertAlign w:val="superscript"/>
    </w:rPr>
  </w:style>
  <w:style w:type="character" w:styleId="Hypertextovodkaz">
    <w:name w:val="Hyperlink"/>
    <w:uiPriority w:val="99"/>
    <w:rsid w:val="002F5441"/>
    <w:rPr>
      <w:color w:val="0000FF"/>
      <w:u w:val="single"/>
    </w:rPr>
  </w:style>
  <w:style w:type="paragraph" w:styleId="Normlnweb">
    <w:name w:val="Normal (Web)"/>
    <w:basedOn w:val="Normln"/>
    <w:uiPriority w:val="99"/>
    <w:unhideWhenUsed/>
    <w:rsid w:val="009016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3556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Nezvedová</dc:creator>
  <cp:lastModifiedBy>2018-01-12</cp:lastModifiedBy>
  <cp:revision>3</cp:revision>
  <dcterms:created xsi:type="dcterms:W3CDTF">2018-08-28T08:46:00Z</dcterms:created>
  <dcterms:modified xsi:type="dcterms:W3CDTF">2018-08-28T08:48:00Z</dcterms:modified>
</cp:coreProperties>
</file>