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D5" w:rsidRPr="004C5E8D" w:rsidRDefault="00B775D5" w:rsidP="004D7CB2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  <w:bCs/>
        </w:rPr>
      </w:pPr>
      <w:bookmarkStart w:id="0" w:name="_Toc401063809"/>
      <w:bookmarkStart w:id="1" w:name="_Toc401223708"/>
      <w:bookmarkStart w:id="2" w:name="_GoBack"/>
      <w:bookmarkEnd w:id="2"/>
      <w:r w:rsidRPr="004C5E8D">
        <w:rPr>
          <w:b/>
          <w:szCs w:val="24"/>
        </w:rPr>
        <w:t>Rozsudek</w:t>
      </w:r>
      <w:r w:rsidRPr="004C5E8D">
        <w:rPr>
          <w:b/>
          <w:bCs/>
        </w:rPr>
        <w:t xml:space="preserve"> Nejvyššího správního soudu </w:t>
      </w:r>
      <w:proofErr w:type="spellStart"/>
      <w:r w:rsidRPr="004C5E8D">
        <w:rPr>
          <w:b/>
          <w:bCs/>
        </w:rPr>
        <w:t>sp</w:t>
      </w:r>
      <w:proofErr w:type="spellEnd"/>
      <w:r>
        <w:rPr>
          <w:b/>
          <w:bCs/>
        </w:rPr>
        <w:t xml:space="preserve">. </w:t>
      </w:r>
      <w:r w:rsidRPr="004C5E8D">
        <w:rPr>
          <w:b/>
          <w:bCs/>
        </w:rPr>
        <w:t>zn</w:t>
      </w:r>
      <w:r>
        <w:rPr>
          <w:b/>
          <w:bCs/>
        </w:rPr>
        <w:t xml:space="preserve">. </w:t>
      </w:r>
      <w:r w:rsidRPr="004C5E8D">
        <w:rPr>
          <w:b/>
          <w:bCs/>
        </w:rPr>
        <w:t>7 As 44/2014 – 79 z 29</w:t>
      </w:r>
      <w:r>
        <w:rPr>
          <w:b/>
          <w:bCs/>
        </w:rPr>
        <w:t xml:space="preserve">. </w:t>
      </w:r>
      <w:r w:rsidRPr="004C5E8D">
        <w:rPr>
          <w:b/>
          <w:bCs/>
        </w:rPr>
        <w:t>5</w:t>
      </w:r>
      <w:r>
        <w:rPr>
          <w:b/>
          <w:bCs/>
        </w:rPr>
        <w:t xml:space="preserve">. </w:t>
      </w:r>
      <w:r w:rsidRPr="004C5E8D">
        <w:rPr>
          <w:b/>
          <w:bCs/>
        </w:rPr>
        <w:t>2014 (B123)</w:t>
      </w:r>
      <w:bookmarkEnd w:id="0"/>
      <w:bookmarkEnd w:id="1"/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 xml:space="preserve">Z </w:t>
      </w:r>
      <w:proofErr w:type="spellStart"/>
      <w:r w:rsidRPr="004070E5">
        <w:t>ust</w:t>
      </w:r>
      <w:proofErr w:type="spellEnd"/>
      <w:r>
        <w:t xml:space="preserve">. </w:t>
      </w:r>
      <w:r w:rsidRPr="004070E5">
        <w:t>§ 9 odst</w:t>
      </w:r>
      <w:r>
        <w:t xml:space="preserve">. </w:t>
      </w:r>
      <w:r w:rsidRPr="004070E5">
        <w:t xml:space="preserve">1 zákona o státní památkové péči plynou vlastníku kulturní památky povinnosti, jejichž porušení je na základě </w:t>
      </w:r>
      <w:proofErr w:type="spellStart"/>
      <w:r w:rsidRPr="004070E5">
        <w:t>ust</w:t>
      </w:r>
      <w:proofErr w:type="spellEnd"/>
      <w:r>
        <w:t xml:space="preserve">. </w:t>
      </w:r>
      <w:r w:rsidRPr="004070E5">
        <w:t>§ 35 odst</w:t>
      </w:r>
      <w:r>
        <w:t xml:space="preserve">. </w:t>
      </w:r>
      <w:r w:rsidRPr="004070E5">
        <w:t>1 písm</w:t>
      </w:r>
      <w:r>
        <w:t xml:space="preserve">. </w:t>
      </w:r>
      <w:r w:rsidRPr="004070E5">
        <w:t>c) tohoto zákona sankcionováno uložením pokuty až do výše 2</w:t>
      </w:r>
      <w:r>
        <w:t> 0</w:t>
      </w:r>
      <w:r w:rsidRPr="004070E5">
        <w:t>00</w:t>
      </w:r>
      <w:r>
        <w:t> </w:t>
      </w:r>
      <w:r w:rsidRPr="004070E5">
        <w:t>000 Kč</w:t>
      </w:r>
      <w:r>
        <w:t xml:space="preserve">. </w:t>
      </w:r>
      <w:r w:rsidRPr="004070E5">
        <w:t>Jelikož se jedná o různorodý okruh povinností, také k jejich porušení může docházet jednáním rozdílného charakteru a s různými důsledky</w:t>
      </w:r>
      <w:r>
        <w:t xml:space="preserve">. </w:t>
      </w:r>
      <w:r w:rsidRPr="004070E5">
        <w:t xml:space="preserve">Proto </w:t>
      </w:r>
      <w:proofErr w:type="spellStart"/>
      <w:r w:rsidRPr="004070E5">
        <w:t>ust</w:t>
      </w:r>
      <w:proofErr w:type="spellEnd"/>
      <w:r>
        <w:t xml:space="preserve">. </w:t>
      </w:r>
      <w:r w:rsidRPr="004070E5">
        <w:t>§ 35 odst</w:t>
      </w:r>
      <w:r>
        <w:t xml:space="preserve">. </w:t>
      </w:r>
      <w:r w:rsidRPr="004070E5">
        <w:t>1 písm</w:t>
      </w:r>
      <w:r>
        <w:t xml:space="preserve">. </w:t>
      </w:r>
      <w:r w:rsidRPr="004070E5">
        <w:t>c) zákona o státní památkové péči nelze pokládat za jedinou skutkovou podstatu správního deliktu, nýbrž jako souhrn relativně různorodých skutkových podstat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 xml:space="preserve">… jednotlivé správní delikty popsané v </w:t>
      </w:r>
      <w:proofErr w:type="spellStart"/>
      <w:r w:rsidRPr="004070E5">
        <w:t>ust</w:t>
      </w:r>
      <w:proofErr w:type="spellEnd"/>
      <w:r>
        <w:t xml:space="preserve">. </w:t>
      </w:r>
      <w:r w:rsidRPr="004070E5">
        <w:t>§ 35 odst</w:t>
      </w:r>
      <w:r>
        <w:t xml:space="preserve">. </w:t>
      </w:r>
      <w:r w:rsidRPr="004070E5">
        <w:t>1 písm</w:t>
      </w:r>
      <w:r>
        <w:t xml:space="preserve">. </w:t>
      </w:r>
      <w:r w:rsidRPr="004070E5">
        <w:t xml:space="preserve">c) zákona o státní památkové péči lze rozčlenit na delikty </w:t>
      </w:r>
      <w:proofErr w:type="spellStart"/>
      <w:r w:rsidRPr="004070E5">
        <w:t>ohrožovací</w:t>
      </w:r>
      <w:proofErr w:type="spellEnd"/>
      <w:r w:rsidRPr="004070E5">
        <w:t xml:space="preserve"> a poruchové</w:t>
      </w:r>
      <w:r>
        <w:t xml:space="preserve">. </w:t>
      </w:r>
      <w:r w:rsidRPr="004070E5">
        <w:t>Důvodem je skutečnost, že u</w:t>
      </w:r>
      <w:r>
        <w:t xml:space="preserve"> </w:t>
      </w:r>
      <w:r w:rsidRPr="004070E5">
        <w:t>některých jednání zjevně postačuje ohrožení právem chráněného zájmu, zatímco jiné již ze své povahy způsobují porušení právem chráněného zájmu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>Do první skupiny spadá „nepečování o zachování kulturní památky“, „neudržování kulturní památky v dobrém stavu“, „užívání kulturní památky způsobem neodpovídajícím jejímu kulturně politickému významu, památkové hodnotě nebo technickému stavu“ a</w:t>
      </w:r>
      <w:r>
        <w:t> </w:t>
      </w:r>
      <w:r w:rsidRPr="004070E5">
        <w:t>„nechránění kulturní památky před ohrožením, poškozením nebo znehodnocením“</w:t>
      </w:r>
      <w:r>
        <w:t xml:space="preserve">. </w:t>
      </w:r>
      <w:r w:rsidRPr="004070E5">
        <w:t>Ve všech těchto případech k naplnění skutkové podstaty správního deliktu nemusí dojít k účinku, tj</w:t>
      </w:r>
      <w:r>
        <w:t xml:space="preserve">. </w:t>
      </w:r>
      <w:r w:rsidRPr="004070E5">
        <w:t>změně na hmotném předmětu útoku, zde konkrétně ke zhoršení stavu kulturní památky</w:t>
      </w:r>
      <w:r>
        <w:t xml:space="preserve">. </w:t>
      </w:r>
      <w:r w:rsidRPr="004070E5">
        <w:t xml:space="preserve">Jedná se tedy o delikty </w:t>
      </w:r>
      <w:proofErr w:type="spellStart"/>
      <w:r w:rsidRPr="004070E5">
        <w:t>ohrožovací</w:t>
      </w:r>
      <w:proofErr w:type="spellEnd"/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>Druhou skupinu tvoří „znehodnocení kulturní památky“ a „zničení kulturní památky“</w:t>
      </w:r>
      <w:r>
        <w:t xml:space="preserve">. </w:t>
      </w:r>
      <w:r w:rsidRPr="004070E5">
        <w:t>U obou těchto skutkových podstat je z jejich popisu zřejmé, že musí dojít ke zhoršení stavu kulturní památky (k jejímu znehodnocení či zničení)</w:t>
      </w:r>
      <w:r>
        <w:t xml:space="preserve">. </w:t>
      </w:r>
      <w:r w:rsidRPr="004070E5">
        <w:t>Jde tedy o delikty poruchové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 xml:space="preserve">Způsobení účinku ovšem automaticky nevede k závěru, že pachatelovo jednání není </w:t>
      </w:r>
      <w:proofErr w:type="spellStart"/>
      <w:r w:rsidRPr="004070E5">
        <w:t>ohrožovacím</w:t>
      </w:r>
      <w:proofErr w:type="spellEnd"/>
      <w:r w:rsidRPr="004070E5">
        <w:t xml:space="preserve"> deliktem</w:t>
      </w:r>
      <w:r>
        <w:t xml:space="preserve">. </w:t>
      </w:r>
      <w:r w:rsidRPr="004070E5">
        <w:t>Účinek v takovém případě sice není obligatorním znakem skutkové podstaty, může však být pachateli přičítán k tíži při stanovení výše sankce</w:t>
      </w:r>
      <w:r>
        <w:t xml:space="preserve">. </w:t>
      </w:r>
      <w:r w:rsidRPr="004070E5">
        <w:t>Takovýto postup by byl obecně možný, ovšem pouze v případě, že by dané jednání s ohledem na vzniklý účinek nenaplňovalo také skutkovou podstatu poruchového deliktu (zakotveného v zákoně na ochranu téhož zájmu)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 xml:space="preserve">Obsahuje-li skutková podstata poruchového deliktu všechny znaky </w:t>
      </w:r>
      <w:proofErr w:type="spellStart"/>
      <w:r w:rsidRPr="004070E5">
        <w:t>ohrožovacího</w:t>
      </w:r>
      <w:proofErr w:type="spellEnd"/>
      <w:r w:rsidRPr="004070E5">
        <w:t xml:space="preserve"> deliktu a navíc ještě znak účinku, jsou obě skutkové podstaty v poměru subsidiarity</w:t>
      </w:r>
      <w:r>
        <w:t xml:space="preserve">. </w:t>
      </w:r>
      <w:r w:rsidRPr="004070E5">
        <w:t>Tato okolnost vylučuje jednočinný souběh obou deliktů</w:t>
      </w:r>
      <w:r>
        <w:t xml:space="preserve">. </w:t>
      </w:r>
      <w:r w:rsidRPr="004070E5">
        <w:t>Nedojde-li k účinku, popisovanému ve</w:t>
      </w:r>
      <w:r>
        <w:t> </w:t>
      </w:r>
      <w:r w:rsidRPr="004070E5">
        <w:t xml:space="preserve">skutkové podstatě poruchového deliktu, je nutno jednání (při splnění všech znaků skutkové podstaty) kvalifikovat pouze jako </w:t>
      </w:r>
      <w:proofErr w:type="spellStart"/>
      <w:r w:rsidRPr="004070E5">
        <w:t>ohrožovací</w:t>
      </w:r>
      <w:proofErr w:type="spellEnd"/>
      <w:r w:rsidRPr="004070E5">
        <w:t xml:space="preserve"> delikt</w:t>
      </w:r>
      <w:r>
        <w:t xml:space="preserve">. </w:t>
      </w:r>
      <w:r w:rsidRPr="004070E5">
        <w:t>Dojde-li k takovému účinku</w:t>
      </w:r>
      <w:r>
        <w:t>,</w:t>
      </w:r>
      <w:r w:rsidRPr="004070E5">
        <w:t xml:space="preserve"> je totéž jednání nutno kvalifikovat výlučně jako poruchový delikt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>Klíčový je zde výklad pojmů „znehodnotí“ a „zničí“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>Nejvyšší správní soud má za to, že pojmy „znehodnocení“ a „zničení“ je nutno v</w:t>
      </w:r>
      <w:r>
        <w:t> </w:t>
      </w:r>
      <w:r w:rsidRPr="004070E5">
        <w:t>souladu s jejich obecným významem vykládat jako podstatné snížení kulturní hodnoty památky (až na hodnotu nulovou), respektive její podstatné poškození (až destrukci)</w:t>
      </w:r>
      <w:r>
        <w:t xml:space="preserve">. </w:t>
      </w:r>
      <w:r w:rsidRPr="004070E5">
        <w:t>Zatímco v případě „zničení“ jde o fyzickou změnu stavu památky k horšímu (např</w:t>
      </w:r>
      <w:r>
        <w:t xml:space="preserve">. </w:t>
      </w:r>
      <w:r w:rsidRPr="004070E5">
        <w:t>výrazné chátrání památkově chráněného domu), pro „znehodnocení“ postačuje snížení kulturní hodnoty památky (např</w:t>
      </w:r>
      <w:r>
        <w:t xml:space="preserve">. </w:t>
      </w:r>
      <w:r w:rsidRPr="004070E5">
        <w:t>poškození fresky, pro kterou je dům památkově chráněn)</w:t>
      </w:r>
      <w:r>
        <w:t xml:space="preserve">. </w:t>
      </w:r>
      <w:r w:rsidRPr="004070E5">
        <w:t>Pro naplnění obou skutkových podstat tedy nemusí dojít ke krajní situaci, kdy již památka nemá zcela žádnou kulturní hodnotu, respektive kdy dojde k její úplné destrukci</w:t>
      </w:r>
      <w:r>
        <w:t xml:space="preserve">. </w:t>
      </w:r>
      <w:r w:rsidRPr="004070E5">
        <w:t>Zároveň však nepostačuje snížení kulturní hodnoty či poškození památky pouze v nepodstatné míře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 xml:space="preserve">Dojde-li tedy v důsledku jednání vlastníka kulturní památky pouze k nepodstatnému snížení kulturní hodnoty památky nebo k jejímu nepodstatnému poškození, může se jednat pouze o některý z </w:t>
      </w:r>
      <w:proofErr w:type="spellStart"/>
      <w:r w:rsidRPr="004070E5">
        <w:t>ohrožovacích</w:t>
      </w:r>
      <w:proofErr w:type="spellEnd"/>
      <w:r w:rsidRPr="004070E5">
        <w:t xml:space="preserve"> deliktů dle </w:t>
      </w:r>
      <w:proofErr w:type="spellStart"/>
      <w:r w:rsidRPr="004070E5">
        <w:t>ust</w:t>
      </w:r>
      <w:proofErr w:type="spellEnd"/>
      <w:r>
        <w:t xml:space="preserve">. </w:t>
      </w:r>
      <w:r w:rsidRPr="004070E5">
        <w:t>§ 35 odst</w:t>
      </w:r>
      <w:r>
        <w:t xml:space="preserve">. </w:t>
      </w:r>
      <w:r w:rsidRPr="004070E5">
        <w:t>1 písm</w:t>
      </w:r>
      <w:r>
        <w:t xml:space="preserve">. </w:t>
      </w:r>
      <w:r w:rsidRPr="004070E5">
        <w:t>c) zákona o státní památkové péči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lastRenderedPageBreak/>
        <w:tab/>
        <w:t>Dojde-li však k podstatnému snížení hodnoty či poškození kulturní památky, zákon nerozlišuje mezi způsoby, jakými k tomuto účinku došlo</w:t>
      </w:r>
      <w:r>
        <w:t xml:space="preserve">. </w:t>
      </w:r>
      <w:r w:rsidRPr="004070E5">
        <w:t xml:space="preserve">… Skutkové podstaty poruchových deliktů dle </w:t>
      </w:r>
      <w:proofErr w:type="spellStart"/>
      <w:r w:rsidRPr="004070E5">
        <w:t>ust</w:t>
      </w:r>
      <w:proofErr w:type="spellEnd"/>
      <w:r>
        <w:t xml:space="preserve">. </w:t>
      </w:r>
      <w:r w:rsidRPr="004070E5">
        <w:t>§ 35 odst</w:t>
      </w:r>
      <w:r>
        <w:t xml:space="preserve">. </w:t>
      </w:r>
      <w:r w:rsidRPr="004070E5">
        <w:t>1 písm</w:t>
      </w:r>
      <w:r>
        <w:t xml:space="preserve">. </w:t>
      </w:r>
      <w:r w:rsidRPr="004070E5">
        <w:t xml:space="preserve">c) zákona o státní památkové péči jsou oproti zde obsaženým skutkovým podstatám </w:t>
      </w:r>
      <w:proofErr w:type="spellStart"/>
      <w:r w:rsidRPr="004070E5">
        <w:t>ohrožovacích</w:t>
      </w:r>
      <w:proofErr w:type="spellEnd"/>
      <w:r w:rsidRPr="004070E5">
        <w:t xml:space="preserve"> deliktů toliko doplněny o jeden znak, konkrétně dostatečně intenzivní účinek</w:t>
      </w:r>
      <w:r>
        <w:t xml:space="preserve">. </w:t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>Podle názoru Nejvyššího správního soudu k naplnění skutkové podstaty vyjádřené použitím slovesa v dokonavém vidu (zde „znehodnotí“, resp</w:t>
      </w:r>
      <w:r>
        <w:t xml:space="preserve">. </w:t>
      </w:r>
      <w:r w:rsidRPr="004070E5">
        <w:t>„zničí“) může dojít jak jednorázovým aktem, tak jednáním rozloženým do delšího časového úseku</w:t>
      </w:r>
      <w:r>
        <w:t xml:space="preserve">. </w:t>
      </w:r>
      <w:r w:rsidRPr="004070E5">
        <w:t>… Dojde-li v</w:t>
      </w:r>
      <w:r>
        <w:t> </w:t>
      </w:r>
      <w:r w:rsidRPr="004070E5">
        <w:t>důsledku jednání (konání či opomenutí) vlastníka k pozvolnému chátrání kulturní památky, které nabude intenzity „zničení“, stále bude možné vyslovit závěr, že vlastník památku „zničil“</w:t>
      </w:r>
      <w:r>
        <w:t xml:space="preserve">. </w:t>
      </w:r>
      <w:r w:rsidRPr="004070E5">
        <w:t xml:space="preserve">Jeho jednání tedy bude možné vyjádřit slovesem v dokonavém </w:t>
      </w:r>
      <w:proofErr w:type="gramStart"/>
      <w:r w:rsidRPr="004070E5">
        <w:t>vidu</w:t>
      </w:r>
      <w:r>
        <w:t xml:space="preserve">... . </w:t>
      </w:r>
      <w:r w:rsidRPr="004070E5">
        <w:t>Není</w:t>
      </w:r>
      <w:proofErr w:type="gramEnd"/>
      <w:r w:rsidRPr="004070E5">
        <w:t xml:space="preserve"> tedy například nutné v rozhodnutí o správním deliktu popsat (včetně časové identifikace) a v řízení prokázat každou postupnou změnu na předmětu útoku</w:t>
      </w:r>
      <w:r>
        <w:t xml:space="preserve">. </w:t>
      </w:r>
      <w:r w:rsidRPr="004070E5">
        <w:t>Podstatná je celková změna mezi původním stavem v okamžiku zahájení jednání vlastníka a konečným stavem v době ukončení jednání</w:t>
      </w:r>
      <w:r>
        <w:t xml:space="preserve">. </w:t>
      </w:r>
      <w:r w:rsidRPr="004070E5">
        <w:t>Tyto stavy však musí být správním orgánem dostatečně popsány a prokázány</w:t>
      </w:r>
      <w:r>
        <w:t xml:space="preserve">. </w:t>
      </w:r>
      <w:r w:rsidRPr="004070E5">
        <w:t xml:space="preserve">Je proto lichá obava stěžovatele, že by musel například prokazovat, kdy odpadla konkrétní částečka omítky nebo dřevokazná houba vypustila konkrétní </w:t>
      </w:r>
      <w:proofErr w:type="spellStart"/>
      <w:r w:rsidRPr="004070E5">
        <w:t>spóru</w:t>
      </w:r>
      <w:proofErr w:type="spellEnd"/>
      <w:r>
        <w:t xml:space="preserve">. </w:t>
      </w:r>
      <w:r w:rsidRPr="004070E5">
        <w:t>Ačkoliv některé úvahy krajského soudu tuto obavu stěžovatele podporují, postačuje závěry krajského soudu v tomto směru korigovat</w:t>
      </w:r>
      <w:r>
        <w:t xml:space="preserve">. </w:t>
      </w:r>
      <w:r w:rsidRPr="004070E5">
        <w:rPr>
          <w:rStyle w:val="Znakapoznpodarou"/>
        </w:rPr>
        <w:footnoteReference w:id="1"/>
      </w:r>
    </w:p>
    <w:p w:rsidR="00B775D5" w:rsidRPr="004070E5" w:rsidRDefault="00B775D5" w:rsidP="00B775D5">
      <w:pPr>
        <w:tabs>
          <w:tab w:val="left" w:pos="0"/>
        </w:tabs>
        <w:jc w:val="both"/>
      </w:pPr>
      <w:r w:rsidRPr="004070E5">
        <w:tab/>
        <w:t>S ohledem na skutkový stav, jak je správními orgány popisován, je zcela zřejmé, že</w:t>
      </w:r>
      <w:r>
        <w:t> </w:t>
      </w:r>
      <w:r w:rsidRPr="004070E5">
        <w:t>poškození dotčených objektů není nijak nepodstatné</w:t>
      </w:r>
      <w:r>
        <w:t xml:space="preserve">. </w:t>
      </w:r>
      <w:r w:rsidRPr="004070E5">
        <w:t xml:space="preserve">… Takováto rozsáhlá a intenzivní poškození je přitom v souladu s výše uvedeným závěry nutno považovat za „zničení“ ve smyslu </w:t>
      </w:r>
      <w:proofErr w:type="spellStart"/>
      <w:r w:rsidRPr="004070E5">
        <w:t>ust</w:t>
      </w:r>
      <w:proofErr w:type="spellEnd"/>
      <w:r>
        <w:t xml:space="preserve">. </w:t>
      </w:r>
      <w:r w:rsidRPr="004070E5">
        <w:t>§ 35 odst</w:t>
      </w:r>
      <w:r>
        <w:t xml:space="preserve">. </w:t>
      </w:r>
      <w:r w:rsidRPr="004070E5">
        <w:t>1 písm</w:t>
      </w:r>
      <w:r>
        <w:t xml:space="preserve">. </w:t>
      </w:r>
      <w:r w:rsidRPr="004070E5">
        <w:t>c) zákona o státní památkové péči</w:t>
      </w:r>
      <w:r>
        <w:t xml:space="preserve">. </w:t>
      </w:r>
    </w:p>
    <w:p w:rsidR="00BF759B" w:rsidRDefault="00BF759B"/>
    <w:sectPr w:rsidR="00BF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  <w:footnote w:id="1">
    <w:p w:rsidR="00B775D5" w:rsidRDefault="00B775D5" w:rsidP="00B775D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tomto směru jde především o korekturu závěru rozsudku Krajského soudu v Plzni </w:t>
      </w:r>
      <w:proofErr w:type="spellStart"/>
      <w:r>
        <w:t>sp</w:t>
      </w:r>
      <w:proofErr w:type="spellEnd"/>
      <w:r>
        <w:t xml:space="preserve">. zn. </w:t>
      </w:r>
      <w:r w:rsidRPr="00547F3E">
        <w:t>57 A 37/2012 - 201</w:t>
      </w:r>
      <w:r>
        <w:t>: „</w:t>
      </w:r>
      <w:r w:rsidRPr="00547F3E">
        <w:t xml:space="preserve">Správní orgány si nepřípustně zjednodušily postup v řízení. Pokud by totiž uvedly poruchové delikty ve výroku prvoinstančního rozhodnutí, byly by povinny konkrétním způsobem především popsat k jakému poškození </w:t>
      </w:r>
      <w:proofErr w:type="gramStart"/>
      <w:r w:rsidRPr="00547F3E">
        <w:t>té které</w:t>
      </w:r>
      <w:proofErr w:type="gramEnd"/>
      <w:r w:rsidRPr="00547F3E">
        <w:t xml:space="preserve"> památky došlo, kdy se tak stalo a jak se tak stalo. … Uvedení časového údaje spáchání deliktu je přitom u poruchových deliktů zcela zásadní, neboť pro ně platí, že objektivní lhůta stanovená v ustanovení § 37 odst. 2 zákona o státní památkové péči počíná běžet již ode dne, kdy ke škodě na kulturní památce došlo.</w:t>
      </w:r>
      <w:r>
        <w:t>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1B269B"/>
    <w:rsid w:val="00304225"/>
    <w:rsid w:val="004D7CB2"/>
    <w:rsid w:val="00B775D5"/>
    <w:rsid w:val="00B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3</cp:revision>
  <dcterms:created xsi:type="dcterms:W3CDTF">2017-05-04T08:45:00Z</dcterms:created>
  <dcterms:modified xsi:type="dcterms:W3CDTF">2017-05-04T08:45:00Z</dcterms:modified>
</cp:coreProperties>
</file>