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34" w:rsidRPr="00BC6735" w:rsidRDefault="00A91B34" w:rsidP="00A91B34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20"/>
      <w:bookmarkStart w:id="1" w:name="_Toc401223719"/>
      <w:bookmarkStart w:id="2" w:name="_GoBack"/>
      <w:bookmarkEnd w:id="2"/>
      <w:r w:rsidRPr="00BC6735">
        <w:rPr>
          <w:b/>
        </w:rPr>
        <w:t xml:space="preserve">Rozsudek Městského soudu v Praze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7 A 179/2010 - 43 z 9</w:t>
      </w:r>
      <w:r>
        <w:rPr>
          <w:b/>
        </w:rPr>
        <w:t xml:space="preserve">. </w:t>
      </w:r>
      <w:r w:rsidRPr="00BC6735">
        <w:rPr>
          <w:b/>
        </w:rPr>
        <w:t>1</w:t>
      </w:r>
      <w:r>
        <w:rPr>
          <w:b/>
        </w:rPr>
        <w:t xml:space="preserve">. </w:t>
      </w:r>
      <w:r w:rsidRPr="00BC6735">
        <w:rPr>
          <w:b/>
        </w:rPr>
        <w:t>2013 (D065)</w:t>
      </w:r>
      <w:bookmarkEnd w:id="0"/>
      <w:bookmarkEnd w:id="1"/>
    </w:p>
    <w:p w:rsidR="00A91B34" w:rsidRPr="008D440C" w:rsidRDefault="00A91B34" w:rsidP="00A91B34">
      <w:pPr>
        <w:ind w:firstLine="708"/>
        <w:jc w:val="both"/>
      </w:pPr>
      <w:r w:rsidRPr="008D440C">
        <w:t xml:space="preserve">Památkový zákon upravuje odpovědnost za správní delikt obsažený v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35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jako odpovědnost se znaky odpovědnosti objektivní</w:t>
      </w:r>
      <w:r>
        <w:t xml:space="preserve">. </w:t>
      </w:r>
      <w:r w:rsidRPr="008D440C">
        <w:t>Této odpovědnosti se proto nelze zprostit odkazem na smluvní ujednání či odkazem na porušení povinnosti ze strany jiného (tedy např</w:t>
      </w:r>
      <w:r>
        <w:t xml:space="preserve">. </w:t>
      </w:r>
      <w:r w:rsidRPr="008D440C">
        <w:t>i smluvního) subjektu</w:t>
      </w:r>
      <w:r>
        <w:t xml:space="preserve">. </w:t>
      </w:r>
      <w:r w:rsidRPr="008D440C">
        <w:t xml:space="preserve">Sama tvrzená skutečnost, že žalobce </w:t>
      </w:r>
      <w:proofErr w:type="gramStart"/>
      <w:r w:rsidRPr="008D440C">
        <w:t>uzavřel</w:t>
      </w:r>
      <w:proofErr w:type="gramEnd"/>
      <w:r w:rsidRPr="008D440C">
        <w:t xml:space="preserve"> s</w:t>
      </w:r>
      <w:r>
        <w:t> </w:t>
      </w:r>
      <w:r w:rsidRPr="008D440C">
        <w:t>H</w:t>
      </w:r>
      <w:r>
        <w:t xml:space="preserve">. </w:t>
      </w:r>
      <w:proofErr w:type="gramStart"/>
      <w:r w:rsidRPr="008D440C">
        <w:t>smlouvu, ať</w:t>
      </w:r>
      <w:proofErr w:type="gramEnd"/>
      <w:r w:rsidRPr="008D440C">
        <w:t xml:space="preserve"> již ve formě ústní či písemné, kterou smluvně přenesl realizaci své zákonné povinnosti na jiný subjekt, nemohla žalobce zbavit jeho odpovědnosti</w:t>
      </w:r>
      <w:r>
        <w:t xml:space="preserve">. </w:t>
      </w:r>
      <w:r w:rsidRPr="008D440C">
        <w:t>… Spoléhal-li se žalobce, že tak učiní jiný subjekt (jak žalobce tvrdí), je tato okolnost pro jeho odpovědnost za spáchaný správní delikt nerozhodná</w:t>
      </w:r>
      <w:r>
        <w:t xml:space="preserve">. </w:t>
      </w:r>
      <w:r w:rsidRPr="008D440C">
        <w:t>V daném případě byl stavebníkem žalobce, proto bylo pouze na něm, aby splnil oznamovací povinnost</w:t>
      </w:r>
      <w:r>
        <w:t xml:space="preserve">. </w:t>
      </w:r>
    </w:p>
    <w:p w:rsidR="00A91B34" w:rsidRPr="008D440C" w:rsidRDefault="00A91B34" w:rsidP="00A91B34">
      <w:pPr>
        <w:tabs>
          <w:tab w:val="left" w:pos="0"/>
        </w:tabs>
        <w:jc w:val="both"/>
      </w:pPr>
      <w:r w:rsidRPr="008D440C">
        <w:tab/>
        <w:t>Lze dodat, že postup správního orgánu I</w:t>
      </w:r>
      <w:r>
        <w:t xml:space="preserve">. </w:t>
      </w:r>
      <w:r w:rsidRPr="008D440C">
        <w:t>stupně, který před zahájením správního řízení přistoupil nejprve k ověření skutečnosti, zda žalobce splnil svou povinnost vyplývající z</w:t>
      </w:r>
      <w:r>
        <w:t> 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22 odst</w:t>
      </w:r>
      <w:r>
        <w:t xml:space="preserve">. </w:t>
      </w:r>
      <w:r w:rsidRPr="008D440C">
        <w:t>2 památkového zákona u archeologického ústavu, byl správný</w:t>
      </w:r>
      <w:r>
        <w:t xml:space="preserve">. </w:t>
      </w:r>
      <w:r w:rsidRPr="008D440C">
        <w:t>… Současně není pochyb o tom, že předmětnou stavební činnost prováděl žalobce jako stavebník na území s archeologickými nálezy, což bylo v dostatečné míře odůvodněno správním orgánem I</w:t>
      </w:r>
      <w:r>
        <w:t xml:space="preserve">. </w:t>
      </w:r>
      <w:r w:rsidRPr="008D440C">
        <w:t>stupně a o čemž dostatečně vypovídá i skutečnost, že předmětná stavební činnost byla prováděna v centru města H, v němž byla vymezena městská památková zóna</w:t>
      </w:r>
      <w:r>
        <w:t xml:space="preserve">. </w:t>
      </w:r>
      <w:r w:rsidRPr="008D440C">
        <w:t xml:space="preserve">Lze rovněž dodat, že stavebník byl v daném případě upozorněn na povinnost vyplývající z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22 odst</w:t>
      </w:r>
      <w:r>
        <w:t xml:space="preserve">. </w:t>
      </w:r>
      <w:r w:rsidRPr="008D440C">
        <w:t>2 památkového zákona i v závazném stanovisku</w:t>
      </w:r>
      <w:r>
        <w:t xml:space="preserve">. </w:t>
      </w:r>
    </w:p>
    <w:p w:rsidR="00BF759B" w:rsidRPr="00A91B34" w:rsidRDefault="00BF759B" w:rsidP="00A91B34"/>
    <w:sectPr w:rsidR="00BF759B" w:rsidRPr="00A9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D1A5A"/>
    <w:rsid w:val="00422781"/>
    <w:rsid w:val="005843C9"/>
    <w:rsid w:val="006D2D75"/>
    <w:rsid w:val="0077417A"/>
    <w:rsid w:val="007776AC"/>
    <w:rsid w:val="009A2FF3"/>
    <w:rsid w:val="00A91B34"/>
    <w:rsid w:val="00B775D5"/>
    <w:rsid w:val="00BF759B"/>
    <w:rsid w:val="00C62FAE"/>
    <w:rsid w:val="00DF4D1B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2017-05-04T08:52:00Z</dcterms:created>
  <dcterms:modified xsi:type="dcterms:W3CDTF">2017-05-04T08:52:00Z</dcterms:modified>
</cp:coreProperties>
</file>