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36" w:rsidRPr="00264A36" w:rsidRDefault="00264A36" w:rsidP="00264A36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GoBack"/>
      <w:bookmarkEnd w:id="0"/>
      <w:r w:rsidRPr="00264A36">
        <w:rPr>
          <w:b/>
        </w:rPr>
        <w:t xml:space="preserve">Rozsudek Městského soudu v Praze </w:t>
      </w:r>
      <w:proofErr w:type="spellStart"/>
      <w:r w:rsidRPr="00264A36">
        <w:rPr>
          <w:b/>
        </w:rPr>
        <w:t>sp</w:t>
      </w:r>
      <w:proofErr w:type="spellEnd"/>
      <w:r w:rsidRPr="00264A36">
        <w:rPr>
          <w:b/>
        </w:rPr>
        <w:t>. zn. 5 A 119/2011 – 32 z 29. 5. 2015 (D108)</w:t>
      </w:r>
    </w:p>
    <w:p w:rsidR="00264A36" w:rsidRPr="00264A36" w:rsidRDefault="00264A36" w:rsidP="00264A36">
      <w:pPr>
        <w:ind w:firstLine="708"/>
        <w:jc w:val="both"/>
      </w:pPr>
      <w:r w:rsidRPr="00264A36">
        <w:t>Žalobce provedl opravy chodníků nacházejících se na území Pražské památkové rezervace, a to bez závazného stanoviska orgánu památkové péče podle § 14 odst. 2 památkového zákona. Polemika žalobce v žalobě o právním postavení chodníku není podle soudu na místě. Skutečnost, zda chodník má být posouzen jako součást pozemku či jako samostatná věc (stavba), nic nemění na tom, že se v každém případě jedná o věc nemovitou (ani sám žalobce v žalobě nedovozuje možnost posoudit chodník jako věc movitou). Jedná-li se tedy v případě chodníku o věc nemovitou, pak i práce prováděné na chodníku, který se nachází v památkové rezervaci, jsou pracemi na nemovitosti nacházející se v památkové rezervaci dle 14 odst. 2 památkového zákona.</w:t>
      </w:r>
    </w:p>
    <w:p w:rsidR="00264A36" w:rsidRPr="00264A36" w:rsidRDefault="00264A36" w:rsidP="00264A36">
      <w:pPr>
        <w:ind w:firstLine="708"/>
        <w:jc w:val="both"/>
      </w:pPr>
      <w:r w:rsidRPr="00264A36">
        <w:t>Související poukaz žalobce na ustálený právní názor, podle něhož nelze nepřesná ustanovení zákona vykládat k tíži účastníka, není podle soudu na místě, neboť zákonné ustanovení § 14 odst. 2 památkového zákona, které požaduje vyžádat si předem závazné stanovisko k vyjmenovanému okruhu prací prováděných na nemovitosti nacházející se v památkové rezervaci, nelze považovat za nejasné.</w:t>
      </w:r>
    </w:p>
    <w:p w:rsidR="00264A36" w:rsidRPr="00264A36" w:rsidRDefault="00264A36" w:rsidP="00264A36">
      <w:pPr>
        <w:ind w:firstLine="708"/>
        <w:jc w:val="both"/>
      </w:pPr>
      <w:r w:rsidRPr="00264A36">
        <w:t xml:space="preserve">Jako nedůvodnou soud posoudil rovněž žalobní námitku, že pokuta neměla být uložena žalobci, který není vlastníkem ani uživatelem </w:t>
      </w:r>
      <w:proofErr w:type="gramStart"/>
      <w:r w:rsidRPr="00264A36">
        <w:t>chodníků, ... Do</w:t>
      </w:r>
      <w:proofErr w:type="gramEnd"/>
      <w:r w:rsidRPr="00264A36">
        <w:t xml:space="preserve"> správního spisu je založena zřizovací listina příspěvkové organizace... Podle čl. II. zřizovací listiny je hlavním </w:t>
      </w:r>
      <w:proofErr w:type="gramStart"/>
      <w:r w:rsidRPr="00264A36">
        <w:t>účelem ... správa</w:t>
      </w:r>
      <w:proofErr w:type="gramEnd"/>
      <w:r w:rsidRPr="00264A36">
        <w:t>, údržba a opravy pozemních komunikací...</w:t>
      </w:r>
    </w:p>
    <w:p w:rsidR="00264A36" w:rsidRPr="00264A36" w:rsidRDefault="00264A36" w:rsidP="00264A36">
      <w:pPr>
        <w:ind w:firstLine="708"/>
        <w:jc w:val="both"/>
      </w:pPr>
      <w:r w:rsidRPr="00264A36">
        <w:t xml:space="preserve">Je tedy zřejmé, že žalobce pro </w:t>
      </w:r>
      <w:proofErr w:type="gramStart"/>
      <w:r w:rsidRPr="00264A36">
        <w:t>vlastníka ... zajišťuje</w:t>
      </w:r>
      <w:proofErr w:type="gramEnd"/>
      <w:r w:rsidRPr="00264A36">
        <w:t xml:space="preserve"> mimo jiné i správu pozemních komunikací, ... Jestliže </w:t>
      </w:r>
      <w:proofErr w:type="spellStart"/>
      <w:r w:rsidRPr="00264A36">
        <w:t>ust</w:t>
      </w:r>
      <w:proofErr w:type="spellEnd"/>
      <w:r w:rsidRPr="00264A36">
        <w:t>. § 14 odst. 2 památkového zákona stanoví, že vyžádat si předem závazné stanovisko je povinen vlastník (správce, uživatel) nemovitosti nacházející se v památkové rezervaci, pak žalobce jakožto správce předmětných chodníků spadá pod okruh subjektů této povinnosti.</w:t>
      </w:r>
    </w:p>
    <w:p w:rsidR="00264A36" w:rsidRPr="00264A36" w:rsidRDefault="00264A36" w:rsidP="00264A36">
      <w:pPr>
        <w:ind w:firstLine="708"/>
        <w:jc w:val="both"/>
      </w:pPr>
      <w:proofErr w:type="gramStart"/>
      <w:r w:rsidRPr="00264A36">
        <w:t>... provedené</w:t>
      </w:r>
      <w:proofErr w:type="gramEnd"/>
      <w:r w:rsidRPr="00264A36">
        <w:t xml:space="preserve"> práce spočívaly (jak uvedl žalovaný v napadeném rozhodnutí a žalobce to nezpochybnil) v předláždění mnoha desítek, resp. cca 150 metrů chodníku nacházejícího se v Pražské památkové rezervaci, což za drobnější úpravu považovat nelze. Rozsah provedených prací lze dovodit i z fotodokumentace založené do správního spisu. Podle soudu nelze mít za to, že žalobce prováděl toliko drobné práce, nic nesvědčí ani pro tvrzení žalobce, že šlo o havarijní </w:t>
      </w:r>
      <w:proofErr w:type="gramStart"/>
      <w:r w:rsidRPr="00264A36">
        <w:t>stav. ... Důvody</w:t>
      </w:r>
      <w:proofErr w:type="gramEnd"/>
      <w:r w:rsidRPr="00264A36">
        <w:t>, o které žalobce opírá své dotčení ve svých právech tak podle soudu nenastaly.</w:t>
      </w:r>
    </w:p>
    <w:p w:rsidR="00264A36" w:rsidRPr="00264A36" w:rsidRDefault="00264A36" w:rsidP="00264A36">
      <w:pPr>
        <w:ind w:firstLine="708"/>
        <w:jc w:val="both"/>
      </w:pPr>
      <w:r w:rsidRPr="00264A36">
        <w:t>Okruh prací, k nimž je nutné předem vyžádat závazné stanovisko, je stanoven v § 14 odst. 2 památkového zákona.</w:t>
      </w:r>
    </w:p>
    <w:p w:rsidR="00264A36" w:rsidRPr="00264A36" w:rsidRDefault="00264A36" w:rsidP="00264A36">
      <w:pPr>
        <w:ind w:firstLine="708"/>
        <w:jc w:val="both"/>
      </w:pPr>
      <w:r w:rsidRPr="00264A36">
        <w:t xml:space="preserve">Žalobce však nikterak konkrétněji nedovozuje, že jím provedené práce nelze pod uvedený výčet podřadit; v tomto směru žaloba postrádá bližší argumentaci, s níž by se soud byl povinen vypořádat. </w:t>
      </w:r>
    </w:p>
    <w:p w:rsidR="00811B22" w:rsidRPr="00264A36" w:rsidRDefault="00264A36" w:rsidP="00264A36">
      <w:pPr>
        <w:ind w:firstLine="708"/>
        <w:jc w:val="both"/>
      </w:pPr>
      <w:r w:rsidRPr="00264A36">
        <w:t xml:space="preserve">Podmínkou pro postup </w:t>
      </w:r>
      <w:proofErr w:type="gramStart"/>
      <w:r w:rsidRPr="00264A36">
        <w:t xml:space="preserve">dle cit. </w:t>
      </w:r>
      <w:proofErr w:type="spellStart"/>
      <w:r w:rsidRPr="00264A36">
        <w:t>ust</w:t>
      </w:r>
      <w:proofErr w:type="spellEnd"/>
      <w:proofErr w:type="gramEnd"/>
      <w:r w:rsidRPr="00264A36">
        <w:t xml:space="preserve">. /míněn § 78 odst. 2 </w:t>
      </w:r>
      <w:proofErr w:type="spellStart"/>
      <w:proofErr w:type="gramStart"/>
      <w:r w:rsidRPr="00264A36">
        <w:t>s.ř.</w:t>
      </w:r>
      <w:proofErr w:type="gramEnd"/>
      <w:r w:rsidRPr="00264A36">
        <w:t>s</w:t>
      </w:r>
      <w:proofErr w:type="spellEnd"/>
      <w:r w:rsidRPr="00264A36">
        <w:t xml:space="preserve">./ tedy je, že trest byl uložen ve zjevně nepřiměřené výši. Žalobce však proti samotné výši uložené pokuty nikterak nebrojil, zjevnou nepřiměřenost pokuty v žalobě nenamítal a s ohledem na to, že pokuta ve výši 10 000,- Kč byla uložena při samé dolní hranici sazby (za správní delikt dle § 35 odst. 1 písm. h/ památkového zákona lze uložit pokutu až do výše 2 000 000,- Kč) její zjevnou nepřiměřenost podle soudu ani dovodit nelze. Skutečnosti, na jejichž základě žalobce žádal o upuštění od uložené pokuty, nejsou z hlediska </w:t>
      </w:r>
      <w:proofErr w:type="spellStart"/>
      <w:r w:rsidRPr="00264A36">
        <w:t>ust</w:t>
      </w:r>
      <w:proofErr w:type="spellEnd"/>
      <w:r w:rsidRPr="00264A36">
        <w:t xml:space="preserve">. § 78 odst. 2 </w:t>
      </w:r>
      <w:proofErr w:type="spellStart"/>
      <w:proofErr w:type="gramStart"/>
      <w:r w:rsidRPr="00264A36">
        <w:t>s.ř.</w:t>
      </w:r>
      <w:proofErr w:type="gramEnd"/>
      <w:r w:rsidRPr="00264A36">
        <w:t>s</w:t>
      </w:r>
      <w:proofErr w:type="spellEnd"/>
      <w:r w:rsidRPr="00264A36">
        <w:t>. relevantní.</w:t>
      </w:r>
    </w:p>
    <w:sectPr w:rsidR="00811B22" w:rsidRPr="0026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6"/>
    <w:rsid w:val="00264A36"/>
    <w:rsid w:val="00811B22"/>
    <w:rsid w:val="00A352BD"/>
    <w:rsid w:val="00E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64A36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264A36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64A3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64A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64A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64A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64A3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64A3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64A3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4A36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64A3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64A3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64A3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64A3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64A3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264A3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64A3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64A36"/>
    <w:rPr>
      <w:rFonts w:ascii="Cambria" w:eastAsia="Times New Roman" w:hAnsi="Cambr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64A36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264A36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64A3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64A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64A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64A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64A3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64A3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64A3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4A36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64A3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64A3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64A36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64A3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64A3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264A36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64A3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264A36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P.N. F.Adámek č. 6</cp:lastModifiedBy>
  <cp:revision>2</cp:revision>
  <dcterms:created xsi:type="dcterms:W3CDTF">2017-05-04T08:50:00Z</dcterms:created>
  <dcterms:modified xsi:type="dcterms:W3CDTF">2017-05-04T08:50:00Z</dcterms:modified>
</cp:coreProperties>
</file>