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3" w:rsidRPr="00BC6735" w:rsidRDefault="009A2FF3" w:rsidP="009A2FF3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19"/>
      <w:bookmarkStart w:id="1" w:name="_Toc401223718"/>
      <w:bookmarkStart w:id="2" w:name="_GoBack"/>
      <w:bookmarkEnd w:id="2"/>
      <w:r w:rsidRPr="00BC6735">
        <w:rPr>
          <w:b/>
        </w:rPr>
        <w:t xml:space="preserve">Rozsudek Nejvyššího správního soudu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2 As 11/2009 – 64 z 29</w:t>
      </w:r>
      <w:r>
        <w:rPr>
          <w:b/>
        </w:rPr>
        <w:t xml:space="preserve">. </w:t>
      </w:r>
      <w:r w:rsidRPr="00BC6735">
        <w:rPr>
          <w:b/>
        </w:rPr>
        <w:t>7</w:t>
      </w:r>
      <w:r>
        <w:rPr>
          <w:b/>
        </w:rPr>
        <w:t xml:space="preserve">. </w:t>
      </w:r>
      <w:r w:rsidRPr="00BC6735">
        <w:rPr>
          <w:b/>
        </w:rPr>
        <w:t>2009 (B048)</w:t>
      </w:r>
      <w:bookmarkEnd w:id="0"/>
      <w:bookmarkEnd w:id="1"/>
    </w:p>
    <w:p w:rsidR="009A2FF3" w:rsidRPr="008D440C" w:rsidRDefault="009A2FF3" w:rsidP="009A2FF3">
      <w:pPr>
        <w:tabs>
          <w:tab w:val="left" w:pos="0"/>
        </w:tabs>
        <w:jc w:val="both"/>
      </w:pPr>
      <w:r w:rsidRPr="008D440C">
        <w:tab/>
        <w:t>Rozhodující je, zda stěžovatel naplnil znaky skutkové podstaty deliktu podle § 35 odst</w:t>
      </w:r>
      <w:r>
        <w:t xml:space="preserve">. </w:t>
      </w:r>
      <w:r w:rsidRPr="008D440C">
        <w:t>1 písm</w:t>
      </w:r>
      <w:r>
        <w:t xml:space="preserve">. </w:t>
      </w:r>
      <w:r w:rsidRPr="008D440C">
        <w:t>e) zákona o památkové péči, tedy zda prováděl obnovu kulturní památky bez závazného stanoviska obecního úřadu obce s rozšířenou působností, jak je mu kladeno za vinu</w:t>
      </w:r>
      <w:r>
        <w:t xml:space="preserve">. </w:t>
      </w:r>
      <w:r w:rsidRPr="008D440C">
        <w:t>Pro posouzení důvodnosti této kasační námitky je rozhodující výklad pojmu „obnova“</w:t>
      </w:r>
      <w:r>
        <w:t xml:space="preserve">. </w:t>
      </w:r>
      <w:r w:rsidRPr="008D440C">
        <w:t>V památkové péči vykládá např</w:t>
      </w:r>
      <w:r>
        <w:t xml:space="preserve">. </w:t>
      </w:r>
      <w:r w:rsidRPr="008D440C">
        <w:t>Ilustrovaná encyklopedie (Encyklopedický dům, 1996) obnovu památky jako různé způsoby odborného ošetření narušené nebo poškozené památky, která na rozdíl od konzervace zahrnuje i změnu její zachované podoby</w:t>
      </w:r>
      <w:r>
        <w:t xml:space="preserve">. </w:t>
      </w:r>
      <w:r w:rsidRPr="008D440C">
        <w:t>Tyto úvahy však nejsou rozhodné, pokud je pojem definován zákonem</w:t>
      </w:r>
      <w:r>
        <w:t xml:space="preserve">. </w:t>
      </w:r>
      <w:r w:rsidRPr="008D440C">
        <w:t xml:space="preserve">Zákon o památkové péči pojem „obnova“ zavádí jako legislativní zkratku v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14 odst</w:t>
      </w:r>
      <w:r>
        <w:t xml:space="preserve">. </w:t>
      </w:r>
      <w:r w:rsidRPr="008D440C">
        <w:t>1 a rozumí jí údržbu, opravu, rekonstrukci, restaurování nebo jinou úpravu kulturní památky nebo jejího prostředí</w:t>
      </w:r>
      <w:r>
        <w:t xml:space="preserve">. </w:t>
      </w:r>
    </w:p>
    <w:p w:rsidR="009A2FF3" w:rsidRPr="008D440C" w:rsidRDefault="009A2FF3" w:rsidP="009A2FF3">
      <w:pPr>
        <w:tabs>
          <w:tab w:val="left" w:pos="0"/>
        </w:tabs>
        <w:jc w:val="both"/>
      </w:pPr>
      <w:r w:rsidRPr="008D440C">
        <w:tab/>
        <w:t>Rozhodnutí správního orgánu prvního stupně ani rozhodnutí žalovaného nespecifikuje, kterou z činností, jež v sobě legislativní zkratka „obnova“ zahrnuje, měl stěžovatel provádět; obě pouze konstatují výčet prací a nazývají je obnovou</w:t>
      </w:r>
      <w:r>
        <w:t xml:space="preserve">. </w:t>
      </w:r>
      <w:r w:rsidRPr="008D440C">
        <w:t>K tomu, aby stěžovatel mohl být pokutován za provádění obnovy bez předchozího vyžádání závazného stanoviska, se však musí jednat o některou z forem, jimiž lze pojem „obnova“ naplnit</w:t>
      </w:r>
      <w:r>
        <w:t xml:space="preserve">. </w:t>
      </w:r>
    </w:p>
    <w:p w:rsidR="009A2FF3" w:rsidRPr="008D440C" w:rsidRDefault="009A2FF3" w:rsidP="009A2FF3">
      <w:pPr>
        <w:tabs>
          <w:tab w:val="left" w:pos="0"/>
        </w:tabs>
        <w:jc w:val="both"/>
      </w:pPr>
      <w:r w:rsidRPr="008D440C">
        <w:tab/>
        <w:t>Se závěrem krajského soudu, že pod pojem „obnova“ spadá jakýkoliv zásah do</w:t>
      </w:r>
      <w:r>
        <w:t> </w:t>
      </w:r>
      <w:r w:rsidRPr="008D440C">
        <w:t>kulturní památky, nelze souhlasit</w:t>
      </w:r>
      <w:r>
        <w:t xml:space="preserve">. </w:t>
      </w:r>
      <w:r w:rsidRPr="008D440C">
        <w:t>V cit</w:t>
      </w:r>
      <w:r>
        <w:t xml:space="preserve">. </w:t>
      </w:r>
      <w:proofErr w:type="gramStart"/>
      <w:r w:rsidRPr="008D440C">
        <w:t>ustanovení</w:t>
      </w:r>
      <w:proofErr w:type="gramEnd"/>
      <w:r w:rsidRPr="008D440C">
        <w:t xml:space="preserve"> je uveden výčet konkrétních činností, které pod pojem „obnova“ lze podřadit</w:t>
      </w:r>
      <w:r>
        <w:t xml:space="preserve">. </w:t>
      </w:r>
      <w:r w:rsidRPr="008D440C">
        <w:t>Jen za situace, že by stěžovatel prováděl její údržbu, opravu, rekonstrukci, restaurování nebo jinou úpravu kulturní památky, mohl provádět obnovu ve smyslu zákona o památkové péči a jen v tom případě byl povinen k vyžádání zmíněného závazného stanoviska</w:t>
      </w:r>
      <w:r>
        <w:t xml:space="preserve">. </w:t>
      </w:r>
      <w:r w:rsidRPr="008D440C">
        <w:t>Tyto pojmy přitom mají jiný obsah ve vztahu k nemovitým a k movitým kulturním památkám</w:t>
      </w:r>
      <w:r>
        <w:t xml:space="preserve">. </w:t>
      </w:r>
      <w:r w:rsidRPr="008D440C">
        <w:t>Ve vztahu k nemovitým je třeba respektovat jejich význam stavebnětechnický (za předpokladu, že vůbec jde o pojem, který může být ve vztahu k</w:t>
      </w:r>
      <w:r>
        <w:t> </w:t>
      </w:r>
      <w:r w:rsidRPr="008D440C">
        <w:t>nemovitosti naplněn), pokud není pro potřeby památkové péče stanoveno jinak</w:t>
      </w:r>
      <w:r>
        <w:t xml:space="preserve">. </w:t>
      </w:r>
      <w:r w:rsidRPr="008D440C">
        <w:t>Ovšem ani podle stavebního práva nejde vždy o pojmy definované; výjimkou je pojem údržba stavby, jímž je třeba podle § 3 odst</w:t>
      </w:r>
      <w:r>
        <w:t xml:space="preserve">. </w:t>
      </w:r>
      <w:r w:rsidRPr="008D440C">
        <w:t>4 zákona č</w:t>
      </w:r>
      <w:r>
        <w:t xml:space="preserve">. </w:t>
      </w:r>
      <w:r w:rsidRPr="008D440C">
        <w:t>183/2006 Sb</w:t>
      </w:r>
      <w:r>
        <w:t>.,</w:t>
      </w:r>
      <w:r w:rsidRPr="008D440C">
        <w:t xml:space="preserve"> o územním plánování a stavebním řádu, ve znění pozdějších předpisů, třeba rozumět „práce</w:t>
      </w:r>
      <w:r>
        <w:t>,</w:t>
      </w:r>
      <w:r w:rsidRPr="008D440C">
        <w:t xml:space="preserve"> jimiž se zabezpečuje její dobrý stavební stav tak, aby nedocházelo ke znehodnocení stavby a co nejvíce se prodloužila její životnost</w:t>
      </w:r>
      <w:r>
        <w:t xml:space="preserve">. </w:t>
      </w:r>
      <w:r w:rsidRPr="008D440C">
        <w:t>Při vnímání těchto pojmů ve stavebnětechnickém smyslu se jeví jako nejpravděpodobnější podřazení stěžovatelem provedených prací jako tzv</w:t>
      </w:r>
      <w:r>
        <w:t xml:space="preserve">. </w:t>
      </w:r>
      <w:r w:rsidRPr="008D440C">
        <w:t>„jiné úpravy kulturní památky“</w:t>
      </w:r>
      <w:r>
        <w:t xml:space="preserve">. </w:t>
      </w:r>
      <w:r w:rsidRPr="008D440C">
        <w:t>Z vyjádření žalovaného (aniž by soud připouštěl, že by vyjádřením</w:t>
      </w:r>
      <w:r>
        <w:t xml:space="preserve"> </w:t>
      </w:r>
      <w:r w:rsidRPr="008D440C">
        <w:t>k</w:t>
      </w:r>
      <w:r>
        <w:t> </w:t>
      </w:r>
      <w:r w:rsidRPr="008D440C">
        <w:t>žalobě či ke kasační stížnosti mohl žalovaný vyvážit deficit neexistence úvahy ve správních rozhodnutích) lze usuzovat, že právě tuto kategorii měly správní orgány za naplnění pojmu „obnova“</w:t>
      </w:r>
      <w:r>
        <w:t xml:space="preserve">. </w:t>
      </w:r>
      <w:r w:rsidRPr="008D440C">
        <w:t xml:space="preserve">Ostatně i úvahu krajského soudu o naplnění tohoto pojmu jakýmkoliv zásahem by bylo lze akceptovat s tím, že onen „jakýkoliv zásah“ je logicky </w:t>
      </w:r>
      <w:proofErr w:type="spellStart"/>
      <w:r w:rsidRPr="008D440C">
        <w:t>podřaditelný</w:t>
      </w:r>
      <w:proofErr w:type="spellEnd"/>
      <w:r w:rsidRPr="008D440C">
        <w:t xml:space="preserve"> pod pojem „jiná úprava kulturní památky“</w:t>
      </w:r>
      <w:r>
        <w:t xml:space="preserve">. </w:t>
      </w:r>
      <w:r w:rsidRPr="008D440C">
        <w:t>Takovému posouzení však brání skutečnost, že právě pojem „jiná úprava kulturní památky“ je výslovně definován prováděcím předpisem</w:t>
      </w:r>
      <w:r>
        <w:t xml:space="preserve">. </w:t>
      </w:r>
      <w:r w:rsidRPr="008D440C">
        <w:t>Podle § 9 vyhlášky</w:t>
      </w:r>
      <w:r>
        <w:t xml:space="preserve"> </w:t>
      </w:r>
      <w:r w:rsidRPr="008D440C">
        <w:t>č</w:t>
      </w:r>
      <w:r>
        <w:t xml:space="preserve">. </w:t>
      </w:r>
      <w:r w:rsidRPr="008D440C">
        <w:t>66/1988 Sb</w:t>
      </w:r>
      <w:r>
        <w:t>.,</w:t>
      </w:r>
      <w:r w:rsidRPr="008D440C">
        <w:t xml:space="preserve"> kterou se provádí zákon č</w:t>
      </w:r>
      <w:r>
        <w:t xml:space="preserve">. </w:t>
      </w:r>
      <w:r w:rsidRPr="008D440C">
        <w:t>20/1987 Sb</w:t>
      </w:r>
      <w:r>
        <w:t>.,</w:t>
      </w:r>
      <w:r w:rsidRPr="008D440C">
        <w:t xml:space="preserve"> o státní památkové péči, ve znění pozdějších předpisů se jinou úpravou kulturní památky podle § 14 odst</w:t>
      </w:r>
      <w:r>
        <w:t xml:space="preserve">. </w:t>
      </w:r>
      <w:r w:rsidRPr="008D440C">
        <w:t>1 zákona rozumí modernizace budovy při nezměněné funkci nebo využití kulturní památky, dále nástavba či</w:t>
      </w:r>
      <w:r>
        <w:t> </w:t>
      </w:r>
      <w:r w:rsidRPr="008D440C">
        <w:t>př</w:t>
      </w:r>
      <w:r>
        <w:t>í</w:t>
      </w:r>
      <w:r w:rsidRPr="008D440C">
        <w:t>stavba</w:t>
      </w:r>
      <w:r>
        <w:t xml:space="preserve">. </w:t>
      </w:r>
    </w:p>
    <w:p w:rsidR="009A2FF3" w:rsidRPr="008D440C" w:rsidRDefault="009A2FF3" w:rsidP="009A2FF3">
      <w:pPr>
        <w:tabs>
          <w:tab w:val="left" w:pos="0"/>
        </w:tabs>
        <w:jc w:val="both"/>
      </w:pPr>
      <w:r w:rsidRPr="008D440C">
        <w:tab/>
        <w:t>Pojem „obnova“ tedy nemůže být naplněn jakýmkoliv zásahem do památky, ale jen některou z činností, pro které zákon o památkové péči tuto legislativní zkratku zavedl</w:t>
      </w:r>
      <w:r>
        <w:t xml:space="preserve">. </w:t>
      </w:r>
      <w:r w:rsidRPr="008D440C">
        <w:t>Při podřazení zásahu do nemovité kulturní památky pod tyto typy zásahů, je třeba respektovat jejich definice obsažené v právních předpisech, případně jejich stavebnětechnický význam</w:t>
      </w:r>
      <w:r>
        <w:t xml:space="preserve">. </w:t>
      </w:r>
    </w:p>
    <w:p w:rsidR="009A2FF3" w:rsidRPr="008D440C" w:rsidRDefault="009A2FF3" w:rsidP="009A2FF3">
      <w:pPr>
        <w:jc w:val="both"/>
      </w:pPr>
      <w:r w:rsidRPr="008D440C">
        <w:tab/>
        <w:t xml:space="preserve">Bylo sice zjištěno, jaké práce byly provedeny, ovšem vzhledem k tomu, že žalovaný vůbec neprovedl podřazení těchto prací jednotlivým typům činností, jimiž lze tento pojem </w:t>
      </w:r>
      <w:r w:rsidRPr="008D440C">
        <w:lastRenderedPageBreak/>
        <w:t>naplnit, nelze dospět k závěru o úplnosti dokazování</w:t>
      </w:r>
      <w:r>
        <w:t xml:space="preserve">. </w:t>
      </w:r>
      <w:r w:rsidRPr="008D440C">
        <w:t>Není totiž zřejmé, zda by tohoto podřazení byl správní orgán sám schopen na základě svých odborných znalostí, nebo zda by musel vyžádat posouzení prací odborníkem znalým kategorizace stavebních prací (tj</w:t>
      </w:r>
      <w:r>
        <w:t>. </w:t>
      </w:r>
      <w:r w:rsidRPr="008D440C">
        <w:t>kategorizace ve smyslu pojmů obsažených v § 14 odst</w:t>
      </w:r>
      <w:r>
        <w:t xml:space="preserve">. </w:t>
      </w:r>
      <w:r w:rsidRPr="008D440C">
        <w:t>1 zákona)</w:t>
      </w:r>
      <w:r>
        <w:t xml:space="preserve">. </w:t>
      </w:r>
      <w:r w:rsidRPr="008D440C">
        <w:t>Tím se však správní orgány obou stupňů vůbec nezabývaly a ničím neodůvodněná úvaha krajského soudu v tomto směru se jeví jako zcela nahodilá</w:t>
      </w:r>
      <w:r>
        <w:t xml:space="preserve">. </w:t>
      </w:r>
    </w:p>
    <w:p w:rsidR="00BF759B" w:rsidRPr="009A2FF3" w:rsidRDefault="00BF759B" w:rsidP="009A2FF3"/>
    <w:sectPr w:rsidR="00BF759B" w:rsidRPr="009A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5843C9"/>
    <w:rsid w:val="006D2D75"/>
    <w:rsid w:val="0077417A"/>
    <w:rsid w:val="009A2FF3"/>
    <w:rsid w:val="00B775D5"/>
    <w:rsid w:val="00BF759B"/>
    <w:rsid w:val="00C16363"/>
    <w:rsid w:val="00DF4D1B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2017-05-04T08:50:00Z</dcterms:created>
  <dcterms:modified xsi:type="dcterms:W3CDTF">2017-05-04T08:50:00Z</dcterms:modified>
</cp:coreProperties>
</file>