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45" w:rsidRDefault="00836688" w:rsidP="003E6545">
      <w:pPr>
        <w:pStyle w:val="Nadpis2"/>
        <w:widowControl w:val="0"/>
        <w:autoSpaceDE w:val="0"/>
        <w:spacing w:line="240" w:lineRule="auto"/>
        <w:ind w:left="576" w:right="0"/>
        <w:jc w:val="both"/>
        <w:rPr>
          <w:b/>
        </w:rPr>
      </w:pPr>
      <w:r w:rsidRPr="00836688">
        <w:rPr>
          <w:b/>
        </w:rPr>
        <w:t xml:space="preserve">Rozsudek Nejvyššího správního soudu </w:t>
      </w:r>
      <w:proofErr w:type="spellStart"/>
      <w:r w:rsidRPr="00836688">
        <w:rPr>
          <w:b/>
        </w:rPr>
        <w:t>sp</w:t>
      </w:r>
      <w:proofErr w:type="spellEnd"/>
      <w:r w:rsidRPr="00836688">
        <w:rPr>
          <w:b/>
        </w:rPr>
        <w:t>. zn. 1 As 225/201</w:t>
      </w:r>
      <w:r w:rsidR="00CB06A7">
        <w:rPr>
          <w:b/>
        </w:rPr>
        <w:t>5</w:t>
      </w:r>
      <w:bookmarkStart w:id="0" w:name="_GoBack"/>
      <w:bookmarkEnd w:id="0"/>
      <w:r w:rsidRPr="00836688">
        <w:rPr>
          <w:b/>
        </w:rPr>
        <w:t xml:space="preserve"> – 34 z 3. 8. 2016 (B160)</w:t>
      </w:r>
      <w:r w:rsidR="003E6545" w:rsidRPr="00836688">
        <w:rPr>
          <w:b/>
        </w:rPr>
        <w:t xml:space="preserve"> </w:t>
      </w:r>
    </w:p>
    <w:p w:rsidR="00836688" w:rsidRPr="00836688" w:rsidRDefault="00836688" w:rsidP="00836688">
      <w:pPr>
        <w:tabs>
          <w:tab w:val="left" w:pos="0"/>
        </w:tabs>
        <w:ind w:firstLine="540"/>
        <w:jc w:val="both"/>
      </w:pPr>
      <w:r w:rsidRPr="00836688">
        <w:t>V projednávané věci není sporu o tom, že ke spáchání skutku došlo, spornou je však otázka, kdo jej spáchal a zda, příp. kdo, má tedy být postižen. … Vlastníkem tohoto pozemku je podle údajů v katastru nemovitostí stěžovatelka, která však tvrdí, že předmětné pískovcové sloupky nepostavila, ani k jejich stavbě nedala pokyn či souhlas, postavit je měl z vlastní iniciativy Ing. T. R. jako správce a uživatel stěžovatelčiny nemovitosti, a to z důvodu ochrany osob a majetku, aniž by o tom stěžovatelka věděla.</w:t>
      </w:r>
    </w:p>
    <w:p w:rsidR="00836688" w:rsidRPr="00836688" w:rsidRDefault="00836688" w:rsidP="00836688">
      <w:pPr>
        <w:tabs>
          <w:tab w:val="left" w:pos="0"/>
        </w:tabs>
        <w:ind w:firstLine="540"/>
        <w:jc w:val="both"/>
      </w:pPr>
      <w:r w:rsidRPr="00836688">
        <w:t>Z citovaného § 39 odst. 1 písm. g) památkového zákona vyplývá, že přestupku podle tohoto ustanovení se dopustí fyzická osoba, která mj. provádí stavbu na nemovitosti v</w:t>
      </w:r>
      <w:r>
        <w:t> </w:t>
      </w:r>
      <w:r w:rsidRPr="00836688">
        <w:t>památkové zóně bez závazného stanoviska podle § 14 odst. 2 tohoto zákona. Z § 14 odst. 2 památkového zákona vyplývá, že vyžádat si předem závazné stanovisko je povinen (a</w:t>
      </w:r>
      <w:r>
        <w:t> </w:t>
      </w:r>
      <w:r w:rsidRPr="00836688">
        <w:t>oprávněn současně) toliko vlastník (správce, uživatel) nemovitosti. Každé z citovaných ustanovení tedy poskytuje odpověď na jinou otázku. Ustanovení § 14 odst. 2 památkového zákona definuje, kdo je osobou povinnou, resp. oprávněnou, vyžádat si závazné stanovisko orgánu památkové péče, zatímco § 39 odst. 1 písm. g) památkového zákona odpovídá na otázku, kdo a za jakých okolností se podle tohoto zákona dopustí přestupku. Tím, kdo se dopustí přestupku podle § 39 odst. 1 písm. g) památkového zákona, přitom může být vlastník (správce, uživatel) nemovitosti, který je povinen i oprávněn vyžádat si předem závazné stanovisko orgánu památkové péče podle § 14 odst. 2 tohoto zákona; může jím však být i osoba třetí – od vlastníka (správce, uživatele) nemovitosti odlišná, která provede stavbu na nemovitosti v památkové zóně, aniž si předem prostřednictvím osoby oprávněné (tj. vlastníka, správce či uživatele nemovitosti) opatří závazné stanovisko orgánu památkové péče.</w:t>
      </w:r>
    </w:p>
    <w:p w:rsidR="00836688" w:rsidRPr="00836688" w:rsidRDefault="00836688" w:rsidP="00836688">
      <w:pPr>
        <w:jc w:val="both"/>
      </w:pPr>
      <w:r w:rsidRPr="00836688">
        <w:t>Jak bylo výše uvedeno, přestupku podle tohoto ustanovení se totiž může dopustit nejen vlastník (správce, uživatel) nemovitosti, ale i osoba třetí – od vlastníka (správce, uživatele) nemovitosti odlišná, která provede stavbu na nemovitosti v památkové zóně, aniž si předem prostřednictvím osoby oprávněné opatří závazné stanovisko orgánu památkové péče podle §</w:t>
      </w:r>
      <w:r>
        <w:t> </w:t>
      </w:r>
      <w:r w:rsidRPr="00836688">
        <w:t>14 odst. 2 památkového zákona. Za daných okolností bylo tedy v projednávané věci naopak podstatné zkoumat, kdo a za jakých okolností stavbu pískovcových sloupků plotu na dotčené nemovitosti realizoval, tj. zda tak učinil Ing. T. R. zcela z vlastní iniciativy, aniž si (ať už jako osoba oprávněná či prostřednictvím osoby oprávněné) opatřil závazné stanovisko orgánu památkové péče, anebo zda předmětné stavební práce Ing. T. R. zajistil z pokynu či pověření stěžovatelky, a stavbu tedy de iure provedla stěžovatelka, která jako vlastník nemovitosti byla rovněž povinna vyžádat si závazné stanovisko orgánu památkové péče. V posledně uvedeném případě je pak pro právní posouzení věci podstatný obsah takového pokynu či pověření tak, aby bylo postaveno na jisto, zda provedení stavby bez závazného stanoviska orgánu památkové péče ve smyslu § 39 odst. 1 písm. g) památkového zákona je skutečně přičitatelné stěžovatelce nebo – jak tvrdí stěžovatelka – Ing. T. R.</w:t>
      </w:r>
    </w:p>
    <w:p w:rsidR="00836688" w:rsidRPr="00836688" w:rsidRDefault="00836688" w:rsidP="00836688"/>
    <w:sectPr w:rsidR="00836688" w:rsidRPr="00836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D5" w:rsidRDefault="00B775D5" w:rsidP="00B775D5">
      <w:r>
        <w:separator/>
      </w:r>
    </w:p>
  </w:endnote>
  <w:endnote w:type="continuationSeparator" w:id="0">
    <w:p w:rsidR="00B775D5" w:rsidRDefault="00B775D5" w:rsidP="00B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D5" w:rsidRDefault="00B775D5" w:rsidP="00B775D5">
      <w:r>
        <w:separator/>
      </w:r>
    </w:p>
  </w:footnote>
  <w:footnote w:type="continuationSeparator" w:id="0">
    <w:p w:rsidR="00B775D5" w:rsidRDefault="00B775D5" w:rsidP="00B7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5"/>
    <w:rsid w:val="00122E0F"/>
    <w:rsid w:val="001C63A3"/>
    <w:rsid w:val="00227666"/>
    <w:rsid w:val="002822CB"/>
    <w:rsid w:val="002F5441"/>
    <w:rsid w:val="00304225"/>
    <w:rsid w:val="00331A98"/>
    <w:rsid w:val="003B735E"/>
    <w:rsid w:val="003D1A5A"/>
    <w:rsid w:val="003E6545"/>
    <w:rsid w:val="00422781"/>
    <w:rsid w:val="004508F6"/>
    <w:rsid w:val="0047138D"/>
    <w:rsid w:val="005843C9"/>
    <w:rsid w:val="006C7007"/>
    <w:rsid w:val="006D2D75"/>
    <w:rsid w:val="0077417A"/>
    <w:rsid w:val="007A0884"/>
    <w:rsid w:val="007B1148"/>
    <w:rsid w:val="007D1139"/>
    <w:rsid w:val="00836688"/>
    <w:rsid w:val="00903111"/>
    <w:rsid w:val="009A2FF3"/>
    <w:rsid w:val="00A91B34"/>
    <w:rsid w:val="00B775D5"/>
    <w:rsid w:val="00B9560E"/>
    <w:rsid w:val="00BF759B"/>
    <w:rsid w:val="00C23CE7"/>
    <w:rsid w:val="00C83470"/>
    <w:rsid w:val="00C94C29"/>
    <w:rsid w:val="00CB06A7"/>
    <w:rsid w:val="00D232B9"/>
    <w:rsid w:val="00DF07E5"/>
    <w:rsid w:val="00DF4D1B"/>
    <w:rsid w:val="00E322A7"/>
    <w:rsid w:val="00EA58BB"/>
    <w:rsid w:val="00EF7EDE"/>
    <w:rsid w:val="00F048CB"/>
    <w:rsid w:val="00F12DAF"/>
    <w:rsid w:val="00F31BF0"/>
    <w:rsid w:val="00F71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Nezvedová</dc:creator>
  <cp:lastModifiedBy>sl. Kvasničková</cp:lastModifiedBy>
  <cp:revision>4</cp:revision>
  <dcterms:created xsi:type="dcterms:W3CDTF">2017-01-04T08:38:00Z</dcterms:created>
  <dcterms:modified xsi:type="dcterms:W3CDTF">2017-01-04T16:06:00Z</dcterms:modified>
</cp:coreProperties>
</file>