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BC" w:rsidRPr="00F201BC" w:rsidRDefault="00F201BC" w:rsidP="00F201BC">
      <w:pPr>
        <w:pStyle w:val="Nadpis2"/>
        <w:widowControl w:val="0"/>
        <w:autoSpaceDE w:val="0"/>
        <w:spacing w:line="240" w:lineRule="auto"/>
        <w:ind w:left="576" w:right="0"/>
        <w:jc w:val="both"/>
        <w:rPr>
          <w:b/>
          <w:color w:val="000000" w:themeColor="text1"/>
        </w:rPr>
      </w:pPr>
      <w:bookmarkStart w:id="0" w:name="_GoBack"/>
      <w:bookmarkEnd w:id="0"/>
      <w:r w:rsidRPr="00F201BC">
        <w:rPr>
          <w:b/>
          <w:color w:val="000000" w:themeColor="text1"/>
        </w:rPr>
        <w:t xml:space="preserve">Rozsudek Krajského soudu v Českých Budějovicích </w:t>
      </w:r>
      <w:proofErr w:type="spellStart"/>
      <w:r w:rsidRPr="00F201BC">
        <w:rPr>
          <w:b/>
          <w:color w:val="000000" w:themeColor="text1"/>
        </w:rPr>
        <w:t>sp</w:t>
      </w:r>
      <w:proofErr w:type="spellEnd"/>
      <w:r w:rsidRPr="00F201BC">
        <w:rPr>
          <w:b/>
          <w:color w:val="000000" w:themeColor="text1"/>
        </w:rPr>
        <w:t>. zn. 10 A 74/2015 - 80 z 20. 4. 2016 (D135)</w:t>
      </w:r>
    </w:p>
    <w:p w:rsidR="00F201BC" w:rsidRPr="00F201BC" w:rsidRDefault="00F201BC" w:rsidP="00F201BC">
      <w:pPr>
        <w:ind w:firstLine="708"/>
        <w:jc w:val="both"/>
        <w:rPr>
          <w:color w:val="000000" w:themeColor="text1"/>
        </w:rPr>
      </w:pPr>
      <w:r w:rsidRPr="00F201BC">
        <w:rPr>
          <w:color w:val="000000" w:themeColor="text1"/>
        </w:rPr>
        <w:t>Z obsahu rozhodnutí je zřejmé, že žalobkyně byla o hodnotách objektu informována a byť provádění prací na stavbě nebyla fyzicky přítomna, o rozsahu prováděných prací věděla. … Žalobkyni bylo před vydáním rozhodnutí umožněno seznámit se s podklady pro jeho vydání, kdy nebyly vzneseny výhrady k nedostatečně zjištěnému stavu věci, ani nebyly navrženy žádné důkazy, kterými by měl být skutkový stav doplňován.</w:t>
      </w:r>
    </w:p>
    <w:p w:rsidR="00F201BC" w:rsidRPr="00F201BC" w:rsidRDefault="00F201BC" w:rsidP="00F201BC">
      <w:pPr>
        <w:ind w:firstLine="708"/>
        <w:jc w:val="both"/>
        <w:rPr>
          <w:color w:val="000000" w:themeColor="text1"/>
        </w:rPr>
      </w:pPr>
      <w:r w:rsidRPr="00F201BC">
        <w:rPr>
          <w:color w:val="000000" w:themeColor="text1"/>
        </w:rPr>
        <w:t>Z písemností, které jsou založeny ve spise, je navíc zřejmé, že při stavebním dohledu, který byl prováděn, nebylo těmto orgánům umožněno na stavbu vstoupit, byl jim odepřen přístup se sdělením, že je tomu tak na základě výslovné dispozice žalobkyně. Je-li správním orgánům vytýkáno, že dostatečně nezjistily skutkový stav věci tak, aby o něm nebyly pochybnosti, je třeba poukázat na povinnost součinnosti účastníka řízení se správními orgány, což ze strany žalobkyně naplněno nebylo. … Argumenty, že se o rozsahu prací dozvěděla ex post, či že jako vlastník vystupuje pouze formálně a stavbu nerealizuje, ani že po ní nelze požadovat, aby stavbu prováděla sama, nejsou pro posouzení konkrétního přestupkového jednání právně relevantní. Takové požadavky navíc nebyly na žalobkyni vzneseny a ani nikterak nekorespondují s okolnostmi, které jsou rozhodné pro naplnění skutkové podstaty přestupku uvedeného v § 39 odst. 1 písm. e) zákona č. 20/1987 Sb., o státní památkové péči ve znění pozdějších předpisů.</w:t>
      </w:r>
    </w:p>
    <w:p w:rsidR="00F201BC" w:rsidRPr="00F201BC" w:rsidRDefault="00F201BC" w:rsidP="00F201BC">
      <w:pPr>
        <w:ind w:firstLine="708"/>
        <w:jc w:val="both"/>
        <w:rPr>
          <w:color w:val="000000" w:themeColor="text1"/>
        </w:rPr>
      </w:pPr>
      <w:r w:rsidRPr="00F201BC">
        <w:rPr>
          <w:color w:val="000000" w:themeColor="text1"/>
        </w:rPr>
        <w:t xml:space="preserve">Ochrana kulturního bohatství, zejména kulturních památek je jedním z legitimních cílů zásahu do práva vlastníka užívat svůj majetek. Ochrana kulturních památek je povinností státu a současně také veřejným zájmem (veřejný statek) či legitimním cílem omezení subjektivních práv. … Žalobkyně měla možnost navrhovat provedení důkazů, což však ani při seznámení se s podklady pro rozhodnutí nevyužila, a tudíž nelze následně v žalobě rozporovat zjištěný skutkový stav vysvětlením pohnutek a okolností, které vedly k tomu, že došlo k výměně krovu za nový krov v rozporu s původně vydaným stanoviskem a bez nového </w:t>
      </w:r>
      <w:proofErr w:type="spellStart"/>
      <w:r w:rsidRPr="00F201BC">
        <w:rPr>
          <w:color w:val="000000" w:themeColor="text1"/>
        </w:rPr>
        <w:t>aktuelního</w:t>
      </w:r>
      <w:proofErr w:type="spellEnd"/>
      <w:r w:rsidRPr="00F201BC">
        <w:rPr>
          <w:color w:val="000000" w:themeColor="text1"/>
        </w:rPr>
        <w:t xml:space="preserve"> závazného stanoviska. Vlastníku stavby nepřísluší posuzovat bez dalšího, jakým způsobem bude obnova kulturní památky provedena.</w:t>
      </w:r>
    </w:p>
    <w:p w:rsidR="00F201BC" w:rsidRPr="00F201BC" w:rsidRDefault="00F201BC" w:rsidP="00F201BC">
      <w:pPr>
        <w:ind w:firstLine="708"/>
        <w:jc w:val="both"/>
        <w:rPr>
          <w:color w:val="000000" w:themeColor="text1"/>
        </w:rPr>
      </w:pPr>
      <w:r w:rsidRPr="00F201BC">
        <w:rPr>
          <w:color w:val="000000" w:themeColor="text1"/>
        </w:rPr>
        <w:t xml:space="preserve">Jednak je třeba poukázat na rozpor v tvrzení žalobkyně, kdy na jedné straně uváděla, že o provedených pracích nevěděla, dozvěděla se o nich až ex post a jako vlastník vystupovala pouze formálně, přičemž na druhou stranu tvrdí, že realizací nové krovové konstrukce byl odvracen stav ohrožení. Pro věc pak není podstatné, kdy se o rozsahu provedených prací dozvěděla, tato argumentace ji </w:t>
      </w:r>
      <w:proofErr w:type="spellStart"/>
      <w:r w:rsidRPr="00F201BC">
        <w:rPr>
          <w:color w:val="000000" w:themeColor="text1"/>
        </w:rPr>
        <w:t>nevyviňuje</w:t>
      </w:r>
      <w:proofErr w:type="spellEnd"/>
      <w:r w:rsidRPr="00F201BC">
        <w:rPr>
          <w:color w:val="000000" w:themeColor="text1"/>
        </w:rPr>
        <w:t>, naopak dokládá, že se svých povinností nezhostila s náležitou péčí a obezřetností.</w:t>
      </w:r>
    </w:p>
    <w:p w:rsidR="00F201BC" w:rsidRPr="00F201BC" w:rsidRDefault="00F201BC" w:rsidP="00F201BC">
      <w:pPr>
        <w:ind w:firstLine="708"/>
        <w:jc w:val="both"/>
        <w:rPr>
          <w:color w:val="000000" w:themeColor="text1"/>
        </w:rPr>
      </w:pPr>
      <w:r w:rsidRPr="00F201BC">
        <w:rPr>
          <w:color w:val="000000" w:themeColor="text1"/>
        </w:rPr>
        <w:t>Byl připomenut i smysl a účel památkové ochrany v zachování historicky cenných a jiných strukturních nebo funkčních prvků, kdy bylo vzato v úvahu, že po prokázání nových skutečností týkajících se především stavu krovu a nadezdívky nad stropem nad prvním pozemním podlaží měla žalobkyně dostatek času a příležitostí projednat záměr rekonstrukce památky s orgány státní památkové péče. … V důsledku nesplnění této povinnosti došlo k likvidaci původních prvků stavby, což zapříčinilo nevratné destruktivní zásahy a objekt přišel o velmi cenné konstrukce dokládající historický vývoj objektu.</w:t>
      </w:r>
    </w:p>
    <w:p w:rsidR="00F201BC" w:rsidRPr="00F201BC" w:rsidRDefault="00F201BC" w:rsidP="00F201BC">
      <w:pPr>
        <w:ind w:firstLine="708"/>
        <w:jc w:val="both"/>
        <w:rPr>
          <w:color w:val="000000" w:themeColor="text1"/>
        </w:rPr>
      </w:pPr>
      <w:r w:rsidRPr="00F201BC">
        <w:rPr>
          <w:color w:val="000000" w:themeColor="text1"/>
        </w:rPr>
        <w:t xml:space="preserve">Dále byly zohledněny náklady na provoz v domácnosti a bylo vzato v úvahu, že žalobkyně nežije ve své domácnosti sama. … V měsíčních nákladech na chod domácnosti shledal žalovaný položky, které hodnotil, že nejsou pro chod domácnosti nezbytné, které vyjmenoval. Dospěl k závěru, že výše sankce není likvidační, k čemuž také přispívá i fakt, že tím, že žalobkyně provedla obnovu kulturní památky bez závazného stanoviska, dosáhla úspor a realizace stavebních prací byla i časově zkrácena, což má za následek, že výrazně ušetřila i do budoucna na případné údržbě, neboť zachování autentických historických materiálů konstrukcí či povrchů je pro údržbu nepochybně náročnější. Žalovaný … zdůraznil i význam </w:t>
      </w:r>
      <w:r w:rsidRPr="00F201BC">
        <w:rPr>
          <w:color w:val="000000" w:themeColor="text1"/>
        </w:rPr>
        <w:lastRenderedPageBreak/>
        <w:t xml:space="preserve">kulturní památky z hlediska faktu, že je zapsána na seznam světového kulturního a přírodního dědictví UNESCO. … Práce realizované bez závazného stanoviska nejsou nezanedbatelného rozsahu. Protizákonným postupem byla správnímu orgánu odňata možnost posoudit adekvátnost k odstraňování konstrukcí a vyjádřit se i adekvátnímu řešení s ohledem na maximální možnou ochranu památkových hodnot objektu. </w:t>
      </w:r>
    </w:p>
    <w:p w:rsidR="00811B22" w:rsidRPr="00F201BC" w:rsidRDefault="00F201BC" w:rsidP="00F201BC">
      <w:pPr>
        <w:tabs>
          <w:tab w:val="left" w:pos="0"/>
        </w:tabs>
        <w:jc w:val="both"/>
        <w:rPr>
          <w:color w:val="000000" w:themeColor="text1"/>
        </w:rPr>
      </w:pPr>
      <w:r w:rsidRPr="00F201BC">
        <w:rPr>
          <w:color w:val="000000" w:themeColor="text1"/>
        </w:rPr>
        <w:t xml:space="preserve">S tímto hodnocením, které bylo v obou rozhodnutích správních orgánů uvedeno, jednak k výši uložené pokuty a jednak k námitce </w:t>
      </w:r>
      <w:proofErr w:type="spellStart"/>
      <w:r w:rsidRPr="00F201BC">
        <w:rPr>
          <w:color w:val="000000" w:themeColor="text1"/>
        </w:rPr>
        <w:t>likvidačnosti</w:t>
      </w:r>
      <w:proofErr w:type="spellEnd"/>
      <w:r w:rsidRPr="00F201BC">
        <w:rPr>
          <w:color w:val="000000" w:themeColor="text1"/>
        </w:rPr>
        <w:t xml:space="preserve"> pokuty, se soud ztotožnil. … pokuta byla uložena na spodní hranici zákonné sazby, a tudíž svým účelem naplňuje preventivní i represivní smysl. Nemůže být sporu o tom, že zasáhne do majetkové sféry žalobkyně. Tato však její likvidační důsledek neprokázala. Následky, které se projevují v ekonomické sféře žalobkyně, jsou již ze samotného charakteru této sankce předpokládány a pro žalobkyni by měly být ponaučením, Určená pokuta proto nebyla krajským soudem shledána ani nepřiměřenou, ani likvidační.</w:t>
      </w:r>
    </w:p>
    <w:sectPr w:rsidR="00811B22" w:rsidRPr="00F20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F51"/>
    <w:multiLevelType w:val="multilevel"/>
    <w:tmpl w:val="3A9A75B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5"/>
    <w:rsid w:val="00141672"/>
    <w:rsid w:val="00811B22"/>
    <w:rsid w:val="00A352BD"/>
    <w:rsid w:val="00D44455"/>
    <w:rsid w:val="00F201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44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D44455"/>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semiHidden/>
    <w:unhideWhenUsed/>
    <w:qFormat/>
    <w:rsid w:val="00D44455"/>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D44455"/>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D4445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D4445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D4445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D4445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D4445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D4445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4455"/>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semiHidden/>
    <w:rsid w:val="00D4445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D4445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D4445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D4445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D44455"/>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D44455"/>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D4445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D44455"/>
    <w:rPr>
      <w:rFonts w:ascii="Cambria" w:eastAsia="Times New Roman" w:hAnsi="Cambria"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44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D44455"/>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semiHidden/>
    <w:unhideWhenUsed/>
    <w:qFormat/>
    <w:rsid w:val="00D44455"/>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D44455"/>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D4445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D4445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D4445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D4445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D4445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D4445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4455"/>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semiHidden/>
    <w:rsid w:val="00D4445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D4445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D4445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D4445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D44455"/>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D44455"/>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D4445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D44455"/>
    <w:rPr>
      <w:rFonts w:ascii="Cambria" w:eastAsia="Times New Roman" w:hAnsi="Cambr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3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4328</Characters>
  <Application>Microsoft Office Word</Application>
  <DocSecurity>4</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P.N. F.Adámek č. 6</cp:lastModifiedBy>
  <cp:revision>2</cp:revision>
  <dcterms:created xsi:type="dcterms:W3CDTF">2017-05-04T08:40:00Z</dcterms:created>
  <dcterms:modified xsi:type="dcterms:W3CDTF">2017-05-04T08:40:00Z</dcterms:modified>
</cp:coreProperties>
</file>