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D666" w14:textId="31837379" w:rsidR="00454415" w:rsidRPr="00454415" w:rsidRDefault="004331EB" w:rsidP="00454415">
      <w:pPr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Dotace</w:t>
      </w:r>
      <w:r w:rsidRPr="00454415">
        <w:rPr>
          <w:b/>
          <w:sz w:val="40"/>
          <w:szCs w:val="40"/>
          <w:lang w:val="cs-CZ"/>
        </w:rPr>
        <w:t xml:space="preserve"> </w:t>
      </w:r>
      <w:r w:rsidR="005B3846">
        <w:rPr>
          <w:b/>
          <w:sz w:val="40"/>
          <w:szCs w:val="40"/>
          <w:lang w:val="cs-CZ"/>
        </w:rPr>
        <w:t xml:space="preserve">z </w:t>
      </w:r>
      <w:r w:rsidR="00D87281">
        <w:rPr>
          <w:b/>
          <w:sz w:val="40"/>
          <w:szCs w:val="40"/>
          <w:lang w:val="cs-CZ"/>
        </w:rPr>
        <w:t xml:space="preserve">Programu podpory </w:t>
      </w:r>
      <w:r w:rsidR="005B3846">
        <w:rPr>
          <w:b/>
          <w:sz w:val="40"/>
          <w:szCs w:val="40"/>
          <w:lang w:val="cs-CZ"/>
        </w:rPr>
        <w:t xml:space="preserve">pro památky </w:t>
      </w:r>
      <w:r w:rsidR="00D87281">
        <w:rPr>
          <w:b/>
          <w:sz w:val="40"/>
          <w:szCs w:val="40"/>
          <w:lang w:val="cs-CZ"/>
        </w:rPr>
        <w:t>světového dědictví</w:t>
      </w:r>
    </w:p>
    <w:p w14:paraId="0FE60025" w14:textId="77777777" w:rsidR="00454415" w:rsidRDefault="00454415" w:rsidP="00454415">
      <w:pPr>
        <w:jc w:val="both"/>
        <w:rPr>
          <w:lang w:val="cs-CZ"/>
        </w:rPr>
      </w:pPr>
    </w:p>
    <w:p w14:paraId="05A03B53" w14:textId="724F9B00" w:rsidR="00323327" w:rsidRDefault="005B3846" w:rsidP="00454415">
      <w:pPr>
        <w:jc w:val="both"/>
        <w:rPr>
          <w:lang w:val="cs-CZ"/>
        </w:rPr>
      </w:pPr>
      <w:r>
        <w:rPr>
          <w:lang w:val="cs-CZ"/>
        </w:rPr>
        <w:t xml:space="preserve">Na základě čl. 4 a 5 Úmluvy o ochraně světového kulturního a přírodního dědictví se každý stát zavazuje k povinnosti zabezpečit označení, ochranu, zachování, prezentování a předávání budoucím generacím světové kulturní a přírodní dědictví, které se nachází na jeho území. Vzhledem k těmto závazkům zřídilo </w:t>
      </w:r>
      <w:r w:rsidR="005B32A0">
        <w:rPr>
          <w:lang w:val="cs-CZ"/>
        </w:rPr>
        <w:t>M</w:t>
      </w:r>
      <w:r>
        <w:rPr>
          <w:lang w:val="cs-CZ"/>
        </w:rPr>
        <w:t xml:space="preserve">inisterstvo kultury </w:t>
      </w:r>
      <w:r w:rsidR="00D87281">
        <w:rPr>
          <w:lang w:val="cs-CZ"/>
        </w:rPr>
        <w:t xml:space="preserve">Program podpory </w:t>
      </w:r>
      <w:r>
        <w:rPr>
          <w:lang w:val="cs-CZ"/>
        </w:rPr>
        <w:t xml:space="preserve">pro památky </w:t>
      </w:r>
      <w:r w:rsidR="00D87281">
        <w:rPr>
          <w:lang w:val="cs-CZ"/>
        </w:rPr>
        <w:t>světového dědictví</w:t>
      </w:r>
      <w:r w:rsidR="00575D6B">
        <w:rPr>
          <w:lang w:val="cs-CZ"/>
        </w:rPr>
        <w:t xml:space="preserve"> (dále jen „Program“)</w:t>
      </w:r>
      <w:r>
        <w:rPr>
          <w:lang w:val="cs-CZ"/>
        </w:rPr>
        <w:t xml:space="preserve">. </w:t>
      </w:r>
    </w:p>
    <w:p w14:paraId="6F10953F" w14:textId="77777777" w:rsidR="00454415" w:rsidRDefault="00454415" w:rsidP="00454415">
      <w:pPr>
        <w:jc w:val="both"/>
        <w:rPr>
          <w:lang w:val="cs-CZ"/>
        </w:rPr>
      </w:pPr>
    </w:p>
    <w:p w14:paraId="6A3A97A2" w14:textId="77777777" w:rsidR="00454415" w:rsidRPr="00F744A4" w:rsidRDefault="005B3846" w:rsidP="00454415">
      <w:pPr>
        <w:jc w:val="both"/>
        <w:rPr>
          <w:strike/>
          <w:lang w:val="cs-CZ"/>
        </w:rPr>
      </w:pPr>
      <w:r w:rsidRPr="00F744A4">
        <w:rPr>
          <w:lang w:val="cs-CZ"/>
        </w:rPr>
        <w:t>Dotaci ze státního rozpočtu v programu Ministerstvo kultury poskytuje p</w:t>
      </w:r>
      <w:r w:rsidR="004331EB" w:rsidRPr="00F744A4">
        <w:rPr>
          <w:lang w:val="cs-CZ"/>
        </w:rPr>
        <w:t>odle § 14 zákona</w:t>
      </w:r>
      <w:r w:rsidR="005B32A0" w:rsidRPr="00F744A4">
        <w:rPr>
          <w:lang w:val="cs-CZ"/>
        </w:rPr>
        <w:t xml:space="preserve"> </w:t>
      </w:r>
      <w:r w:rsidR="004331EB" w:rsidRPr="00F744A4">
        <w:rPr>
          <w:lang w:val="cs-CZ"/>
        </w:rPr>
        <w:t>č.</w:t>
      </w:r>
      <w:r w:rsidR="00F744A4">
        <w:rPr>
          <w:lang w:val="cs-CZ"/>
        </w:rPr>
        <w:t> </w:t>
      </w:r>
      <w:r w:rsidR="004331EB" w:rsidRPr="00F744A4">
        <w:rPr>
          <w:lang w:val="cs-CZ"/>
        </w:rPr>
        <w:t xml:space="preserve">218/2000 Sb., o rozpočtových pravidlech a o změně souvisejících zákonů (rozpočtová pravidla), ve znění pozdějších předpisů, </w:t>
      </w:r>
      <w:r w:rsidRPr="00F744A4">
        <w:rPr>
          <w:lang w:val="cs-CZ"/>
        </w:rPr>
        <w:t xml:space="preserve">a </w:t>
      </w:r>
      <w:r w:rsidR="004331EB" w:rsidRPr="00F744A4">
        <w:rPr>
          <w:lang w:val="cs-CZ"/>
        </w:rPr>
        <w:t xml:space="preserve">v souladu </w:t>
      </w:r>
      <w:r w:rsidR="00617557" w:rsidRPr="00F744A4">
        <w:rPr>
          <w:lang w:val="cs-CZ"/>
        </w:rPr>
        <w:t xml:space="preserve">s </w:t>
      </w:r>
      <w:r>
        <w:rPr>
          <w:lang w:val="cs-CZ"/>
        </w:rPr>
        <w:t>čl. 4 a 5 Úmluvy o ochraně světového kulturního a přírodního dědictví</w:t>
      </w:r>
      <w:r w:rsidR="004331EB" w:rsidRPr="00F744A4">
        <w:rPr>
          <w:lang w:val="cs-CZ"/>
        </w:rPr>
        <w:t>,</w:t>
      </w:r>
    </w:p>
    <w:p w14:paraId="64D80488" w14:textId="77777777" w:rsidR="00323327" w:rsidRPr="007624AE" w:rsidRDefault="00323327" w:rsidP="00454415">
      <w:pPr>
        <w:rPr>
          <w:lang w:val="cs-CZ"/>
        </w:rPr>
      </w:pPr>
    </w:p>
    <w:p w14:paraId="4E32B7B6" w14:textId="77777777" w:rsidR="00323327" w:rsidRPr="003C2B34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KDO JE OPRÁVNĚN VE VĚCI JEDNAT</w:t>
      </w:r>
    </w:p>
    <w:p w14:paraId="0ABEA6F3" w14:textId="77777777" w:rsidR="00454415" w:rsidRDefault="005B32A0" w:rsidP="00F744A4">
      <w:pPr>
        <w:tabs>
          <w:tab w:val="left" w:pos="426"/>
        </w:tabs>
        <w:ind w:left="426"/>
        <w:rPr>
          <w:lang w:val="cs-CZ"/>
        </w:rPr>
      </w:pPr>
      <w:r>
        <w:rPr>
          <w:lang w:val="cs-CZ"/>
        </w:rPr>
        <w:t xml:space="preserve">Oprávněným žadatelem o </w:t>
      </w:r>
      <w:r w:rsidR="005B3846">
        <w:rPr>
          <w:lang w:val="cs-CZ"/>
        </w:rPr>
        <w:t>dotaci je fyzická či právnická osoba</w:t>
      </w:r>
      <w:r w:rsidR="00034515">
        <w:rPr>
          <w:lang w:val="cs-CZ"/>
        </w:rPr>
        <w:t xml:space="preserve">, </w:t>
      </w:r>
      <w:r>
        <w:rPr>
          <w:lang w:val="cs-CZ"/>
        </w:rPr>
        <w:t>s výjimkou státních příspěvkových organizací zřizovaných Ministerstvem kultury.</w:t>
      </w:r>
    </w:p>
    <w:p w14:paraId="4F1765FC" w14:textId="77777777" w:rsidR="00F744A4" w:rsidRPr="00E43EFB" w:rsidRDefault="00F744A4" w:rsidP="00454415">
      <w:pPr>
        <w:tabs>
          <w:tab w:val="left" w:pos="426"/>
        </w:tabs>
        <w:rPr>
          <w:lang w:val="cs-CZ"/>
        </w:rPr>
      </w:pPr>
    </w:p>
    <w:p w14:paraId="4FB046BE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ZÁKLADNÍ</w:t>
      </w:r>
      <w:r w:rsidRPr="00454415">
        <w:rPr>
          <w:b/>
          <w:sz w:val="20"/>
          <w:szCs w:val="20"/>
          <w:lang w:val="cs-CZ"/>
        </w:rPr>
        <w:t xml:space="preserve"> PODMÍNKY</w:t>
      </w:r>
    </w:p>
    <w:p w14:paraId="3896CAD4" w14:textId="77777777" w:rsidR="00364A69" w:rsidRPr="00F744A4" w:rsidRDefault="00364A69" w:rsidP="00F744A4">
      <w:pPr>
        <w:tabs>
          <w:tab w:val="left" w:pos="426"/>
        </w:tabs>
        <w:ind w:left="426"/>
        <w:jc w:val="both"/>
        <w:rPr>
          <w:lang w:val="cs-CZ"/>
        </w:rPr>
      </w:pPr>
      <w:r w:rsidRPr="00F744A4">
        <w:rPr>
          <w:lang w:val="cs-CZ"/>
        </w:rPr>
        <w:t>Podpora rozvoje památek zapsaných na Seznamu světového dědictví</w:t>
      </w:r>
      <w:r w:rsidR="00617557" w:rsidRPr="00F744A4">
        <w:rPr>
          <w:lang w:val="cs-CZ"/>
        </w:rPr>
        <w:t>,</w:t>
      </w:r>
      <w:r w:rsidRPr="00F744A4">
        <w:rPr>
          <w:lang w:val="cs-CZ"/>
        </w:rPr>
        <w:t xml:space="preserve"> nebo těch památek, u kterých byl podán návrh na nominaci mezinárodně předepsaným způsobem, nebo těch, u nichž se nominační dokumentace již zpracovává. Dotace z Programu finančně podpoří pouze ty projekty, které budou rozvíjet hodnoty, pro něž byla památka zapsána nebo nominována k zápisu na Seznam.</w:t>
      </w:r>
    </w:p>
    <w:p w14:paraId="0BEFFEC3" w14:textId="77777777" w:rsidR="006F781D" w:rsidRPr="00E43EFB" w:rsidRDefault="005B32A0" w:rsidP="003C2B34">
      <w:pPr>
        <w:tabs>
          <w:tab w:val="left" w:pos="426"/>
        </w:tabs>
        <w:ind w:left="426"/>
        <w:jc w:val="both"/>
        <w:rPr>
          <w:lang w:val="cs-CZ"/>
        </w:rPr>
      </w:pPr>
      <w:r w:rsidRPr="00F744A4">
        <w:rPr>
          <w:lang w:val="cs-CZ"/>
        </w:rPr>
        <w:t>Dotace se poskytuje na projekty, které naplňují některou z níže uvedených priorit:</w:t>
      </w:r>
      <w:r w:rsidR="00323327" w:rsidRPr="005B32A0">
        <w:rPr>
          <w:lang w:val="cs-CZ"/>
        </w:rPr>
        <w:t xml:space="preserve"> </w:t>
      </w:r>
    </w:p>
    <w:p w14:paraId="110D26DB" w14:textId="77777777" w:rsidR="00F744A4" w:rsidRPr="00F744A4" w:rsidRDefault="00F744A4" w:rsidP="00F744A4">
      <w:pPr>
        <w:tabs>
          <w:tab w:val="left" w:pos="426"/>
        </w:tabs>
        <w:ind w:left="426"/>
        <w:jc w:val="both"/>
        <w:rPr>
          <w:lang w:val="cs-CZ"/>
        </w:rPr>
      </w:pPr>
    </w:p>
    <w:p w14:paraId="409852E3" w14:textId="77777777" w:rsidR="006F781D" w:rsidRPr="00F744A4" w:rsidRDefault="005B32A0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F744A4">
        <w:rPr>
          <w:lang w:val="cs-CZ"/>
        </w:rPr>
        <w:t xml:space="preserve">Priorita č. 1 Management </w:t>
      </w:r>
      <w:proofErr w:type="spellStart"/>
      <w:r w:rsidRPr="00F744A4">
        <w:rPr>
          <w:lang w:val="cs-CZ"/>
        </w:rPr>
        <w:t>plan</w:t>
      </w:r>
      <w:proofErr w:type="spellEnd"/>
      <w:r w:rsidRPr="00F744A4">
        <w:rPr>
          <w:lang w:val="cs-CZ"/>
        </w:rPr>
        <w:t xml:space="preserve"> (zpracování nebo aktualizace existujícího) a tvorba nominační dokumentace.</w:t>
      </w:r>
    </w:p>
    <w:p w14:paraId="2EB09234" w14:textId="77777777" w:rsidR="005B32A0" w:rsidRPr="00F744A4" w:rsidRDefault="005B32A0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F744A4">
        <w:rPr>
          <w:lang w:val="cs-CZ"/>
        </w:rPr>
        <w:t xml:space="preserve">Priorita č. 2 Vědecko-výzkumné projekty vztahující se k památkám, pro něž je Program určen a prohlubující poznání o jejich historii a hodnotách směřujících ke kvalitní péči o ně (např. </w:t>
      </w:r>
      <w:r w:rsidR="00364A69" w:rsidRPr="00F744A4">
        <w:rPr>
          <w:lang w:val="cs-CZ"/>
        </w:rPr>
        <w:t>a</w:t>
      </w:r>
      <w:r w:rsidRPr="00F744A4">
        <w:rPr>
          <w:lang w:val="cs-CZ"/>
        </w:rPr>
        <w:t>rchivní výzkum, stavebn</w:t>
      </w:r>
      <w:r w:rsidR="00364A69" w:rsidRPr="00F744A4">
        <w:rPr>
          <w:lang w:val="cs-CZ"/>
        </w:rPr>
        <w:t>ě</w:t>
      </w:r>
      <w:r w:rsidRPr="00F744A4">
        <w:rPr>
          <w:lang w:val="cs-CZ"/>
        </w:rPr>
        <w:t xml:space="preserve"> historické průzkumy, odborné expertizy).</w:t>
      </w:r>
    </w:p>
    <w:p w14:paraId="46E59029" w14:textId="77777777" w:rsidR="007C08AC" w:rsidRPr="00690228" w:rsidRDefault="007C08AC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F744A4">
        <w:rPr>
          <w:lang w:val="cs-CZ"/>
        </w:rPr>
        <w:t>P</w:t>
      </w:r>
      <w:r w:rsidR="00364A69" w:rsidRPr="00F744A4">
        <w:rPr>
          <w:lang w:val="cs-CZ"/>
        </w:rPr>
        <w:t>riorita č. 3 Prezentace, osvěta</w:t>
      </w:r>
      <w:r w:rsidRPr="00F744A4">
        <w:rPr>
          <w:lang w:val="cs-CZ"/>
        </w:rPr>
        <w:t xml:space="preserve">, edukace zaměřená na památky, na které je Program zaměřen (např. </w:t>
      </w:r>
      <w:r w:rsidR="00364A69" w:rsidRPr="00F744A4">
        <w:rPr>
          <w:lang w:val="cs-CZ"/>
        </w:rPr>
        <w:t>o</w:t>
      </w:r>
      <w:r w:rsidRPr="00F744A4">
        <w:rPr>
          <w:lang w:val="cs-CZ"/>
        </w:rPr>
        <w:t xml:space="preserve">značení památek a související základní informace; </w:t>
      </w:r>
      <w:r w:rsidR="00364A69" w:rsidRPr="00F744A4">
        <w:rPr>
          <w:lang w:val="cs-CZ"/>
        </w:rPr>
        <w:t>k</w:t>
      </w:r>
      <w:r w:rsidRPr="00F744A4">
        <w:rPr>
          <w:lang w:val="cs-CZ"/>
        </w:rPr>
        <w:t>onference, semináře a workshop</w:t>
      </w:r>
      <w:r w:rsidR="00364A69" w:rsidRPr="00F744A4">
        <w:rPr>
          <w:lang w:val="cs-CZ"/>
        </w:rPr>
        <w:t>y</w:t>
      </w:r>
      <w:r w:rsidRPr="00F744A4">
        <w:rPr>
          <w:lang w:val="cs-CZ"/>
        </w:rPr>
        <w:t xml:space="preserve"> tematicky spojené s prezentací, péčí či přípravou nominace; publikační projekty zaměřené na různé cílové skupiny návštěvníků památek a</w:t>
      </w:r>
      <w:r w:rsidR="003218B7">
        <w:rPr>
          <w:lang w:val="cs-CZ"/>
        </w:rPr>
        <w:t> </w:t>
      </w:r>
      <w:r w:rsidRPr="00F744A4">
        <w:rPr>
          <w:lang w:val="cs-CZ"/>
        </w:rPr>
        <w:t>osvětově výchovné projekty týkající se těchto památek, zvláště pak na odborné monografické publikace).</w:t>
      </w:r>
    </w:p>
    <w:p w14:paraId="6FD8425E" w14:textId="77777777" w:rsidR="00454415" w:rsidRPr="003B76CD" w:rsidRDefault="00454415" w:rsidP="00454415">
      <w:pPr>
        <w:ind w:left="360" w:firstLine="696"/>
        <w:jc w:val="both"/>
        <w:rPr>
          <w:color w:val="050505"/>
          <w:lang w:val="cs-CZ"/>
        </w:rPr>
      </w:pPr>
    </w:p>
    <w:p w14:paraId="5677094E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JAKÝM</w:t>
      </w:r>
      <w:r w:rsidRPr="00454415">
        <w:rPr>
          <w:b/>
          <w:bCs/>
          <w:sz w:val="20"/>
          <w:szCs w:val="20"/>
          <w:lang w:val="cs-CZ"/>
        </w:rPr>
        <w:t xml:space="preserve"> ZPŮSOBEM ZAHÁJIT ŘEŠENÍ TÉTO SITUACE</w:t>
      </w:r>
    </w:p>
    <w:p w14:paraId="2FACEA9A" w14:textId="77777777" w:rsidR="00323327" w:rsidRDefault="00323327" w:rsidP="00454415">
      <w:pPr>
        <w:tabs>
          <w:tab w:val="left" w:pos="426"/>
        </w:tabs>
        <w:rPr>
          <w:bCs/>
          <w:lang w:val="cs-CZ"/>
        </w:rPr>
      </w:pPr>
      <w:r>
        <w:rPr>
          <w:bCs/>
          <w:lang w:val="cs-CZ"/>
        </w:rPr>
        <w:tab/>
        <w:t>Písemnou žádostí.</w:t>
      </w:r>
    </w:p>
    <w:p w14:paraId="17B0D3B0" w14:textId="77777777" w:rsidR="00454415" w:rsidRDefault="00454415" w:rsidP="00454415">
      <w:pPr>
        <w:tabs>
          <w:tab w:val="left" w:pos="426"/>
        </w:tabs>
        <w:rPr>
          <w:bCs/>
          <w:lang w:val="cs-CZ"/>
        </w:rPr>
      </w:pPr>
    </w:p>
    <w:p w14:paraId="75B5D430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t>ZÁKLADNÍ</w:t>
      </w:r>
      <w:r w:rsidRPr="00454415">
        <w:rPr>
          <w:b/>
          <w:bCs/>
          <w:sz w:val="20"/>
          <w:szCs w:val="20"/>
          <w:lang w:val="cs-CZ"/>
        </w:rPr>
        <w:t xml:space="preserve"> OBSAH A PŘÍLOHY PODÁNÍ</w:t>
      </w:r>
    </w:p>
    <w:p w14:paraId="5B9A19B1" w14:textId="77777777" w:rsidR="00323327" w:rsidRPr="00454415" w:rsidRDefault="00323327" w:rsidP="003C2B34">
      <w:pPr>
        <w:ind w:left="426"/>
        <w:rPr>
          <w:b/>
          <w:sz w:val="20"/>
          <w:szCs w:val="20"/>
          <w:lang w:val="cs-CZ"/>
        </w:rPr>
      </w:pPr>
      <w:r w:rsidRPr="00454415">
        <w:rPr>
          <w:b/>
          <w:sz w:val="20"/>
          <w:szCs w:val="20"/>
          <w:lang w:val="cs-CZ"/>
        </w:rPr>
        <w:t xml:space="preserve">A. </w:t>
      </w:r>
      <w:r w:rsidRPr="00454415">
        <w:rPr>
          <w:b/>
          <w:caps/>
          <w:sz w:val="20"/>
          <w:szCs w:val="20"/>
          <w:lang w:val="cs-CZ"/>
        </w:rPr>
        <w:t>podání musí obsahovat</w:t>
      </w:r>
    </w:p>
    <w:p w14:paraId="41D876A3" w14:textId="77777777" w:rsidR="00323327" w:rsidRDefault="00323327" w:rsidP="003C2B34">
      <w:pPr>
        <w:tabs>
          <w:tab w:val="left" w:pos="709"/>
        </w:tabs>
        <w:ind w:left="709"/>
        <w:rPr>
          <w:bCs/>
          <w:lang w:val="cs-CZ"/>
        </w:rPr>
      </w:pPr>
      <w:r>
        <w:rPr>
          <w:bCs/>
          <w:lang w:val="cs-CZ"/>
        </w:rPr>
        <w:t xml:space="preserve">Vyplněnou žádost </w:t>
      </w:r>
      <w:r w:rsidR="00364A69">
        <w:rPr>
          <w:bCs/>
          <w:lang w:val="cs-CZ"/>
        </w:rPr>
        <w:t xml:space="preserve">žadatele </w:t>
      </w:r>
      <w:r>
        <w:rPr>
          <w:bCs/>
          <w:lang w:val="cs-CZ"/>
        </w:rPr>
        <w:t xml:space="preserve">na příslušném formuláři </w:t>
      </w:r>
      <w:r w:rsidRPr="008017A3">
        <w:rPr>
          <w:bCs/>
          <w:lang w:val="cs-CZ"/>
        </w:rPr>
        <w:t>Ministerstv</w:t>
      </w:r>
      <w:r>
        <w:rPr>
          <w:bCs/>
          <w:lang w:val="cs-CZ"/>
        </w:rPr>
        <w:t>a</w:t>
      </w:r>
      <w:r w:rsidRPr="008017A3">
        <w:rPr>
          <w:bCs/>
          <w:lang w:val="cs-CZ"/>
        </w:rPr>
        <w:t xml:space="preserve"> kultury</w:t>
      </w:r>
      <w:r>
        <w:rPr>
          <w:bCs/>
          <w:lang w:val="cs-CZ"/>
        </w:rPr>
        <w:t>.</w:t>
      </w:r>
    </w:p>
    <w:p w14:paraId="284C352A" w14:textId="77777777" w:rsidR="00454415" w:rsidRDefault="00454415" w:rsidP="00454415">
      <w:pPr>
        <w:tabs>
          <w:tab w:val="left" w:pos="426"/>
        </w:tabs>
        <w:ind w:left="360"/>
        <w:rPr>
          <w:bCs/>
          <w:lang w:val="cs-CZ"/>
        </w:rPr>
      </w:pPr>
    </w:p>
    <w:p w14:paraId="0EA05FF5" w14:textId="77777777" w:rsidR="00323327" w:rsidRPr="00454415" w:rsidRDefault="00323327" w:rsidP="003C2B34">
      <w:pPr>
        <w:ind w:left="426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t xml:space="preserve">B. </w:t>
      </w:r>
      <w:r w:rsidRPr="00C13FB1">
        <w:rPr>
          <w:b/>
          <w:sz w:val="20"/>
          <w:szCs w:val="20"/>
          <w:lang w:val="cs-CZ"/>
        </w:rPr>
        <w:t>PŘÍLOHY</w:t>
      </w:r>
      <w:r w:rsidRPr="00454415">
        <w:rPr>
          <w:b/>
          <w:bCs/>
          <w:sz w:val="20"/>
          <w:szCs w:val="20"/>
          <w:lang w:val="cs-CZ"/>
        </w:rPr>
        <w:t xml:space="preserve"> PODÁNÍ</w:t>
      </w:r>
    </w:p>
    <w:p w14:paraId="398DE95C" w14:textId="77777777" w:rsidR="00264C62" w:rsidRPr="00CD2736" w:rsidRDefault="00264C62" w:rsidP="00F744A4">
      <w:pPr>
        <w:ind w:left="709"/>
        <w:jc w:val="both"/>
        <w:rPr>
          <w:bCs/>
          <w:lang w:val="cs-CZ"/>
        </w:rPr>
      </w:pPr>
      <w:r w:rsidRPr="00A57219">
        <w:rPr>
          <w:bCs/>
          <w:lang w:val="cs-CZ"/>
        </w:rPr>
        <w:t xml:space="preserve">Výčet příloh je uveden na </w:t>
      </w:r>
      <w:r w:rsidR="00F744A4">
        <w:rPr>
          <w:bCs/>
          <w:lang w:val="cs-CZ"/>
        </w:rPr>
        <w:t>f</w:t>
      </w:r>
      <w:r w:rsidRPr="00A57219">
        <w:rPr>
          <w:bCs/>
          <w:lang w:val="cs-CZ"/>
        </w:rPr>
        <w:t>ormuláři žádosti v </w:t>
      </w:r>
      <w:r w:rsidR="00E20581" w:rsidRPr="00A57219">
        <w:rPr>
          <w:bCs/>
          <w:lang w:val="cs-CZ"/>
        </w:rPr>
        <w:t>program</w:t>
      </w:r>
      <w:r w:rsidR="00E20581">
        <w:rPr>
          <w:bCs/>
          <w:lang w:val="cs-CZ"/>
        </w:rPr>
        <w:t>u</w:t>
      </w:r>
      <w:r w:rsidR="00556D21" w:rsidRPr="00A57219">
        <w:rPr>
          <w:bCs/>
          <w:lang w:val="cs-CZ"/>
        </w:rPr>
        <w:t>.</w:t>
      </w:r>
      <w:r w:rsidRPr="00A57219">
        <w:rPr>
          <w:bCs/>
          <w:lang w:val="cs-CZ"/>
        </w:rPr>
        <w:t xml:space="preserve"> </w:t>
      </w:r>
    </w:p>
    <w:p w14:paraId="143E4079" w14:textId="77777777" w:rsidR="00454415" w:rsidRDefault="00454415" w:rsidP="00454415">
      <w:pPr>
        <w:ind w:left="360"/>
        <w:rPr>
          <w:bCs/>
          <w:lang w:val="cs-CZ"/>
        </w:rPr>
      </w:pPr>
    </w:p>
    <w:p w14:paraId="333C1176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bCs/>
          <w:sz w:val="20"/>
          <w:szCs w:val="20"/>
          <w:lang w:val="cs-CZ"/>
        </w:rPr>
      </w:pPr>
      <w:r w:rsidRPr="00454415">
        <w:rPr>
          <w:b/>
          <w:bCs/>
          <w:sz w:val="20"/>
          <w:szCs w:val="20"/>
          <w:lang w:val="cs-CZ"/>
        </w:rPr>
        <w:lastRenderedPageBreak/>
        <w:t xml:space="preserve">NA </w:t>
      </w:r>
      <w:r w:rsidRPr="003C2B34">
        <w:rPr>
          <w:b/>
          <w:caps/>
          <w:sz w:val="20"/>
          <w:szCs w:val="20"/>
          <w:lang w:val="cs-CZ"/>
        </w:rPr>
        <w:t>JAKÝ</w:t>
      </w:r>
      <w:r w:rsidRPr="00454415">
        <w:rPr>
          <w:b/>
          <w:bCs/>
          <w:sz w:val="20"/>
          <w:szCs w:val="20"/>
          <w:lang w:val="cs-CZ"/>
        </w:rPr>
        <w:t xml:space="preserve"> ÚŘAD SE OBRÁTIT</w:t>
      </w:r>
    </w:p>
    <w:p w14:paraId="2276BBDA" w14:textId="77777777" w:rsidR="00C2294A" w:rsidRPr="00F744A4" w:rsidRDefault="00323327" w:rsidP="00F744A4">
      <w:pPr>
        <w:ind w:left="426"/>
        <w:jc w:val="both"/>
        <w:rPr>
          <w:strike/>
          <w:lang w:val="cs-CZ"/>
        </w:rPr>
      </w:pPr>
      <w:r w:rsidRPr="008A336C">
        <w:rPr>
          <w:bCs/>
          <w:lang w:val="cs-CZ"/>
        </w:rPr>
        <w:t>Ministerstvo kultury</w:t>
      </w:r>
      <w:r w:rsidR="00364A69">
        <w:rPr>
          <w:bCs/>
          <w:lang w:val="cs-CZ"/>
        </w:rPr>
        <w:t>.</w:t>
      </w:r>
    </w:p>
    <w:p w14:paraId="401167D2" w14:textId="77777777" w:rsidR="00553703" w:rsidRDefault="00553703" w:rsidP="00F744A4">
      <w:pPr>
        <w:ind w:left="426"/>
        <w:jc w:val="both"/>
        <w:rPr>
          <w:lang w:val="cs-CZ"/>
        </w:rPr>
      </w:pPr>
      <w:r w:rsidRPr="00F744A4">
        <w:rPr>
          <w:lang w:val="cs-CZ"/>
        </w:rPr>
        <w:t xml:space="preserve">V současné době jsou </w:t>
      </w:r>
      <w:r>
        <w:rPr>
          <w:lang w:val="cs-CZ"/>
        </w:rPr>
        <w:t xml:space="preserve">na Seznamu </w:t>
      </w:r>
      <w:r w:rsidR="00F744A4">
        <w:rPr>
          <w:lang w:val="cs-CZ"/>
        </w:rPr>
        <w:t xml:space="preserve">světového dědictví </w:t>
      </w:r>
      <w:r>
        <w:rPr>
          <w:lang w:val="cs-CZ"/>
        </w:rPr>
        <w:t>následující statky:</w:t>
      </w:r>
    </w:p>
    <w:p w14:paraId="76C8C405" w14:textId="77777777" w:rsidR="00553703" w:rsidRDefault="00553703" w:rsidP="003C2B34">
      <w:pPr>
        <w:ind w:left="851"/>
        <w:jc w:val="both"/>
        <w:rPr>
          <w:lang w:val="cs-CZ"/>
        </w:rPr>
      </w:pPr>
    </w:p>
    <w:p w14:paraId="0F14E0C4" w14:textId="77777777" w:rsidR="00C2294A" w:rsidRDefault="005537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Historické jádro Prahy</w:t>
      </w:r>
      <w:r w:rsidR="00A00803">
        <w:rPr>
          <w:lang w:val="cs-CZ"/>
        </w:rPr>
        <w:t>,</w:t>
      </w:r>
    </w:p>
    <w:p w14:paraId="2EFF76E0" w14:textId="77777777" w:rsidR="00553703" w:rsidRDefault="005537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Historické jádro Českého Krumlova</w:t>
      </w:r>
      <w:r w:rsidR="00A00803">
        <w:rPr>
          <w:lang w:val="cs-CZ"/>
        </w:rPr>
        <w:t>,</w:t>
      </w:r>
    </w:p>
    <w:p w14:paraId="198047A5" w14:textId="77777777" w:rsidR="00553703" w:rsidRDefault="005537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Historické jádro Telče</w:t>
      </w:r>
      <w:r w:rsidR="00A00803">
        <w:rPr>
          <w:lang w:val="cs-CZ"/>
        </w:rPr>
        <w:t>,</w:t>
      </w:r>
    </w:p>
    <w:p w14:paraId="6949375E" w14:textId="77777777" w:rsidR="00553703" w:rsidRDefault="005537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Poutní kostel svatého Jana Nepomuckého na Zelené hoře u Žďáru nad Sázavou</w:t>
      </w:r>
      <w:r w:rsidR="00A00803">
        <w:rPr>
          <w:lang w:val="cs-CZ"/>
        </w:rPr>
        <w:t>,</w:t>
      </w:r>
    </w:p>
    <w:p w14:paraId="38DDF45B" w14:textId="77777777" w:rsidR="00553703" w:rsidRDefault="005537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Kutná Hora: historické jádro města s kostelem svaté Barbory a katedrála Panny Marie v</w:t>
      </w:r>
      <w:r w:rsidR="00A00803">
        <w:rPr>
          <w:lang w:val="cs-CZ"/>
        </w:rPr>
        <w:t> </w:t>
      </w:r>
      <w:r>
        <w:rPr>
          <w:lang w:val="cs-CZ"/>
        </w:rPr>
        <w:t>Sedlci</w:t>
      </w:r>
      <w:r w:rsidR="00A00803">
        <w:rPr>
          <w:lang w:val="cs-CZ"/>
        </w:rPr>
        <w:t>,</w:t>
      </w:r>
    </w:p>
    <w:p w14:paraId="35F40D6B" w14:textId="77777777" w:rsidR="005537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Kulturní krajina </w:t>
      </w:r>
      <w:r w:rsidR="00C647FB">
        <w:rPr>
          <w:lang w:val="cs-CZ"/>
        </w:rPr>
        <w:t>L</w:t>
      </w:r>
      <w:r>
        <w:rPr>
          <w:lang w:val="cs-CZ"/>
        </w:rPr>
        <w:t>ednicko-</w:t>
      </w:r>
      <w:proofErr w:type="spellStart"/>
      <w:r>
        <w:rPr>
          <w:lang w:val="cs-CZ"/>
        </w:rPr>
        <w:t>Valticko</w:t>
      </w:r>
      <w:proofErr w:type="spellEnd"/>
      <w:r>
        <w:rPr>
          <w:lang w:val="cs-CZ"/>
        </w:rPr>
        <w:t>,</w:t>
      </w:r>
    </w:p>
    <w:p w14:paraId="6EB38AD9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Vesnická památková rezervace Holašovice,</w:t>
      </w:r>
    </w:p>
    <w:p w14:paraId="78E2A3E2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Zahrady se zámkem v Kroměříži,</w:t>
      </w:r>
    </w:p>
    <w:p w14:paraId="29B61B73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Zámek v Litomyšli,</w:t>
      </w:r>
    </w:p>
    <w:p w14:paraId="4A47D87A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Sloup Nejsvětější Trojice v Olomouci,</w:t>
      </w:r>
    </w:p>
    <w:p w14:paraId="4148A805" w14:textId="77777777" w:rsidR="005537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Vila </w:t>
      </w:r>
      <w:proofErr w:type="spellStart"/>
      <w:r>
        <w:rPr>
          <w:lang w:val="cs-CZ"/>
        </w:rPr>
        <w:t>Tugendhat</w:t>
      </w:r>
      <w:proofErr w:type="spellEnd"/>
      <w:r>
        <w:rPr>
          <w:lang w:val="cs-CZ"/>
        </w:rPr>
        <w:t xml:space="preserve"> v Brně,</w:t>
      </w:r>
    </w:p>
    <w:p w14:paraId="1B62B0A5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Židovská čtvrť a bazilika svatého Prokopa v Třebíči,</w:t>
      </w:r>
    </w:p>
    <w:p w14:paraId="341F61D7" w14:textId="77777777" w:rsidR="00A008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Krajina pro chov a výcvik ceremoniálních kočárových koní v Kladrubech nad Labem,</w:t>
      </w:r>
    </w:p>
    <w:p w14:paraId="32F93BEA" w14:textId="77777777" w:rsidR="00A00803" w:rsidRPr="00553703" w:rsidRDefault="00A00803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Hornický region </w:t>
      </w:r>
      <w:proofErr w:type="spellStart"/>
      <w:r>
        <w:rPr>
          <w:lang w:val="cs-CZ"/>
        </w:rPr>
        <w:t>Erzgebirge</w:t>
      </w:r>
      <w:proofErr w:type="spellEnd"/>
      <w:r>
        <w:rPr>
          <w:lang w:val="cs-CZ"/>
        </w:rPr>
        <w:t>/Krušnohoří.</w:t>
      </w:r>
    </w:p>
    <w:p w14:paraId="1E7C4C70" w14:textId="77777777" w:rsidR="00BE050F" w:rsidRPr="003D0743" w:rsidRDefault="00BE050F" w:rsidP="00454415">
      <w:pPr>
        <w:jc w:val="both"/>
        <w:rPr>
          <w:lang w:val="cs-CZ"/>
        </w:rPr>
      </w:pPr>
    </w:p>
    <w:p w14:paraId="218D22A8" w14:textId="77777777" w:rsidR="00323327" w:rsidRPr="00585018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585018">
        <w:rPr>
          <w:b/>
          <w:caps/>
          <w:sz w:val="20"/>
          <w:szCs w:val="20"/>
          <w:lang w:val="cs-CZ"/>
        </w:rPr>
        <w:t>jaké jsou správní a jiné poplatky</w:t>
      </w:r>
    </w:p>
    <w:p w14:paraId="3E7742D3" w14:textId="77777777" w:rsidR="00323327" w:rsidRDefault="00323327" w:rsidP="003C2B34">
      <w:pPr>
        <w:tabs>
          <w:tab w:val="num" w:pos="426"/>
        </w:tabs>
        <w:ind w:left="426"/>
        <w:jc w:val="both"/>
        <w:rPr>
          <w:lang w:val="cs-CZ"/>
        </w:rPr>
      </w:pPr>
      <w:r w:rsidRPr="000031D0">
        <w:rPr>
          <w:lang w:val="cs-CZ"/>
        </w:rPr>
        <w:t>Správní ani jiné poplatky nejsou stanoveny</w:t>
      </w:r>
      <w:r>
        <w:rPr>
          <w:lang w:val="cs-CZ"/>
        </w:rPr>
        <w:t>.</w:t>
      </w:r>
    </w:p>
    <w:p w14:paraId="004B708C" w14:textId="77777777" w:rsidR="00454415" w:rsidRDefault="00454415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692960CE" w14:textId="77777777" w:rsidR="00585018" w:rsidRDefault="00585018" w:rsidP="00585018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JAKÉ JSOU LHŮTY PRO VYŘÍZENÍ</w:t>
      </w:r>
    </w:p>
    <w:p w14:paraId="7373B6A5" w14:textId="77777777" w:rsidR="00585018" w:rsidRDefault="007A6462" w:rsidP="00585018">
      <w:pPr>
        <w:tabs>
          <w:tab w:val="num" w:pos="360"/>
        </w:tabs>
        <w:ind w:left="426"/>
        <w:jc w:val="both"/>
        <w:rPr>
          <w:lang w:val="cs-CZ"/>
        </w:rPr>
      </w:pPr>
      <w:r w:rsidRPr="00F744A4">
        <w:rPr>
          <w:color w:val="050505"/>
          <w:lang w:val="cs-CZ"/>
        </w:rPr>
        <w:t>Lhůty jsou stanoveny podle § 71 zákona č. 500/2004 Sb., správní řád, ve znění pozdějších předpisů.</w:t>
      </w:r>
    </w:p>
    <w:p w14:paraId="3932D12D" w14:textId="77777777" w:rsidR="00585018" w:rsidRPr="000031D0" w:rsidRDefault="00585018" w:rsidP="006A0482">
      <w:pPr>
        <w:tabs>
          <w:tab w:val="num" w:pos="540"/>
        </w:tabs>
        <w:ind w:left="540"/>
        <w:jc w:val="both"/>
        <w:rPr>
          <w:lang w:val="cs-CZ"/>
        </w:rPr>
      </w:pPr>
    </w:p>
    <w:p w14:paraId="6D8F814A" w14:textId="77777777" w:rsidR="00323327" w:rsidRPr="00454415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454415">
        <w:rPr>
          <w:b/>
          <w:caps/>
          <w:sz w:val="20"/>
          <w:szCs w:val="20"/>
          <w:lang w:val="cs-CZ"/>
        </w:rPr>
        <w:t>K</w:t>
      </w:r>
      <w:r w:rsidR="00585018">
        <w:rPr>
          <w:b/>
          <w:caps/>
          <w:sz w:val="20"/>
          <w:szCs w:val="20"/>
          <w:lang w:val="cs-CZ"/>
        </w:rPr>
        <w:t>teří</w:t>
      </w:r>
      <w:r w:rsidRPr="00454415">
        <w:rPr>
          <w:b/>
          <w:caps/>
          <w:sz w:val="20"/>
          <w:szCs w:val="20"/>
          <w:lang w:val="cs-CZ"/>
        </w:rPr>
        <w:t xml:space="preserve"> jsou další účastníci postupu</w:t>
      </w:r>
    </w:p>
    <w:p w14:paraId="355FDAD6" w14:textId="77777777" w:rsidR="00323327" w:rsidRDefault="00992ED9" w:rsidP="00F744A4">
      <w:pPr>
        <w:tabs>
          <w:tab w:val="left" w:pos="426"/>
        </w:tabs>
        <w:ind w:left="426"/>
        <w:rPr>
          <w:lang w:val="cs-CZ"/>
        </w:rPr>
      </w:pPr>
      <w:r>
        <w:rPr>
          <w:lang w:val="cs-CZ"/>
        </w:rPr>
        <w:t>Žadatel</w:t>
      </w:r>
      <w:r w:rsidR="002425DB" w:rsidRPr="00E43EFB">
        <w:rPr>
          <w:lang w:val="cs-CZ"/>
        </w:rPr>
        <w:t>.</w:t>
      </w:r>
    </w:p>
    <w:p w14:paraId="395B0D66" w14:textId="77777777" w:rsidR="00454415" w:rsidRDefault="00454415" w:rsidP="006A0482">
      <w:pPr>
        <w:tabs>
          <w:tab w:val="num" w:pos="540"/>
        </w:tabs>
        <w:jc w:val="both"/>
        <w:rPr>
          <w:lang w:val="cs-CZ"/>
        </w:rPr>
      </w:pPr>
    </w:p>
    <w:p w14:paraId="751DCABB" w14:textId="77777777" w:rsidR="00585018" w:rsidRDefault="00585018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Podle kterého právního předpisu se postupuje</w:t>
      </w:r>
    </w:p>
    <w:p w14:paraId="12F76F7B" w14:textId="77777777" w:rsidR="00AC6235" w:rsidRDefault="00AC6235" w:rsidP="00AC6235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218/2000 Sb., o rozpočtových pravidlech a o změně některých souvisejících zákonů (rozpočtová pravidla), </w:t>
      </w:r>
      <w:r w:rsidR="00EE38C9">
        <w:rPr>
          <w:bCs/>
          <w:lang w:val="cs-CZ"/>
        </w:rPr>
        <w:t>ve znění pozdějších předpisů</w:t>
      </w:r>
      <w:r>
        <w:rPr>
          <w:lang w:val="cs-CZ"/>
        </w:rPr>
        <w:t>.</w:t>
      </w:r>
    </w:p>
    <w:p w14:paraId="397C8BCA" w14:textId="77777777" w:rsidR="00992ED9" w:rsidRDefault="00992ED9" w:rsidP="00AC6235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Úmluva o ochraně světového kulturního a přírodního dědictví.</w:t>
      </w:r>
    </w:p>
    <w:p w14:paraId="7A0B9082" w14:textId="5CC21123" w:rsidR="00C51A2D" w:rsidRPr="00F744A4" w:rsidRDefault="00992ED9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F744A4">
        <w:rPr>
          <w:lang w:val="cs-CZ"/>
        </w:rPr>
        <w:t xml:space="preserve">Příkaz ministra kultury č. </w:t>
      </w:r>
      <w:r w:rsidR="00AF4C6A" w:rsidRPr="00F744A4">
        <w:rPr>
          <w:lang w:val="cs-CZ"/>
        </w:rPr>
        <w:t>1</w:t>
      </w:r>
      <w:r w:rsidR="00AF4C6A">
        <w:rPr>
          <w:lang w:val="cs-CZ"/>
        </w:rPr>
        <w:t>9</w:t>
      </w:r>
      <w:r w:rsidRPr="00F744A4">
        <w:rPr>
          <w:lang w:val="cs-CZ"/>
        </w:rPr>
        <w:t>/</w:t>
      </w:r>
      <w:r w:rsidR="00AF4C6A" w:rsidRPr="00F744A4">
        <w:rPr>
          <w:lang w:val="cs-CZ"/>
        </w:rPr>
        <w:t>20</w:t>
      </w:r>
      <w:r w:rsidR="00AF4C6A">
        <w:rPr>
          <w:lang w:val="cs-CZ"/>
        </w:rPr>
        <w:t>20</w:t>
      </w:r>
      <w:r w:rsidRPr="00F744A4">
        <w:rPr>
          <w:lang w:val="cs-CZ"/>
        </w:rPr>
        <w:t xml:space="preserve">, kterým se vydávají Zásady pro užití neinvestičních prostředků z rozpočtu Ministerstva kultury stanovených pro </w:t>
      </w:r>
      <w:r w:rsidR="00AF4C6A">
        <w:rPr>
          <w:lang w:val="cs-CZ"/>
        </w:rPr>
        <w:t>P</w:t>
      </w:r>
      <w:r w:rsidR="00AF4C6A" w:rsidRPr="00F744A4">
        <w:rPr>
          <w:lang w:val="cs-CZ"/>
        </w:rPr>
        <w:t xml:space="preserve">rogram </w:t>
      </w:r>
      <w:r w:rsidR="00AF4C6A">
        <w:rPr>
          <w:lang w:val="cs-CZ"/>
        </w:rPr>
        <w:t>p</w:t>
      </w:r>
      <w:r w:rsidRPr="00F744A4">
        <w:rPr>
          <w:lang w:val="cs-CZ"/>
        </w:rPr>
        <w:t>odpor</w:t>
      </w:r>
      <w:r w:rsidR="00AF4C6A">
        <w:rPr>
          <w:lang w:val="cs-CZ"/>
        </w:rPr>
        <w:t>y</w:t>
      </w:r>
      <w:r w:rsidRPr="00F744A4">
        <w:rPr>
          <w:lang w:val="cs-CZ"/>
        </w:rPr>
        <w:t xml:space="preserve"> pro památky </w:t>
      </w:r>
      <w:r w:rsidR="00AF4C6A">
        <w:rPr>
          <w:lang w:val="cs-CZ"/>
        </w:rPr>
        <w:t>světového dědictví</w:t>
      </w:r>
      <w:r w:rsidR="00553703" w:rsidRPr="00F744A4">
        <w:rPr>
          <w:lang w:val="cs-CZ"/>
        </w:rPr>
        <w:t>,</w:t>
      </w:r>
      <w:r w:rsidRPr="00F744A4">
        <w:rPr>
          <w:lang w:val="cs-CZ"/>
        </w:rPr>
        <w:t xml:space="preserve"> č. </w:t>
      </w:r>
      <w:r w:rsidR="00553703" w:rsidRPr="00F744A4">
        <w:rPr>
          <w:lang w:val="cs-CZ"/>
        </w:rPr>
        <w:t>j</w:t>
      </w:r>
      <w:r w:rsidRPr="00F744A4">
        <w:rPr>
          <w:lang w:val="cs-CZ"/>
        </w:rPr>
        <w:t xml:space="preserve">. MK </w:t>
      </w:r>
      <w:r w:rsidR="00AF4C6A">
        <w:rPr>
          <w:lang w:val="cs-CZ"/>
        </w:rPr>
        <w:t>48691/2020</w:t>
      </w:r>
      <w:r w:rsidRPr="00F744A4">
        <w:rPr>
          <w:lang w:val="cs-CZ"/>
        </w:rPr>
        <w:t xml:space="preserve"> OPP ze dne </w:t>
      </w:r>
      <w:proofErr w:type="gramStart"/>
      <w:r w:rsidR="00AF4C6A">
        <w:rPr>
          <w:lang w:val="cs-CZ"/>
        </w:rPr>
        <w:t>18.8.2020</w:t>
      </w:r>
      <w:proofErr w:type="gramEnd"/>
      <w:r w:rsidR="00C51A2D" w:rsidRPr="00F744A4">
        <w:rPr>
          <w:lang w:val="cs-CZ"/>
        </w:rPr>
        <w:t xml:space="preserve">. </w:t>
      </w:r>
    </w:p>
    <w:p w14:paraId="28B3BA0C" w14:textId="77777777" w:rsidR="00585018" w:rsidRDefault="00992ED9" w:rsidP="00F744A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F744A4">
        <w:rPr>
          <w:lang w:val="cs-CZ"/>
        </w:rPr>
        <w:t>Příkaz ministra kultury č. 8/2019, kterým se vydává směrnice pro poskytování dotací na podporu veřejných kulturních služeb Minist</w:t>
      </w:r>
      <w:r w:rsidR="00F744A4">
        <w:rPr>
          <w:lang w:val="cs-CZ"/>
        </w:rPr>
        <w:t>e</w:t>
      </w:r>
      <w:r w:rsidRPr="00F744A4">
        <w:rPr>
          <w:lang w:val="cs-CZ"/>
        </w:rPr>
        <w:t>rstva kultury</w:t>
      </w:r>
      <w:r w:rsidR="00C51A2D" w:rsidRPr="00F744A4">
        <w:rPr>
          <w:lang w:val="cs-CZ"/>
        </w:rPr>
        <w:t>.</w:t>
      </w:r>
    </w:p>
    <w:p w14:paraId="11F52AB7" w14:textId="77777777" w:rsidR="003C2B34" w:rsidRDefault="003C2B34" w:rsidP="00585018">
      <w:pPr>
        <w:tabs>
          <w:tab w:val="num" w:pos="360"/>
        </w:tabs>
        <w:ind w:left="426"/>
        <w:jc w:val="both"/>
        <w:rPr>
          <w:lang w:val="cs-CZ"/>
        </w:rPr>
      </w:pPr>
    </w:p>
    <w:p w14:paraId="0574657B" w14:textId="77777777" w:rsidR="00585018" w:rsidRDefault="00585018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t>jaké jsou související předpisy</w:t>
      </w:r>
    </w:p>
    <w:p w14:paraId="5D65DF99" w14:textId="77777777" w:rsidR="00585018" w:rsidRDefault="00585018" w:rsidP="003C2B3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 w:rsidRPr="003C2B34">
        <w:rPr>
          <w:lang w:val="cs-CZ"/>
        </w:rPr>
        <w:t>Zákon č. 500/2004 Sb., správní řád,</w:t>
      </w:r>
      <w:r w:rsidR="00EE38C9">
        <w:rPr>
          <w:bCs/>
          <w:lang w:val="cs-CZ"/>
        </w:rPr>
        <w:t xml:space="preserve"> ve znění pozdějších předpisů</w:t>
      </w:r>
      <w:r w:rsidRPr="003C2B34">
        <w:rPr>
          <w:lang w:val="cs-CZ"/>
        </w:rPr>
        <w:t>.</w:t>
      </w:r>
    </w:p>
    <w:p w14:paraId="283FC81A" w14:textId="77777777" w:rsidR="00C13FB1" w:rsidRDefault="00C13FB1" w:rsidP="003C2B34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Zákon č. 280/2009 Sb., daňový řád, </w:t>
      </w:r>
      <w:r w:rsidR="00EE38C9">
        <w:rPr>
          <w:bCs/>
          <w:lang w:val="cs-CZ"/>
        </w:rPr>
        <w:t>ve znění pozdějších předpisů</w:t>
      </w:r>
      <w:r>
        <w:rPr>
          <w:lang w:val="cs-CZ"/>
        </w:rPr>
        <w:t>.</w:t>
      </w:r>
    </w:p>
    <w:p w14:paraId="31EC46EB" w14:textId="77777777" w:rsidR="00585018" w:rsidRDefault="00585018" w:rsidP="00585018">
      <w:pPr>
        <w:tabs>
          <w:tab w:val="num" w:pos="360"/>
        </w:tabs>
        <w:ind w:left="426"/>
        <w:jc w:val="both"/>
        <w:rPr>
          <w:lang w:val="cs-CZ"/>
        </w:rPr>
      </w:pPr>
    </w:p>
    <w:p w14:paraId="5069650F" w14:textId="77777777" w:rsidR="00323327" w:rsidRPr="006A0482" w:rsidRDefault="0032332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Jaké jsou opravné prostředky a jak se uplatňují</w:t>
      </w:r>
    </w:p>
    <w:p w14:paraId="7656D96C" w14:textId="77777777" w:rsidR="00400EC7" w:rsidRPr="008D2A24" w:rsidRDefault="002425DB" w:rsidP="003C2B34">
      <w:pPr>
        <w:tabs>
          <w:tab w:val="num" w:pos="426"/>
        </w:tabs>
        <w:ind w:left="426"/>
        <w:jc w:val="both"/>
        <w:rPr>
          <w:lang w:val="cs-CZ"/>
        </w:rPr>
      </w:pPr>
      <w:r>
        <w:rPr>
          <w:lang w:val="cs-CZ"/>
        </w:rPr>
        <w:t>Nelze podat rozklad</w:t>
      </w:r>
      <w:r w:rsidR="00EE38C9">
        <w:rPr>
          <w:lang w:val="cs-CZ"/>
        </w:rPr>
        <w:t>, neuplatňují se opravné prostředky</w:t>
      </w:r>
      <w:r w:rsidR="00323327" w:rsidRPr="008D2A24">
        <w:rPr>
          <w:lang w:val="cs-CZ"/>
        </w:rPr>
        <w:t>.</w:t>
      </w:r>
    </w:p>
    <w:p w14:paraId="7CDFF06D" w14:textId="77777777" w:rsidR="00400EC7" w:rsidRDefault="00400EC7" w:rsidP="006A0482">
      <w:pPr>
        <w:tabs>
          <w:tab w:val="num" w:pos="360"/>
        </w:tabs>
        <w:jc w:val="both"/>
        <w:rPr>
          <w:b/>
          <w:sz w:val="20"/>
          <w:szCs w:val="20"/>
          <w:lang w:val="cs-CZ"/>
        </w:rPr>
      </w:pPr>
    </w:p>
    <w:p w14:paraId="361790E4" w14:textId="77777777" w:rsidR="00690228" w:rsidRDefault="00690228">
      <w:pPr>
        <w:rPr>
          <w:b/>
          <w:caps/>
          <w:sz w:val="20"/>
          <w:szCs w:val="20"/>
          <w:lang w:val="cs-CZ"/>
        </w:rPr>
      </w:pPr>
      <w:r>
        <w:rPr>
          <w:b/>
          <w:caps/>
          <w:sz w:val="20"/>
          <w:szCs w:val="20"/>
          <w:lang w:val="cs-CZ"/>
        </w:rPr>
        <w:br w:type="page"/>
      </w:r>
    </w:p>
    <w:p w14:paraId="411E4814" w14:textId="77777777" w:rsidR="00F621D7" w:rsidRDefault="00F621D7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3C2B34">
        <w:rPr>
          <w:b/>
          <w:caps/>
          <w:sz w:val="20"/>
          <w:szCs w:val="20"/>
          <w:lang w:val="cs-CZ"/>
        </w:rPr>
        <w:lastRenderedPageBreak/>
        <w:t>JAKÉ</w:t>
      </w:r>
      <w:r>
        <w:rPr>
          <w:b/>
          <w:iCs/>
          <w:sz w:val="20"/>
          <w:szCs w:val="20"/>
          <w:lang w:val="cs-CZ"/>
        </w:rPr>
        <w:t xml:space="preserve"> </w:t>
      </w:r>
      <w:r>
        <w:rPr>
          <w:b/>
          <w:caps/>
          <w:sz w:val="20"/>
          <w:szCs w:val="20"/>
          <w:lang w:val="cs-CZ"/>
        </w:rPr>
        <w:t>SANKCE</w:t>
      </w:r>
      <w:r>
        <w:rPr>
          <w:b/>
          <w:iCs/>
          <w:sz w:val="20"/>
          <w:szCs w:val="20"/>
          <w:lang w:val="cs-CZ"/>
        </w:rPr>
        <w:t xml:space="preserve"> MOHOU BÝT UPLATNĚNY V PŘÍPADĚ NEDODRŽENÍ PŘEDEPSANÝCH POVINNOSTÍ</w:t>
      </w:r>
    </w:p>
    <w:p w14:paraId="41C00B85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Porušení podmínek (povinností) stanovených v rozhodnutí o poskytnutí </w:t>
      </w:r>
      <w:r w:rsidR="00503466">
        <w:rPr>
          <w:lang w:val="cs-CZ"/>
        </w:rPr>
        <w:t xml:space="preserve">dotace </w:t>
      </w:r>
      <w:r>
        <w:rPr>
          <w:lang w:val="cs-CZ"/>
        </w:rPr>
        <w:t xml:space="preserve">může být odstranitelné. V takovém případě Ministerstvo kultury vyzve příjemce </w:t>
      </w:r>
      <w:r w:rsidR="00503466">
        <w:rPr>
          <w:lang w:val="cs-CZ"/>
        </w:rPr>
        <w:t>dotace</w:t>
      </w:r>
      <w:r>
        <w:rPr>
          <w:lang w:val="cs-CZ"/>
        </w:rPr>
        <w:t xml:space="preserve"> k</w:t>
      </w:r>
      <w:r w:rsidR="003218B7">
        <w:rPr>
          <w:lang w:val="cs-CZ"/>
        </w:rPr>
        <w:t> </w:t>
      </w:r>
      <w:r>
        <w:rPr>
          <w:lang w:val="cs-CZ"/>
        </w:rPr>
        <w:t xml:space="preserve">nápravě, tedy k odstranění nedostatků zjištěných při čerpání </w:t>
      </w:r>
      <w:r w:rsidR="00503466">
        <w:rPr>
          <w:lang w:val="cs-CZ"/>
        </w:rPr>
        <w:t>dotace</w:t>
      </w:r>
      <w:r>
        <w:rPr>
          <w:lang w:val="cs-CZ"/>
        </w:rPr>
        <w:t xml:space="preserve"> </w:t>
      </w:r>
    </w:p>
    <w:p w14:paraId="7F86C880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Pokud je porušení podmínek rozhodnutí o poskytnutí </w:t>
      </w:r>
      <w:r w:rsidR="003026E6">
        <w:rPr>
          <w:lang w:val="cs-CZ"/>
        </w:rPr>
        <w:t>dotace</w:t>
      </w:r>
      <w:r>
        <w:rPr>
          <w:lang w:val="cs-CZ"/>
        </w:rPr>
        <w:t xml:space="preserve"> neodstranitelné, nepřichází již v úvahu postup podle předchozího odstavce a </w:t>
      </w:r>
      <w:r w:rsidR="00C647FB">
        <w:rPr>
          <w:lang w:val="cs-CZ"/>
        </w:rPr>
        <w:t>příjemce dotace</w:t>
      </w:r>
      <w:r>
        <w:rPr>
          <w:lang w:val="cs-CZ"/>
        </w:rPr>
        <w:t xml:space="preserve"> je povinen vrátit </w:t>
      </w:r>
      <w:r w:rsidR="003026E6">
        <w:rPr>
          <w:lang w:val="cs-CZ"/>
        </w:rPr>
        <w:t>dotaci</w:t>
      </w:r>
      <w:r>
        <w:rPr>
          <w:lang w:val="cs-CZ"/>
        </w:rPr>
        <w:t xml:space="preserve"> či je</w:t>
      </w:r>
      <w:r w:rsidR="003026E6">
        <w:rPr>
          <w:lang w:val="cs-CZ"/>
        </w:rPr>
        <w:t>jí</w:t>
      </w:r>
      <w:r>
        <w:rPr>
          <w:lang w:val="cs-CZ"/>
        </w:rPr>
        <w:t xml:space="preserve"> část Ministerstvu kultury.</w:t>
      </w:r>
    </w:p>
    <w:p w14:paraId="70C6D8DF" w14:textId="77777777" w:rsidR="00F621D7" w:rsidRDefault="00F621D7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Jestliže </w:t>
      </w:r>
      <w:r w:rsidR="00C647FB">
        <w:rPr>
          <w:lang w:val="cs-CZ"/>
        </w:rPr>
        <w:t xml:space="preserve">příjemce dotace </w:t>
      </w:r>
      <w:r>
        <w:rPr>
          <w:lang w:val="cs-CZ"/>
        </w:rPr>
        <w:t>poruší povinnosti stanovené rozhodnutím o</w:t>
      </w:r>
      <w:r w:rsidR="001B0752">
        <w:rPr>
          <w:lang w:val="cs-CZ"/>
        </w:rPr>
        <w:t> </w:t>
      </w:r>
      <w:r>
        <w:rPr>
          <w:lang w:val="cs-CZ"/>
        </w:rPr>
        <w:t xml:space="preserve">poskytnutí </w:t>
      </w:r>
      <w:r w:rsidR="003026E6">
        <w:rPr>
          <w:lang w:val="cs-CZ"/>
        </w:rPr>
        <w:t>dotace</w:t>
      </w:r>
      <w:r>
        <w:rPr>
          <w:lang w:val="cs-CZ"/>
        </w:rPr>
        <w:t xml:space="preserve"> a své pochybení neodstraní ani v dodatečně stanovené lhůtě, dopouští se porušení rozpočtové kázně ve formě neoprávněného použití prostředků poskytnutých ze státního rozpočtu. Pokud </w:t>
      </w:r>
      <w:r w:rsidR="00C647FB">
        <w:rPr>
          <w:lang w:val="cs-CZ"/>
        </w:rPr>
        <w:t>příjemce dotace</w:t>
      </w:r>
      <w:r>
        <w:rPr>
          <w:lang w:val="cs-CZ"/>
        </w:rPr>
        <w:t xml:space="preserve"> nevrátí neoprávněně </w:t>
      </w:r>
      <w:r w:rsidR="003026E6">
        <w:rPr>
          <w:lang w:val="cs-CZ"/>
        </w:rPr>
        <w:t>použitou dotac</w:t>
      </w:r>
      <w:r w:rsidR="00C647FB">
        <w:rPr>
          <w:lang w:val="cs-CZ"/>
        </w:rPr>
        <w:t>i</w:t>
      </w:r>
      <w:r>
        <w:rPr>
          <w:lang w:val="cs-CZ"/>
        </w:rPr>
        <w:t xml:space="preserve">, dopouští se porušení rozpočtové kázně ve formě zadržení peněžních prostředků poskytnutých ze státního rozpočtu. </w:t>
      </w:r>
    </w:p>
    <w:p w14:paraId="177AE551" w14:textId="77777777" w:rsidR="00F621D7" w:rsidRDefault="00C647FB" w:rsidP="00F621D7">
      <w:pPr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>Příjemce dotace</w:t>
      </w:r>
      <w:r w:rsidR="00F621D7">
        <w:rPr>
          <w:lang w:val="cs-CZ"/>
        </w:rPr>
        <w:t>, který porušil rozpočtovou kázeň podle předchozího odstavce, je povinen provést odvod do státního rozpočtu. O uložení odvodu a případného souvisejícího penále rozhoduje místně příslušný finanční úřad podle daňového řádu.</w:t>
      </w:r>
    </w:p>
    <w:p w14:paraId="60BC031B" w14:textId="77777777" w:rsidR="00F621D7" w:rsidRPr="008D2A24" w:rsidRDefault="00F621D7" w:rsidP="006A0482">
      <w:pPr>
        <w:tabs>
          <w:tab w:val="num" w:pos="360"/>
        </w:tabs>
        <w:jc w:val="both"/>
        <w:rPr>
          <w:b/>
          <w:sz w:val="20"/>
          <w:szCs w:val="20"/>
          <w:lang w:val="cs-CZ"/>
        </w:rPr>
      </w:pPr>
    </w:p>
    <w:p w14:paraId="27D002DE" w14:textId="77777777" w:rsidR="00454415" w:rsidRPr="006A0482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NEJČASTĚJŠÍ DOTAZY VEŘEJNOSTI NA TOTO TÉMA A ODPOVĚDI NA NĚ</w:t>
      </w:r>
    </w:p>
    <w:p w14:paraId="720AD33D" w14:textId="77777777" w:rsidR="008D2A24" w:rsidRDefault="00C04291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Je možné získat </w:t>
      </w:r>
      <w:r w:rsidR="008B0451">
        <w:rPr>
          <w:lang w:val="cs-CZ"/>
        </w:rPr>
        <w:t>dotaci</w:t>
      </w:r>
      <w:r>
        <w:rPr>
          <w:lang w:val="cs-CZ"/>
        </w:rPr>
        <w:t xml:space="preserve"> opakovaně?</w:t>
      </w:r>
    </w:p>
    <w:p w14:paraId="2456CE23" w14:textId="77777777" w:rsidR="008D2A24" w:rsidRDefault="00C04291" w:rsidP="00725679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>Ano, obecně</w:t>
      </w:r>
      <w:r w:rsidR="002B049A">
        <w:rPr>
          <w:lang w:val="cs-CZ"/>
        </w:rPr>
        <w:t xml:space="preserve"> </w:t>
      </w:r>
      <w:r>
        <w:rPr>
          <w:lang w:val="cs-CZ"/>
        </w:rPr>
        <w:t>je</w:t>
      </w:r>
      <w:r w:rsidR="002B049A">
        <w:rPr>
          <w:lang w:val="cs-CZ"/>
        </w:rPr>
        <w:t xml:space="preserve"> </w:t>
      </w:r>
      <w:r>
        <w:rPr>
          <w:lang w:val="cs-CZ"/>
        </w:rPr>
        <w:t>to</w:t>
      </w:r>
      <w:r w:rsidR="002B049A">
        <w:rPr>
          <w:lang w:val="cs-CZ"/>
        </w:rPr>
        <w:t xml:space="preserve"> </w:t>
      </w:r>
      <w:r>
        <w:rPr>
          <w:lang w:val="cs-CZ"/>
        </w:rPr>
        <w:t>možné</w:t>
      </w:r>
      <w:r w:rsidR="00D17A66">
        <w:rPr>
          <w:lang w:val="cs-CZ"/>
        </w:rPr>
        <w:t>.</w:t>
      </w:r>
      <w:r w:rsidR="00725679">
        <w:rPr>
          <w:lang w:val="cs-CZ"/>
        </w:rPr>
        <w:t xml:space="preserve"> </w:t>
      </w:r>
    </w:p>
    <w:p w14:paraId="312EDBAC" w14:textId="77777777" w:rsidR="00556D21" w:rsidRPr="00A57219" w:rsidRDefault="00556D21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 w:rsidRPr="00A57219">
        <w:rPr>
          <w:lang w:val="cs-CZ"/>
        </w:rPr>
        <w:t xml:space="preserve">Je </w:t>
      </w:r>
      <w:r w:rsidR="005C799D" w:rsidRPr="00A57219">
        <w:rPr>
          <w:lang w:val="cs-CZ"/>
        </w:rPr>
        <w:t>možn</w:t>
      </w:r>
      <w:r w:rsidR="005C799D">
        <w:rPr>
          <w:lang w:val="cs-CZ"/>
        </w:rPr>
        <w:t>ý</w:t>
      </w:r>
      <w:r w:rsidR="005C799D" w:rsidRPr="00A57219">
        <w:rPr>
          <w:lang w:val="cs-CZ"/>
        </w:rPr>
        <w:t xml:space="preserve"> </w:t>
      </w:r>
      <w:r w:rsidRPr="00A57219">
        <w:rPr>
          <w:lang w:val="cs-CZ"/>
        </w:rPr>
        <w:t>souběh příspěvků z</w:t>
      </w:r>
      <w:r w:rsidR="00A57219" w:rsidRPr="00A57219">
        <w:rPr>
          <w:lang w:val="cs-CZ"/>
        </w:rPr>
        <w:t> programů Ministerstva kultury</w:t>
      </w:r>
      <w:r w:rsidRPr="00A57219">
        <w:rPr>
          <w:lang w:val="cs-CZ"/>
        </w:rPr>
        <w:t>?</w:t>
      </w:r>
    </w:p>
    <w:p w14:paraId="6DAE2FD8" w14:textId="77777777" w:rsidR="00556D21" w:rsidRPr="00A57219" w:rsidRDefault="00D17A66" w:rsidP="003C2B34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>Ano</w:t>
      </w:r>
      <w:r w:rsidR="00556D21" w:rsidRPr="00A57219">
        <w:rPr>
          <w:lang w:val="cs-CZ"/>
        </w:rPr>
        <w:t xml:space="preserve">, souběh </w:t>
      </w:r>
      <w:r>
        <w:rPr>
          <w:lang w:val="cs-CZ"/>
        </w:rPr>
        <w:t>je</w:t>
      </w:r>
      <w:r w:rsidRPr="00A57219">
        <w:rPr>
          <w:lang w:val="cs-CZ"/>
        </w:rPr>
        <w:t xml:space="preserve"> </w:t>
      </w:r>
      <w:r w:rsidR="00556D21" w:rsidRPr="00A57219">
        <w:rPr>
          <w:lang w:val="cs-CZ"/>
        </w:rPr>
        <w:t>možný</w:t>
      </w:r>
      <w:r>
        <w:rPr>
          <w:lang w:val="cs-CZ"/>
        </w:rPr>
        <w:t>.</w:t>
      </w:r>
      <w:r w:rsidR="00556D21" w:rsidRPr="00A57219">
        <w:rPr>
          <w:lang w:val="cs-CZ"/>
        </w:rPr>
        <w:t xml:space="preserve"> </w:t>
      </w:r>
    </w:p>
    <w:p w14:paraId="4E6E73EB" w14:textId="77777777" w:rsidR="008D2A24" w:rsidRDefault="008D2A24" w:rsidP="003C2B34">
      <w:pPr>
        <w:numPr>
          <w:ilvl w:val="1"/>
          <w:numId w:val="5"/>
        </w:numPr>
        <w:tabs>
          <w:tab w:val="clear" w:pos="1590"/>
          <w:tab w:val="num" w:pos="851"/>
        </w:tabs>
        <w:ind w:left="851" w:hanging="425"/>
        <w:jc w:val="both"/>
        <w:rPr>
          <w:lang w:val="cs-CZ"/>
        </w:rPr>
      </w:pPr>
      <w:r>
        <w:rPr>
          <w:lang w:val="cs-CZ"/>
        </w:rPr>
        <w:t xml:space="preserve">Mám jako </w:t>
      </w:r>
      <w:r w:rsidR="00D17A66">
        <w:rPr>
          <w:lang w:val="cs-CZ"/>
        </w:rPr>
        <w:t xml:space="preserve">žadatel </w:t>
      </w:r>
      <w:r>
        <w:rPr>
          <w:lang w:val="cs-CZ"/>
        </w:rPr>
        <w:t xml:space="preserve">na </w:t>
      </w:r>
      <w:r w:rsidR="00874F99">
        <w:rPr>
          <w:lang w:val="cs-CZ"/>
        </w:rPr>
        <w:t>dotaci</w:t>
      </w:r>
      <w:r w:rsidRPr="00DD54AB">
        <w:rPr>
          <w:lang w:val="cs-CZ"/>
        </w:rPr>
        <w:t xml:space="preserve"> </w:t>
      </w:r>
      <w:r>
        <w:rPr>
          <w:lang w:val="cs-CZ"/>
        </w:rPr>
        <w:t xml:space="preserve">nárok? </w:t>
      </w:r>
    </w:p>
    <w:p w14:paraId="7E61E159" w14:textId="5AA36F28" w:rsidR="00874F99" w:rsidRDefault="008D2A24" w:rsidP="00874F99">
      <w:pPr>
        <w:tabs>
          <w:tab w:val="num" w:pos="851"/>
        </w:tabs>
        <w:ind w:left="851"/>
        <w:jc w:val="both"/>
        <w:rPr>
          <w:lang w:val="cs-CZ"/>
        </w:rPr>
      </w:pPr>
      <w:r>
        <w:rPr>
          <w:lang w:val="cs-CZ"/>
        </w:rPr>
        <w:t xml:space="preserve">Ne. </w:t>
      </w:r>
      <w:r w:rsidR="00D17A66">
        <w:rPr>
          <w:lang w:val="cs-CZ"/>
        </w:rPr>
        <w:t xml:space="preserve">Žadateli </w:t>
      </w:r>
      <w:r w:rsidRPr="00DD54AB">
        <w:rPr>
          <w:u w:val="single"/>
          <w:lang w:val="cs-CZ"/>
        </w:rPr>
        <w:t>může být</w:t>
      </w:r>
      <w:r w:rsidR="00C04291">
        <w:rPr>
          <w:u w:val="single"/>
          <w:lang w:val="cs-CZ"/>
        </w:rPr>
        <w:t xml:space="preserve"> (nikoliv musí)</w:t>
      </w:r>
      <w:r>
        <w:rPr>
          <w:lang w:val="cs-CZ"/>
        </w:rPr>
        <w:t xml:space="preserve"> na jeho žádost v odůvodněných případech poskytnut</w:t>
      </w:r>
      <w:r w:rsidR="00874F99">
        <w:rPr>
          <w:lang w:val="cs-CZ"/>
        </w:rPr>
        <w:t>a</w:t>
      </w:r>
      <w:r>
        <w:rPr>
          <w:lang w:val="cs-CZ"/>
        </w:rPr>
        <w:t xml:space="preserve"> </w:t>
      </w:r>
      <w:r w:rsidR="00874F99">
        <w:rPr>
          <w:lang w:val="cs-CZ"/>
        </w:rPr>
        <w:t xml:space="preserve">dotace </w:t>
      </w:r>
      <w:r>
        <w:rPr>
          <w:lang w:val="cs-CZ"/>
        </w:rPr>
        <w:t>ze státního roz</w:t>
      </w:r>
      <w:bookmarkStart w:id="0" w:name="_GoBack"/>
      <w:bookmarkEnd w:id="0"/>
      <w:r>
        <w:rPr>
          <w:lang w:val="cs-CZ"/>
        </w:rPr>
        <w:t xml:space="preserve">počtu Ministerstvem kultury. Doporučení k přidělení </w:t>
      </w:r>
      <w:r w:rsidR="00874F99">
        <w:rPr>
          <w:lang w:val="cs-CZ"/>
        </w:rPr>
        <w:t xml:space="preserve">dotace </w:t>
      </w:r>
      <w:r w:rsidR="00D17A66">
        <w:rPr>
          <w:lang w:val="cs-CZ"/>
        </w:rPr>
        <w:t xml:space="preserve">zpracovává odborná </w:t>
      </w:r>
      <w:r>
        <w:rPr>
          <w:lang w:val="cs-CZ"/>
        </w:rPr>
        <w:t>komise.</w:t>
      </w:r>
      <w:r w:rsidR="00874F99">
        <w:rPr>
          <w:lang w:val="cs-CZ"/>
        </w:rPr>
        <w:t xml:space="preserve"> Členy komis</w:t>
      </w:r>
      <w:r w:rsidR="00D17A66">
        <w:rPr>
          <w:lang w:val="cs-CZ"/>
        </w:rPr>
        <w:t>e</w:t>
      </w:r>
      <w:r w:rsidR="00874F99">
        <w:rPr>
          <w:lang w:val="cs-CZ"/>
        </w:rPr>
        <w:t xml:space="preserve"> jmenuje </w:t>
      </w:r>
      <w:r w:rsidR="00AF4C6A">
        <w:rPr>
          <w:lang w:val="cs-CZ"/>
        </w:rPr>
        <w:t>náměstek ministra</w:t>
      </w:r>
      <w:r w:rsidR="00874F99">
        <w:rPr>
          <w:lang w:val="cs-CZ"/>
        </w:rPr>
        <w:t>.</w:t>
      </w:r>
      <w:r w:rsidR="00AF4C6A">
        <w:rPr>
          <w:lang w:val="cs-CZ"/>
        </w:rPr>
        <w:t xml:space="preserve"> </w:t>
      </w:r>
    </w:p>
    <w:p w14:paraId="0C0F1184" w14:textId="77777777" w:rsidR="008D2A24" w:rsidRDefault="008D2A24" w:rsidP="003C2B34">
      <w:pPr>
        <w:tabs>
          <w:tab w:val="num" w:pos="851"/>
        </w:tabs>
        <w:ind w:left="851"/>
        <w:jc w:val="both"/>
        <w:rPr>
          <w:lang w:val="cs-CZ"/>
        </w:rPr>
      </w:pPr>
    </w:p>
    <w:p w14:paraId="391FA3EF" w14:textId="77777777" w:rsidR="00F75008" w:rsidRDefault="00F75008" w:rsidP="008D2A24">
      <w:pPr>
        <w:ind w:left="1080"/>
        <w:jc w:val="both"/>
        <w:rPr>
          <w:lang w:val="cs-CZ"/>
        </w:rPr>
      </w:pPr>
    </w:p>
    <w:p w14:paraId="0DE0DD65" w14:textId="77777777" w:rsidR="00454415" w:rsidRPr="006A0482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Příslušné informace můžete získat také z jiných zdrojů nebo v jiné formě</w:t>
      </w:r>
    </w:p>
    <w:p w14:paraId="069A2FCE" w14:textId="36482028" w:rsidR="00400EC7" w:rsidRDefault="00400EC7" w:rsidP="003C2B34">
      <w:pPr>
        <w:ind w:left="426"/>
        <w:jc w:val="both"/>
        <w:rPr>
          <w:lang w:val="cs-CZ"/>
        </w:rPr>
      </w:pPr>
      <w:r w:rsidRPr="00400EC7">
        <w:rPr>
          <w:lang w:val="cs-CZ"/>
        </w:rPr>
        <w:t>Informace o programech Ministerstva kultury, předepsané formuláře žádostí, požadavky na přílohy žádostí a termíny pro podání žádosti poskyt</w:t>
      </w:r>
      <w:r w:rsidR="00FD767E">
        <w:rPr>
          <w:lang w:val="cs-CZ"/>
        </w:rPr>
        <w:t>uje</w:t>
      </w:r>
      <w:r w:rsidRPr="00400EC7">
        <w:rPr>
          <w:lang w:val="cs-CZ"/>
        </w:rPr>
        <w:t xml:space="preserve"> Ministerstvo kultury </w:t>
      </w:r>
      <w:r w:rsidR="00FD767E">
        <w:rPr>
          <w:lang w:val="cs-CZ"/>
        </w:rPr>
        <w:t xml:space="preserve">prostřednictvím </w:t>
      </w:r>
      <w:r w:rsidR="001B0752" w:rsidRPr="003C2B34">
        <w:rPr>
          <w:lang w:val="cs-CZ"/>
        </w:rPr>
        <w:t>webových stán</w:t>
      </w:r>
      <w:r w:rsidR="00FD767E">
        <w:rPr>
          <w:lang w:val="cs-CZ"/>
        </w:rPr>
        <w:t>e</w:t>
      </w:r>
      <w:r w:rsidR="001B0752" w:rsidRPr="003C2B34">
        <w:rPr>
          <w:lang w:val="cs-CZ"/>
        </w:rPr>
        <w:t xml:space="preserve">k </w:t>
      </w:r>
      <w:hyperlink r:id="rId6" w:history="1">
        <w:r w:rsidR="00712AE7" w:rsidRPr="00A96E43">
          <w:rPr>
            <w:rStyle w:val="Hypertextovodkaz"/>
            <w:lang w:val="cs-CZ"/>
          </w:rPr>
          <w:t>www.mkcr.cz</w:t>
        </w:r>
      </w:hyperlink>
      <w:hyperlink w:history="1"/>
      <w:r w:rsidRPr="00400EC7">
        <w:rPr>
          <w:lang w:val="cs-CZ"/>
        </w:rPr>
        <w:t>,</w:t>
      </w:r>
      <w:r w:rsidR="002B049A">
        <w:rPr>
          <w:lang w:val="cs-CZ"/>
        </w:rPr>
        <w:t xml:space="preserve"> </w:t>
      </w:r>
      <w:r w:rsidR="00C13FB1">
        <w:rPr>
          <w:lang w:val="cs-CZ"/>
        </w:rPr>
        <w:t>zálož</w:t>
      </w:r>
      <w:r w:rsidR="00F744A4">
        <w:rPr>
          <w:lang w:val="cs-CZ"/>
        </w:rPr>
        <w:t>ka</w:t>
      </w:r>
      <w:r w:rsidR="00093D5E">
        <w:rPr>
          <w:lang w:val="cs-CZ"/>
        </w:rPr>
        <w:t xml:space="preserve"> </w:t>
      </w:r>
      <w:hyperlink r:id="rId7" w:history="1">
        <w:r w:rsidR="00093D5E" w:rsidRPr="00DF71E3">
          <w:rPr>
            <w:rStyle w:val="Hypertextovodkaz"/>
            <w:lang w:val="cs-CZ"/>
          </w:rPr>
          <w:t>https://www.mkcr.cz/dotacni-programy-237.html</w:t>
        </w:r>
      </w:hyperlink>
      <w:r w:rsidR="00093D5E">
        <w:rPr>
          <w:lang w:val="cs-CZ"/>
        </w:rPr>
        <w:t>.</w:t>
      </w:r>
      <w:r w:rsidRPr="007624AE">
        <w:rPr>
          <w:rStyle w:val="Siln"/>
          <w:lang w:val="cs-CZ"/>
        </w:rPr>
        <w:t xml:space="preserve"> </w:t>
      </w:r>
    </w:p>
    <w:p w14:paraId="6428A995" w14:textId="77777777" w:rsidR="00F75008" w:rsidRDefault="00F75008" w:rsidP="008D2A24">
      <w:pPr>
        <w:ind w:left="540"/>
        <w:jc w:val="both"/>
        <w:rPr>
          <w:lang w:val="cs-CZ"/>
        </w:rPr>
      </w:pPr>
    </w:p>
    <w:p w14:paraId="06FE985E" w14:textId="77777777" w:rsidR="00454415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Související situace</w:t>
      </w:r>
    </w:p>
    <w:p w14:paraId="7027FC74" w14:textId="77777777" w:rsidR="000F36E9" w:rsidRPr="006A0482" w:rsidRDefault="000F36E9" w:rsidP="00A57219">
      <w:pPr>
        <w:ind w:left="567"/>
        <w:jc w:val="both"/>
        <w:rPr>
          <w:b/>
          <w:caps/>
          <w:sz w:val="20"/>
          <w:szCs w:val="20"/>
          <w:lang w:val="cs-CZ"/>
        </w:rPr>
      </w:pPr>
    </w:p>
    <w:p w14:paraId="490CD1B8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7624AE">
        <w:rPr>
          <w:b/>
          <w:caps/>
          <w:sz w:val="20"/>
          <w:szCs w:val="20"/>
          <w:lang w:val="cs-CZ"/>
        </w:rPr>
        <w:t>Za správnost návodu odpovídá útvar</w:t>
      </w:r>
    </w:p>
    <w:p w14:paraId="0BD6691F" w14:textId="77777777" w:rsidR="00454415" w:rsidRDefault="00454415" w:rsidP="003C2B34">
      <w:pPr>
        <w:ind w:left="426"/>
        <w:rPr>
          <w:lang w:val="cs-CZ"/>
        </w:rPr>
      </w:pPr>
      <w:r w:rsidRPr="008D2A24">
        <w:rPr>
          <w:lang w:val="cs-CZ"/>
        </w:rPr>
        <w:t>Odbor památkové péče</w:t>
      </w:r>
    </w:p>
    <w:p w14:paraId="3B8B859B" w14:textId="77777777" w:rsidR="002B049A" w:rsidRPr="008D2A24" w:rsidRDefault="002B049A" w:rsidP="00454415">
      <w:pPr>
        <w:ind w:left="720"/>
        <w:rPr>
          <w:b/>
          <w:lang w:val="cs-CZ"/>
        </w:rPr>
      </w:pPr>
    </w:p>
    <w:p w14:paraId="72915FC0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7624AE">
        <w:rPr>
          <w:b/>
          <w:caps/>
          <w:sz w:val="20"/>
          <w:szCs w:val="20"/>
          <w:lang w:val="cs-CZ"/>
        </w:rPr>
        <w:t>Návod je zpracován podle právního stavu ke dni</w:t>
      </w:r>
    </w:p>
    <w:p w14:paraId="4E133DCA" w14:textId="7D4153C5" w:rsidR="00454415" w:rsidRDefault="00AF4C6A" w:rsidP="003C2B34">
      <w:pPr>
        <w:ind w:left="426"/>
        <w:rPr>
          <w:lang w:val="cs-CZ"/>
        </w:rPr>
      </w:pPr>
      <w:r>
        <w:rPr>
          <w:lang w:val="cs-CZ"/>
        </w:rPr>
        <w:t>19.</w:t>
      </w:r>
      <w:r w:rsidR="008A23C9">
        <w:rPr>
          <w:lang w:val="cs-CZ"/>
        </w:rPr>
        <w:t xml:space="preserve"> </w:t>
      </w:r>
      <w:r>
        <w:rPr>
          <w:lang w:val="cs-CZ"/>
        </w:rPr>
        <w:t>8</w:t>
      </w:r>
      <w:r w:rsidR="008A23C9">
        <w:rPr>
          <w:lang w:val="cs-CZ"/>
        </w:rPr>
        <w:t>.</w:t>
      </w:r>
      <w:r w:rsidR="00454415" w:rsidRPr="007624AE">
        <w:rPr>
          <w:lang w:val="cs-CZ"/>
        </w:rPr>
        <w:t> </w:t>
      </w:r>
      <w:r w:rsidR="006C2ADB" w:rsidRPr="007624AE">
        <w:rPr>
          <w:lang w:val="cs-CZ"/>
        </w:rPr>
        <w:t>20</w:t>
      </w:r>
      <w:r w:rsidR="00C13FB1">
        <w:rPr>
          <w:lang w:val="cs-CZ"/>
        </w:rPr>
        <w:t>20</w:t>
      </w:r>
    </w:p>
    <w:p w14:paraId="53363DBB" w14:textId="77777777" w:rsidR="002B049A" w:rsidRPr="007624AE" w:rsidRDefault="002B049A" w:rsidP="00454415">
      <w:pPr>
        <w:ind w:left="720"/>
        <w:jc w:val="both"/>
        <w:rPr>
          <w:lang w:val="cs-CZ"/>
        </w:rPr>
      </w:pPr>
    </w:p>
    <w:p w14:paraId="62EB167C" w14:textId="77777777" w:rsidR="00454415" w:rsidRPr="007624AE" w:rsidRDefault="00454415" w:rsidP="003C2B34">
      <w:pPr>
        <w:numPr>
          <w:ilvl w:val="2"/>
          <w:numId w:val="9"/>
        </w:numPr>
        <w:tabs>
          <w:tab w:val="clear" w:pos="2340"/>
          <w:tab w:val="num" w:pos="426"/>
          <w:tab w:val="num" w:pos="3196"/>
        </w:tabs>
        <w:spacing w:after="60"/>
        <w:ind w:left="426" w:hanging="284"/>
        <w:jc w:val="both"/>
        <w:outlineLvl w:val="0"/>
        <w:rPr>
          <w:b/>
          <w:caps/>
          <w:sz w:val="20"/>
          <w:szCs w:val="20"/>
          <w:lang w:val="cs-CZ"/>
        </w:rPr>
      </w:pPr>
      <w:r w:rsidRPr="006A0482">
        <w:rPr>
          <w:b/>
          <w:caps/>
          <w:sz w:val="20"/>
          <w:szCs w:val="20"/>
          <w:lang w:val="cs-CZ"/>
        </w:rPr>
        <w:t>KDY BYL NÁVOD NAPOSLEDY AKTUALIZOVÁN NEBO BYLA OVĚŘENA JEHO</w:t>
      </w:r>
      <w:r w:rsidRPr="007624AE">
        <w:rPr>
          <w:b/>
          <w:iCs/>
          <w:sz w:val="20"/>
          <w:szCs w:val="20"/>
          <w:lang w:val="cs-CZ"/>
        </w:rPr>
        <w:t xml:space="preserve"> </w:t>
      </w:r>
      <w:r w:rsidRPr="006A0482">
        <w:rPr>
          <w:b/>
          <w:caps/>
          <w:sz w:val="20"/>
          <w:szCs w:val="20"/>
          <w:lang w:val="cs-CZ"/>
        </w:rPr>
        <w:t>SPRÁVNOST</w:t>
      </w:r>
    </w:p>
    <w:p w14:paraId="6FCA6DEF" w14:textId="66D38606" w:rsidR="00323327" w:rsidRPr="008A23C9" w:rsidRDefault="00AF4C6A" w:rsidP="003C2B34">
      <w:pPr>
        <w:ind w:left="426"/>
        <w:rPr>
          <w:lang w:val="cs-CZ"/>
        </w:rPr>
      </w:pPr>
      <w:bookmarkStart w:id="1" w:name="Text18"/>
      <w:bookmarkEnd w:id="1"/>
      <w:r w:rsidRPr="008A23C9">
        <w:rPr>
          <w:lang w:val="cs-CZ"/>
        </w:rPr>
        <w:t>19.</w:t>
      </w:r>
      <w:r w:rsidR="008A23C9">
        <w:rPr>
          <w:lang w:val="cs-CZ"/>
        </w:rPr>
        <w:t xml:space="preserve"> </w:t>
      </w:r>
      <w:r w:rsidRPr="008A23C9">
        <w:rPr>
          <w:lang w:val="cs-CZ"/>
        </w:rPr>
        <w:t>8</w:t>
      </w:r>
      <w:r w:rsidR="00454415" w:rsidRPr="008A23C9">
        <w:rPr>
          <w:lang w:val="cs-CZ"/>
        </w:rPr>
        <w:t>. </w:t>
      </w:r>
      <w:r w:rsidR="00454415" w:rsidRPr="00DB3945">
        <w:rPr>
          <w:lang w:val="cs-CZ"/>
        </w:rPr>
        <w:t>20</w:t>
      </w:r>
      <w:r w:rsidR="00C13FB1">
        <w:rPr>
          <w:lang w:val="cs-CZ"/>
        </w:rPr>
        <w:t>20</w:t>
      </w:r>
    </w:p>
    <w:sectPr w:rsidR="00323327" w:rsidRPr="008A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816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137"/>
    <w:multiLevelType w:val="hybridMultilevel"/>
    <w:tmpl w:val="D794EFB8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D848AE"/>
    <w:multiLevelType w:val="hybridMultilevel"/>
    <w:tmpl w:val="F5AEC6B8"/>
    <w:lvl w:ilvl="0" w:tplc="0E26336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E6BD7"/>
    <w:multiLevelType w:val="hybridMultilevel"/>
    <w:tmpl w:val="16925732"/>
    <w:lvl w:ilvl="0" w:tplc="BB9AB3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158F"/>
    <w:multiLevelType w:val="hybridMultilevel"/>
    <w:tmpl w:val="08B6A206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71295D"/>
    <w:multiLevelType w:val="hybridMultilevel"/>
    <w:tmpl w:val="4DFC4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CE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FC224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684245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E3825"/>
    <w:multiLevelType w:val="hybridMultilevel"/>
    <w:tmpl w:val="591E48F6"/>
    <w:lvl w:ilvl="0" w:tplc="B55C0344">
      <w:start w:val="1"/>
      <w:numFmt w:val="bullet"/>
      <w:lvlText w:val=""/>
      <w:lvlJc w:val="left"/>
      <w:pPr>
        <w:ind w:left="1146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8B6746"/>
    <w:multiLevelType w:val="hybridMultilevel"/>
    <w:tmpl w:val="946EAB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E3AD5"/>
    <w:multiLevelType w:val="hybridMultilevel"/>
    <w:tmpl w:val="8F2C0728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7C98"/>
    <w:multiLevelType w:val="multilevel"/>
    <w:tmpl w:val="ACACE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F57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7"/>
    <w:rsid w:val="00034515"/>
    <w:rsid w:val="00060C10"/>
    <w:rsid w:val="000848DA"/>
    <w:rsid w:val="0008706A"/>
    <w:rsid w:val="00093D5E"/>
    <w:rsid w:val="000C3919"/>
    <w:rsid w:val="000F36E9"/>
    <w:rsid w:val="0018034C"/>
    <w:rsid w:val="001B0752"/>
    <w:rsid w:val="001B15E5"/>
    <w:rsid w:val="001B6A65"/>
    <w:rsid w:val="001B79A8"/>
    <w:rsid w:val="002425DB"/>
    <w:rsid w:val="00245A13"/>
    <w:rsid w:val="00246C99"/>
    <w:rsid w:val="0025118A"/>
    <w:rsid w:val="00264C62"/>
    <w:rsid w:val="0026571C"/>
    <w:rsid w:val="00277225"/>
    <w:rsid w:val="002B049A"/>
    <w:rsid w:val="002B3647"/>
    <w:rsid w:val="002D4F73"/>
    <w:rsid w:val="003026E6"/>
    <w:rsid w:val="00305C63"/>
    <w:rsid w:val="00320AC1"/>
    <w:rsid w:val="003218B7"/>
    <w:rsid w:val="00323327"/>
    <w:rsid w:val="00364A69"/>
    <w:rsid w:val="003C2B34"/>
    <w:rsid w:val="003C6444"/>
    <w:rsid w:val="00400EC7"/>
    <w:rsid w:val="004331EB"/>
    <w:rsid w:val="0045168F"/>
    <w:rsid w:val="00454415"/>
    <w:rsid w:val="00472139"/>
    <w:rsid w:val="004B4A9A"/>
    <w:rsid w:val="00503466"/>
    <w:rsid w:val="00553703"/>
    <w:rsid w:val="00556D21"/>
    <w:rsid w:val="00575D6B"/>
    <w:rsid w:val="005828AB"/>
    <w:rsid w:val="00585018"/>
    <w:rsid w:val="005B32A0"/>
    <w:rsid w:val="005B3846"/>
    <w:rsid w:val="005B7EC7"/>
    <w:rsid w:val="005C799D"/>
    <w:rsid w:val="00607E4E"/>
    <w:rsid w:val="00617557"/>
    <w:rsid w:val="0063460C"/>
    <w:rsid w:val="00690228"/>
    <w:rsid w:val="006A0482"/>
    <w:rsid w:val="006C2ADB"/>
    <w:rsid w:val="006F781D"/>
    <w:rsid w:val="00704C33"/>
    <w:rsid w:val="00712AE7"/>
    <w:rsid w:val="00725679"/>
    <w:rsid w:val="0073646B"/>
    <w:rsid w:val="00743E93"/>
    <w:rsid w:val="007624AE"/>
    <w:rsid w:val="007A3EB1"/>
    <w:rsid w:val="007A3EF4"/>
    <w:rsid w:val="007A6462"/>
    <w:rsid w:val="007C08AC"/>
    <w:rsid w:val="007D5516"/>
    <w:rsid w:val="008030F6"/>
    <w:rsid w:val="00814CEB"/>
    <w:rsid w:val="00874F99"/>
    <w:rsid w:val="008A23C9"/>
    <w:rsid w:val="008B0451"/>
    <w:rsid w:val="008D2A24"/>
    <w:rsid w:val="00906D72"/>
    <w:rsid w:val="00992ED9"/>
    <w:rsid w:val="00A00803"/>
    <w:rsid w:val="00A220D7"/>
    <w:rsid w:val="00A30C62"/>
    <w:rsid w:val="00A31106"/>
    <w:rsid w:val="00A41960"/>
    <w:rsid w:val="00A50458"/>
    <w:rsid w:val="00A57219"/>
    <w:rsid w:val="00A60F70"/>
    <w:rsid w:val="00A71E44"/>
    <w:rsid w:val="00AB1CA4"/>
    <w:rsid w:val="00AC6235"/>
    <w:rsid w:val="00AF4C6A"/>
    <w:rsid w:val="00B05E17"/>
    <w:rsid w:val="00B52192"/>
    <w:rsid w:val="00B53E47"/>
    <w:rsid w:val="00BE050F"/>
    <w:rsid w:val="00C04291"/>
    <w:rsid w:val="00C109C5"/>
    <w:rsid w:val="00C13FB1"/>
    <w:rsid w:val="00C2294A"/>
    <w:rsid w:val="00C51A2D"/>
    <w:rsid w:val="00C647FB"/>
    <w:rsid w:val="00CD2736"/>
    <w:rsid w:val="00D024D6"/>
    <w:rsid w:val="00D17A66"/>
    <w:rsid w:val="00D87281"/>
    <w:rsid w:val="00DB3945"/>
    <w:rsid w:val="00DD6F23"/>
    <w:rsid w:val="00E12191"/>
    <w:rsid w:val="00E20581"/>
    <w:rsid w:val="00ED41B6"/>
    <w:rsid w:val="00EE2B48"/>
    <w:rsid w:val="00EE38C9"/>
    <w:rsid w:val="00EF005C"/>
    <w:rsid w:val="00EF6E30"/>
    <w:rsid w:val="00F621D7"/>
    <w:rsid w:val="00F717C8"/>
    <w:rsid w:val="00F744A4"/>
    <w:rsid w:val="00F75008"/>
    <w:rsid w:val="00FC775A"/>
    <w:rsid w:val="00FD767E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277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225"/>
    <w:rPr>
      <w:sz w:val="20"/>
      <w:szCs w:val="20"/>
    </w:rPr>
  </w:style>
  <w:style w:type="character" w:customStyle="1" w:styleId="TextkomenteChar">
    <w:name w:val="Text komentáře Char"/>
    <w:link w:val="Textkomente"/>
    <w:rsid w:val="00277225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77225"/>
    <w:rPr>
      <w:b/>
      <w:bCs/>
    </w:rPr>
  </w:style>
  <w:style w:type="character" w:customStyle="1" w:styleId="PedmtkomenteChar">
    <w:name w:val="Předmět komentáře Char"/>
    <w:link w:val="Pedmtkomente"/>
    <w:rsid w:val="00277225"/>
    <w:rPr>
      <w:b/>
      <w:bCs/>
      <w:lang w:val="en-GB"/>
    </w:rPr>
  </w:style>
  <w:style w:type="paragraph" w:styleId="Odstavecseseznamem">
    <w:name w:val="List Paragraph"/>
    <w:basedOn w:val="Normln"/>
    <w:uiPriority w:val="34"/>
    <w:qFormat/>
    <w:rsid w:val="006F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27"/>
    <w:rPr>
      <w:sz w:val="24"/>
      <w:szCs w:val="24"/>
      <w:lang w:val="en-GB"/>
    </w:rPr>
  </w:style>
  <w:style w:type="paragraph" w:styleId="Nadpis1">
    <w:name w:val="heading 1"/>
    <w:aliases w:val="muj"/>
    <w:basedOn w:val="Normln"/>
    <w:next w:val="Normln"/>
    <w:link w:val="Nadpis1Char"/>
    <w:qFormat/>
    <w:rsid w:val="00323327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Char"/>
    <w:link w:val="Nadpis1"/>
    <w:rsid w:val="00323327"/>
    <w:rPr>
      <w:rFonts w:cs="Arial"/>
      <w:b/>
      <w:bCs/>
      <w:caps/>
      <w:kern w:val="32"/>
      <w:lang w:val="cs-CZ" w:eastAsia="cs-CZ" w:bidi="ar-SA"/>
    </w:rPr>
  </w:style>
  <w:style w:type="character" w:styleId="Hypertextovodkaz">
    <w:name w:val="Hyperlink"/>
    <w:rsid w:val="00323327"/>
    <w:rPr>
      <w:color w:val="0000FF"/>
      <w:u w:val="single"/>
    </w:rPr>
  </w:style>
  <w:style w:type="paragraph" w:styleId="Normlnweb">
    <w:name w:val="Normal (Web)"/>
    <w:basedOn w:val="Normln"/>
    <w:rsid w:val="00454415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454415"/>
    <w:rPr>
      <w:b/>
      <w:bCs/>
    </w:rPr>
  </w:style>
  <w:style w:type="character" w:customStyle="1" w:styleId="separator">
    <w:name w:val="separator"/>
    <w:basedOn w:val="Standardnpsmoodstavce"/>
    <w:rsid w:val="008D2A24"/>
  </w:style>
  <w:style w:type="character" w:styleId="Sledovanodkaz">
    <w:name w:val="FollowedHyperlink"/>
    <w:rsid w:val="007624A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C2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2A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rsid w:val="00277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7225"/>
    <w:rPr>
      <w:sz w:val="20"/>
      <w:szCs w:val="20"/>
    </w:rPr>
  </w:style>
  <w:style w:type="character" w:customStyle="1" w:styleId="TextkomenteChar">
    <w:name w:val="Text komentáře Char"/>
    <w:link w:val="Textkomente"/>
    <w:rsid w:val="00277225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277225"/>
    <w:rPr>
      <w:b/>
      <w:bCs/>
    </w:rPr>
  </w:style>
  <w:style w:type="character" w:customStyle="1" w:styleId="PedmtkomenteChar">
    <w:name w:val="Předmět komentáře Char"/>
    <w:link w:val="Pedmtkomente"/>
    <w:rsid w:val="00277225"/>
    <w:rPr>
      <w:b/>
      <w:bCs/>
      <w:lang w:val="en-GB"/>
    </w:rPr>
  </w:style>
  <w:style w:type="paragraph" w:styleId="Odstavecseseznamem">
    <w:name w:val="List Paragraph"/>
    <w:basedOn w:val="Normln"/>
    <w:uiPriority w:val="34"/>
    <w:qFormat/>
    <w:rsid w:val="006F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kcr.cz/dotacni-programy-237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cr.cz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Následující situace se týkají pouze příspěvků poskytovaných ze státního rozpočtu Ministerstvem kultury, které v současnosti má hned několik programů pro poskytování příspěvků</vt:lpstr>
    </vt:vector>
  </TitlesOfParts>
  <Company>MK</Company>
  <LinksUpToDate>false</LinksUpToDate>
  <CharactersWithSpaces>6654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http://www.mkcr.cz/kulturni-dedictvi/pamatkovy-fond/dotacni-programy/default.htm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Následující situace se týkají pouze příspěvků poskytovaných ze státního rozpočtu Ministerstvem kultury, které v současnosti má hned několik programů pro poskytování příspěvků</dc:title>
  <dc:creator>MKCR</dc:creator>
  <cp:lastModifiedBy>MZ</cp:lastModifiedBy>
  <cp:revision>6</cp:revision>
  <cp:lastPrinted>2012-01-11T09:39:00Z</cp:lastPrinted>
  <dcterms:created xsi:type="dcterms:W3CDTF">2020-08-19T12:29:00Z</dcterms:created>
  <dcterms:modified xsi:type="dcterms:W3CDTF">2020-08-25T12:16:00Z</dcterms:modified>
</cp:coreProperties>
</file>