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53" w:rsidRDefault="00746553" w:rsidP="00746553">
      <w:pPr>
        <w:jc w:val="right"/>
        <w:rPr>
          <w:rFonts w:ascii="AlfaPID" w:hAnsi="AlfaPID"/>
          <w:sz w:val="56"/>
          <w:szCs w:val="56"/>
        </w:rPr>
      </w:pPr>
      <w:bookmarkStart w:id="0" w:name="_GoBack"/>
      <w:bookmarkEnd w:id="0"/>
      <w:r w:rsidRPr="00DB089F">
        <w:rPr>
          <w:rFonts w:ascii="AlfaPID" w:hAnsi="AlfaPID"/>
          <w:sz w:val="56"/>
          <w:szCs w:val="56"/>
        </w:rPr>
        <w:t>*</w:t>
      </w:r>
      <w:bookmarkStart w:id="1" w:name="ssl_pid"/>
      <w:r w:rsidR="00022C50">
        <w:rPr>
          <w:rFonts w:ascii="AlfaPID" w:hAnsi="AlfaPID"/>
          <w:sz w:val="56"/>
          <w:szCs w:val="56"/>
        </w:rPr>
        <w:fldChar w:fldCharType="begin">
          <w:ffData>
            <w:name w:val="ssl_pid"/>
            <w:enabled/>
            <w:calcOnExit w:val="0"/>
            <w:textInput>
              <w:default w:val="MKCRX00CD7W4"/>
            </w:textInput>
          </w:ffData>
        </w:fldChar>
      </w:r>
      <w:r w:rsidR="00022C50">
        <w:rPr>
          <w:rFonts w:ascii="AlfaPID" w:hAnsi="AlfaPID"/>
          <w:sz w:val="56"/>
          <w:szCs w:val="56"/>
        </w:rPr>
        <w:instrText xml:space="preserve"> FORMTEXT </w:instrText>
      </w:r>
      <w:r w:rsidR="00022C50">
        <w:rPr>
          <w:rFonts w:ascii="AlfaPID" w:hAnsi="AlfaPID"/>
          <w:sz w:val="56"/>
          <w:szCs w:val="56"/>
        </w:rPr>
      </w:r>
      <w:r w:rsidR="00022C50">
        <w:rPr>
          <w:rFonts w:ascii="AlfaPID" w:hAnsi="AlfaPID"/>
          <w:sz w:val="56"/>
          <w:szCs w:val="56"/>
        </w:rPr>
        <w:fldChar w:fldCharType="separate"/>
      </w:r>
      <w:r w:rsidR="00195F88">
        <w:rPr>
          <w:rFonts w:ascii="AlfaPID" w:hAnsi="AlfaPID"/>
          <w:sz w:val="56"/>
          <w:szCs w:val="56"/>
        </w:rPr>
        <w:t>MKCRX00CD7W4</w:t>
      </w:r>
      <w:r w:rsidR="00022C50">
        <w:rPr>
          <w:rFonts w:ascii="AlfaPID" w:hAnsi="AlfaPID"/>
          <w:sz w:val="56"/>
          <w:szCs w:val="56"/>
        </w:rPr>
        <w:fldChar w:fldCharType="end"/>
      </w:r>
      <w:bookmarkEnd w:id="1"/>
      <w:r w:rsidRPr="00DB089F">
        <w:rPr>
          <w:rFonts w:ascii="AlfaPID" w:hAnsi="AlfaPID"/>
          <w:sz w:val="56"/>
          <w:szCs w:val="56"/>
        </w:rPr>
        <w:t>*</w:t>
      </w:r>
    </w:p>
    <w:p w:rsidR="00B70DB3" w:rsidRDefault="00B70DB3" w:rsidP="00746553">
      <w:pPr>
        <w:jc w:val="right"/>
        <w:rPr>
          <w:rFonts w:ascii="AlfaPID" w:hAnsi="AlfaPID"/>
          <w:sz w:val="56"/>
          <w:szCs w:val="56"/>
        </w:rPr>
      </w:pPr>
    </w:p>
    <w:p w:rsidR="00B70DB3" w:rsidRDefault="00B70DB3" w:rsidP="00B70DB3">
      <w:pPr>
        <w:rPr>
          <w:b/>
        </w:rPr>
      </w:pPr>
      <w:r w:rsidRPr="009752E8">
        <w:rPr>
          <w:b/>
        </w:rPr>
        <w:t xml:space="preserve">Doprovodná informace </w:t>
      </w:r>
      <w:r>
        <w:rPr>
          <w:b/>
        </w:rPr>
        <w:t xml:space="preserve">ke zveřejnění podle </w:t>
      </w:r>
      <w:r w:rsidRPr="009752E8">
        <w:rPr>
          <w:b/>
        </w:rPr>
        <w:t>§ 5 odst. 3 zák. č. 106/1999 Sb.</w:t>
      </w:r>
    </w:p>
    <w:p w:rsidR="00B70DB3" w:rsidRDefault="00B70DB3" w:rsidP="00B70DB3">
      <w:pPr>
        <w:rPr>
          <w:b/>
        </w:rPr>
      </w:pPr>
    </w:p>
    <w:p w:rsidR="00B70DB3" w:rsidRPr="0026626A" w:rsidRDefault="00B70DB3" w:rsidP="00B70DB3">
      <w:pPr>
        <w:pStyle w:val="Odstavecseseznamem"/>
        <w:numPr>
          <w:ilvl w:val="0"/>
          <w:numId w:val="1"/>
        </w:numPr>
        <w:jc w:val="both"/>
        <w:rPr>
          <w:i/>
        </w:rPr>
      </w:pPr>
      <w:r w:rsidRPr="0026626A">
        <w:rPr>
          <w:i/>
        </w:rPr>
        <w:t xml:space="preserve">ke sdělení MK </w:t>
      </w:r>
      <w:proofErr w:type="gramStart"/>
      <w:r w:rsidRPr="0026626A">
        <w:rPr>
          <w:i/>
        </w:rPr>
        <w:t>č.j.</w:t>
      </w:r>
      <w:proofErr w:type="gramEnd"/>
      <w:r w:rsidRPr="0026626A">
        <w:rPr>
          <w:i/>
        </w:rPr>
        <w:t xml:space="preserve"> 25005/2018 ze dne 6. 4. 2018, kterým bylo vyhověno žádosti o</w:t>
      </w:r>
      <w:r>
        <w:rPr>
          <w:i/>
        </w:rPr>
        <w:t> </w:t>
      </w:r>
      <w:r w:rsidRPr="0026626A">
        <w:rPr>
          <w:i/>
        </w:rPr>
        <w:t>poskytnutí informace</w:t>
      </w:r>
      <w:r>
        <w:rPr>
          <w:i/>
        </w:rPr>
        <w:t xml:space="preserve"> konkrétně </w:t>
      </w:r>
      <w:r w:rsidRPr="0026626A">
        <w:rPr>
          <w:i/>
          <w:szCs w:val="24"/>
        </w:rPr>
        <w:t>Odborné</w:t>
      </w:r>
      <w:r>
        <w:rPr>
          <w:i/>
          <w:szCs w:val="24"/>
        </w:rPr>
        <w:t>ho</w:t>
      </w:r>
      <w:r w:rsidRPr="0026626A">
        <w:rPr>
          <w:i/>
          <w:szCs w:val="24"/>
        </w:rPr>
        <w:t xml:space="preserve"> stanovisk</w:t>
      </w:r>
      <w:r>
        <w:rPr>
          <w:i/>
          <w:szCs w:val="24"/>
        </w:rPr>
        <w:t>a</w:t>
      </w:r>
      <w:r w:rsidRPr="0026626A">
        <w:rPr>
          <w:i/>
          <w:szCs w:val="24"/>
        </w:rPr>
        <w:t xml:space="preserve"> </w:t>
      </w:r>
      <w:r w:rsidRPr="0026626A">
        <w:rPr>
          <w:bCs/>
          <w:i/>
          <w:szCs w:val="24"/>
        </w:rPr>
        <w:t xml:space="preserve">ve věci posouzení postupu kolektivního správce při mimosoudním vymáhání nároků vůči uživatelům předmětů ochrany neplnícím zákonné povinnosti dle zákona č. 121/2000 Sb., ve znění pozdějších předpisů ze dne </w:t>
      </w:r>
      <w:r w:rsidRPr="0026626A">
        <w:rPr>
          <w:i/>
          <w:szCs w:val="24"/>
        </w:rPr>
        <w:t>14. prosince 2011</w:t>
      </w:r>
    </w:p>
    <w:p w:rsidR="00B70DB3" w:rsidRPr="0026626A" w:rsidRDefault="00B70DB3" w:rsidP="00B70DB3">
      <w:pPr>
        <w:ind w:left="60"/>
        <w:rPr>
          <w:b/>
        </w:rPr>
      </w:pPr>
    </w:p>
    <w:p w:rsidR="00B70DB3" w:rsidRPr="00C14CB0" w:rsidRDefault="00B70DB3" w:rsidP="00B70DB3">
      <w:pPr>
        <w:autoSpaceDE w:val="0"/>
        <w:autoSpaceDN w:val="0"/>
        <w:adjustRightInd w:val="0"/>
        <w:jc w:val="both"/>
      </w:pPr>
      <w:r w:rsidRPr="00C14CB0">
        <w:t xml:space="preserve">V Odborném stanovisku </w:t>
      </w:r>
      <w:r w:rsidRPr="00C14CB0">
        <w:rPr>
          <w:bCs/>
        </w:rPr>
        <w:t xml:space="preserve">ve věci posouzení postupu kolektivního správce při mimosoudním vymáhání nároků vůči uživatelům předmětů ochrany neplnícím zákonné povinnosti dle zákona č. 121/2000 Sb., ve znění pozdějších předpisů ze dne </w:t>
      </w:r>
      <w:r w:rsidRPr="00C14CB0">
        <w:t>14. prosince 2011</w:t>
      </w:r>
      <w:r>
        <w:t>,</w:t>
      </w:r>
      <w:r w:rsidRPr="00C14CB0">
        <w:t xml:space="preserve"> vypracovaném </w:t>
      </w:r>
      <w:r w:rsidRPr="00C14CB0">
        <w:rPr>
          <w:iCs/>
          <w:color w:val="000000"/>
        </w:rPr>
        <w:t>Ústavem autorského práva, práv průmyslových a práva soutěžního Právnické fakulty Univerzity Karlovy</w:t>
      </w:r>
      <w:r>
        <w:rPr>
          <w:iCs/>
          <w:color w:val="000000"/>
        </w:rPr>
        <w:t>,</w:t>
      </w:r>
      <w:r w:rsidRPr="00C14CB0">
        <w:t xml:space="preserve"> je vysloven právní názor, že autorský zákon ani jiný právní předpis zásadně výslovně neupravuje (a tedy ani nevylučuje) obecnou možnost pověření třetí osoby výkonem činností spadajících pod činnost kolektivního správce, či přesněji řečeno možnost zastoupení kolektivního správce při výkonu těchto činností coby možnost činit právní úkony a jiná jednání ve vztahu k třetím osobám v zastoupení kolektivního správce, a to se závěrem že, ustanovení § 97 odst. 5 a 7 zákona č. 121/2000 (autorský zákon) ve znění před novelou zák. č. 102/2017 (</w:t>
      </w:r>
      <w:r>
        <w:t xml:space="preserve">která </w:t>
      </w:r>
      <w:r w:rsidRPr="00C14CB0">
        <w:t>nabyl</w:t>
      </w:r>
      <w:r>
        <w:t>a</w:t>
      </w:r>
      <w:r w:rsidRPr="00C14CB0">
        <w:t xml:space="preserve"> účinnosti dnem 20. 4. 2017) nedopadají na případy přímého zastoupení, které jsou předmětem stanoviska.</w:t>
      </w:r>
    </w:p>
    <w:p w:rsidR="00B70DB3" w:rsidRDefault="00B70DB3" w:rsidP="00B70DB3">
      <w:pPr>
        <w:rPr>
          <w:b/>
        </w:rPr>
      </w:pPr>
    </w:p>
    <w:p w:rsidR="00B70DB3" w:rsidRDefault="00B70DB3" w:rsidP="00B70DB3">
      <w:pPr>
        <w:rPr>
          <w:b/>
        </w:rPr>
      </w:pPr>
    </w:p>
    <w:p w:rsidR="00B70DB3" w:rsidRDefault="00B70DB3" w:rsidP="00B70DB3">
      <w:pPr>
        <w:rPr>
          <w:b/>
        </w:rPr>
      </w:pPr>
    </w:p>
    <w:p w:rsidR="00B70DB3" w:rsidRPr="00332FF7" w:rsidRDefault="00B70DB3" w:rsidP="00B70DB3">
      <w:pPr>
        <w:autoSpaceDE w:val="0"/>
        <w:autoSpaceDN w:val="0"/>
        <w:adjustRightInd w:val="0"/>
        <w:jc w:val="both"/>
        <w:rPr>
          <w:color w:val="000000"/>
        </w:rPr>
      </w:pPr>
      <w:r w:rsidRPr="00332FF7">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32FF7">
        <w:rPr>
          <w:color w:val="000000"/>
        </w:rPr>
        <w:t>JUDr. Pavel Zeman</w:t>
      </w:r>
    </w:p>
    <w:p w:rsidR="00B70DB3" w:rsidRPr="00332FF7" w:rsidRDefault="00B70DB3" w:rsidP="00B70DB3">
      <w:pPr>
        <w:autoSpaceDE w:val="0"/>
        <w:autoSpaceDN w:val="0"/>
        <w:adjustRightInd w:val="0"/>
        <w:jc w:val="both"/>
        <w:rPr>
          <w:color w:val="000000"/>
        </w:rPr>
      </w:pPr>
      <w:r>
        <w:rPr>
          <w:color w:val="000000"/>
        </w:rPr>
        <w:tab/>
      </w:r>
      <w:r>
        <w:rPr>
          <w:color w:val="000000"/>
        </w:rPr>
        <w:tab/>
      </w:r>
      <w:r w:rsidRPr="00332FF7">
        <w:rPr>
          <w:color w:val="000000"/>
        </w:rPr>
        <w:tab/>
      </w:r>
      <w:r w:rsidRPr="00332FF7">
        <w:rPr>
          <w:color w:val="000000"/>
        </w:rPr>
        <w:tab/>
      </w:r>
      <w:r w:rsidRPr="00332FF7">
        <w:rPr>
          <w:color w:val="000000"/>
        </w:rPr>
        <w:tab/>
        <w:t xml:space="preserve">   </w:t>
      </w:r>
      <w:r>
        <w:rPr>
          <w:color w:val="000000"/>
        </w:rPr>
        <w:t xml:space="preserve">vedoucí samostatného oddělení </w:t>
      </w:r>
      <w:r w:rsidRPr="00332FF7">
        <w:rPr>
          <w:color w:val="000000"/>
        </w:rPr>
        <w:t>autorského práva</w:t>
      </w:r>
      <w:r w:rsidRPr="00332FF7">
        <w:rPr>
          <w:color w:val="000000"/>
        </w:rPr>
        <w:tab/>
      </w:r>
    </w:p>
    <w:p w:rsidR="00B70DB3" w:rsidRDefault="00B70DB3" w:rsidP="00746553">
      <w:pPr>
        <w:jc w:val="right"/>
        <w:rPr>
          <w:rFonts w:ascii="AlfaPID" w:hAnsi="AlfaPID"/>
          <w:sz w:val="56"/>
          <w:szCs w:val="56"/>
        </w:rPr>
      </w:pPr>
    </w:p>
    <w:p w:rsidR="00746553" w:rsidRDefault="00746553" w:rsidP="00746553"/>
    <w:p w:rsidR="00746553" w:rsidRDefault="00746553" w:rsidP="00746553"/>
    <w:p w:rsidR="00746553" w:rsidRPr="00BE72E7" w:rsidRDefault="00746553" w:rsidP="00746553"/>
    <w:p w:rsidR="00746553" w:rsidRDefault="00746553"/>
    <w:sectPr w:rsidR="00746553" w:rsidSect="00746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43E2"/>
    <w:multiLevelType w:val="hybridMultilevel"/>
    <w:tmpl w:val="4C48D362"/>
    <w:lvl w:ilvl="0" w:tplc="ADA41B86">
      <w:start w:val="9"/>
      <w:numFmt w:val="bullet"/>
      <w:lvlText w:val="-"/>
      <w:lvlJc w:val="left"/>
      <w:pPr>
        <w:ind w:left="420" w:hanging="360"/>
      </w:pPr>
      <w:rPr>
        <w:rFonts w:ascii="Times New Roman" w:eastAsia="Calibr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88"/>
    <w:rsid w:val="00022C50"/>
    <w:rsid w:val="00195F88"/>
    <w:rsid w:val="00746553"/>
    <w:rsid w:val="00B70DB3"/>
    <w:rsid w:val="00BE7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0DB3"/>
    <w:pPr>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0DB3"/>
    <w:pPr>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kokoskova\AppData\Local\Temp\1B58FBCD.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1B58FBCD</Template>
  <TotalTime>1</TotalTime>
  <Pages>1</Pages>
  <Words>226</Words>
  <Characters>1338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*MKCRX000IDG1*</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*MKCRX000IDG1*</dc:title>
  <dc:creator>Administrator</dc:creator>
  <cp:lastModifiedBy>Administrator</cp:lastModifiedBy>
  <cp:revision>2</cp:revision>
  <cp:lastPrinted>2018-04-10T13:23:00Z</cp:lastPrinted>
  <dcterms:created xsi:type="dcterms:W3CDTF">2018-04-10T13:25:00Z</dcterms:created>
  <dcterms:modified xsi:type="dcterms:W3CDTF">2018-04-10T13:25:00Z</dcterms:modified>
</cp:coreProperties>
</file>