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E47" w:rsidRDefault="008E5E47" w:rsidP="008E5E47">
      <w:pPr>
        <w:jc w:val="center"/>
        <w:rPr>
          <w:rFonts w:cs="Times New Roman"/>
          <w:b/>
          <w:sz w:val="28"/>
          <w:szCs w:val="28"/>
          <w:lang w:val="en-GB"/>
        </w:rPr>
      </w:pPr>
      <w:r>
        <w:rPr>
          <w:rFonts w:cs="Times New Roman"/>
          <w:b/>
          <w:sz w:val="28"/>
          <w:szCs w:val="28"/>
          <w:lang w:val="en-GB"/>
        </w:rPr>
        <w:t xml:space="preserve">Conference on </w:t>
      </w:r>
      <w:proofErr w:type="spellStart"/>
      <w:r>
        <w:rPr>
          <w:rFonts w:cs="Times New Roman"/>
          <w:b/>
          <w:sz w:val="28"/>
          <w:szCs w:val="28"/>
          <w:lang w:val="en-GB"/>
        </w:rPr>
        <w:t>Audiovisual</w:t>
      </w:r>
      <w:proofErr w:type="spellEnd"/>
      <w:r>
        <w:rPr>
          <w:rFonts w:cs="Times New Roman"/>
          <w:b/>
          <w:sz w:val="28"/>
          <w:szCs w:val="28"/>
          <w:lang w:val="en-GB"/>
        </w:rPr>
        <w:t xml:space="preserve"> and Copyright issues – content annotation</w:t>
      </w:r>
    </w:p>
    <w:p w:rsidR="008E5E47" w:rsidRPr="00FA0C23" w:rsidRDefault="008E5E47" w:rsidP="008E5E47">
      <w:pPr>
        <w:jc w:val="center"/>
        <w:rPr>
          <w:rFonts w:cs="Times New Roman"/>
          <w:b/>
          <w:sz w:val="28"/>
          <w:szCs w:val="28"/>
          <w:lang w:val="en-GB"/>
        </w:rPr>
      </w:pPr>
      <w:r w:rsidRPr="00FA0C23">
        <w:rPr>
          <w:rFonts w:cs="Times New Roman"/>
          <w:b/>
          <w:sz w:val="28"/>
          <w:szCs w:val="28"/>
          <w:lang w:val="en-GB"/>
        </w:rPr>
        <w:t>Prague, 14 and 15 July 2022</w:t>
      </w:r>
    </w:p>
    <w:p w:rsidR="008E5E47" w:rsidRDefault="008E5E47">
      <w:pPr>
        <w:pStyle w:val="P68B1DB1-Normln2"/>
        <w:jc w:val="center"/>
      </w:pPr>
    </w:p>
    <w:p w:rsidR="008E5E47" w:rsidRDefault="008E5E47">
      <w:pPr>
        <w:pStyle w:val="P68B1DB1-Normln2"/>
        <w:jc w:val="center"/>
      </w:pPr>
    </w:p>
    <w:p w:rsidR="00BA1B50" w:rsidRDefault="00912025" w:rsidP="008E5E47">
      <w:pPr>
        <w:pStyle w:val="P68B1DB1-Normln2"/>
        <w:numPr>
          <w:ilvl w:val="0"/>
          <w:numId w:val="5"/>
        </w:numPr>
        <w:jc w:val="center"/>
      </w:pPr>
      <w:r>
        <w:t>Media part</w:t>
      </w:r>
      <w:r w:rsidR="00CD29E0">
        <w:t xml:space="preserve"> </w:t>
      </w:r>
    </w:p>
    <w:p w:rsidR="00BA1B50" w:rsidRDefault="00BA1B50">
      <w:pPr>
        <w:jc w:val="both"/>
        <w:rPr>
          <w:rFonts w:cs="Times New Roman"/>
          <w:b/>
          <w:sz w:val="28"/>
        </w:rPr>
      </w:pPr>
    </w:p>
    <w:p w:rsidR="00BA1B50" w:rsidRDefault="00912025">
      <w:pPr>
        <w:pStyle w:val="P68B1DB1-Normln3"/>
        <w:jc w:val="both"/>
      </w:pPr>
      <w:r>
        <w:t xml:space="preserve">         </w:t>
      </w:r>
    </w:p>
    <w:p w:rsidR="00BA1B50" w:rsidRDefault="00912025" w:rsidP="008E5E47">
      <w:pPr>
        <w:pStyle w:val="P68B1DB1-Odstavecseseznamem4"/>
        <w:numPr>
          <w:ilvl w:val="0"/>
          <w:numId w:val="3"/>
        </w:numPr>
        <w:jc w:val="both"/>
      </w:pPr>
      <w:r>
        <w:t>Cooperation between regulators</w:t>
      </w:r>
    </w:p>
    <w:p w:rsidR="00BA1B50" w:rsidRDefault="00912025">
      <w:pPr>
        <w:pStyle w:val="P68B1DB1-Odstavecseseznamem4"/>
        <w:numPr>
          <w:ilvl w:val="0"/>
          <w:numId w:val="3"/>
        </w:numPr>
        <w:jc w:val="both"/>
      </w:pPr>
      <w:r>
        <w:t>Self-regulation and co-regulation</w:t>
      </w:r>
    </w:p>
    <w:p w:rsidR="00BA1B50" w:rsidRDefault="00BA1B50">
      <w:pPr>
        <w:jc w:val="both"/>
        <w:rPr>
          <w:rFonts w:cs="Times New Roman"/>
          <w:b/>
        </w:rPr>
      </w:pPr>
    </w:p>
    <w:p w:rsidR="00BA1B50" w:rsidRDefault="00BA1B50">
      <w:pPr>
        <w:jc w:val="both"/>
        <w:rPr>
          <w:rFonts w:cs="Times New Roman"/>
          <w:b/>
        </w:rPr>
      </w:pPr>
    </w:p>
    <w:p w:rsidR="00BA1B50" w:rsidRDefault="008E5E47">
      <w:pPr>
        <w:pStyle w:val="P68B1DB1-Normln3"/>
        <w:jc w:val="both"/>
      </w:pPr>
      <w:r>
        <w:t>1</w:t>
      </w:r>
      <w:r w:rsidR="00912025">
        <w:t xml:space="preserve">. Cooperation </w:t>
      </w:r>
      <w:r w:rsidR="00CD29E0">
        <w:t xml:space="preserve">between </w:t>
      </w:r>
      <w:r w:rsidR="00912025">
        <w:t>regulators</w:t>
      </w:r>
    </w:p>
    <w:p w:rsidR="00BA1B50" w:rsidRDefault="00BA1B50">
      <w:pPr>
        <w:jc w:val="both"/>
        <w:rPr>
          <w:rFonts w:cs="Times New Roman"/>
          <w:b/>
        </w:rPr>
      </w:pPr>
    </w:p>
    <w:p w:rsidR="00BA1B50" w:rsidRDefault="00912025">
      <w:pPr>
        <w:pStyle w:val="P68B1DB1-Normln3"/>
        <w:jc w:val="both"/>
      </w:pPr>
      <w:r>
        <w:t xml:space="preserve">What is it about </w:t>
      </w:r>
    </w:p>
    <w:p w:rsidR="00BA1B50" w:rsidRDefault="00912025">
      <w:pPr>
        <w:pStyle w:val="P68B1DB1-Normln3"/>
        <w:jc w:val="both"/>
      </w:pPr>
      <w:r>
        <w:t xml:space="preserve"> </w:t>
      </w:r>
    </w:p>
    <w:p w:rsidR="00BA1B50" w:rsidRDefault="00912025">
      <w:pPr>
        <w:pStyle w:val="P68B1DB1-Normln5"/>
        <w:jc w:val="both"/>
      </w:pPr>
      <w:r>
        <w:t>Cooperation between regulators in the field of audiovisual media services takes place on several levels</w:t>
      </w:r>
      <w:r w:rsidR="00CD29E0">
        <w:t xml:space="preserve"> and is</w:t>
      </w:r>
      <w:r>
        <w:t xml:space="preserve"> both formally </w:t>
      </w:r>
      <w:r w:rsidR="00CD29E0">
        <w:t>established</w:t>
      </w:r>
      <w:r>
        <w:t xml:space="preserve"> and informally ongoing, initiated by regulators themselves. Establishing</w:t>
      </w:r>
      <w:r w:rsidR="00CD29E0">
        <w:t xml:space="preserve"> </w:t>
      </w:r>
      <w:r>
        <w:t>of the European Regulators Group for Audiovisual Media Services (ERGA) in 2014</w:t>
      </w:r>
      <w:r w:rsidR="00CD29E0">
        <w:t>, initiated by</w:t>
      </w:r>
      <w:r>
        <w:t xml:space="preserve"> the European Commission</w:t>
      </w:r>
      <w:r w:rsidR="00CD29E0">
        <w:t xml:space="preserve">, meant a significant shift </w:t>
      </w:r>
      <w:r>
        <w:t>in the field</w:t>
      </w:r>
      <w:r w:rsidR="00CD29E0">
        <w:t xml:space="preserve">, </w:t>
      </w:r>
      <w:r w:rsidR="00E61B49">
        <w:t xml:space="preserve">as well as </w:t>
      </w:r>
      <w:r>
        <w:t xml:space="preserve">ERGA subsequent </w:t>
      </w:r>
      <w:r w:rsidR="00E61B49">
        <w:t>formalization</w:t>
      </w:r>
      <w:r>
        <w:t xml:space="preserve"> in the Audiovisual Media Services Directive in </w:t>
      </w:r>
      <w:r w:rsidR="00203D32">
        <w:t xml:space="preserve">2018, in </w:t>
      </w:r>
      <w:r>
        <w:t xml:space="preserve">view of changing market </w:t>
      </w:r>
      <w:r w:rsidR="00203D32">
        <w:t>realities</w:t>
      </w:r>
      <w:r>
        <w:t xml:space="preserve">. ERGA has acquired formal competence to resolve cross-border disputes over jurisdiction and to take further opinions related to the application of the Directive. </w:t>
      </w:r>
      <w:r w:rsidR="00E61B49">
        <w:t>C</w:t>
      </w:r>
      <w:r>
        <w:t xml:space="preserve">ooperation within ERGA </w:t>
      </w:r>
      <w:r w:rsidR="005C7810">
        <w:rPr>
          <w:lang w:val="en-GB"/>
        </w:rPr>
        <w:t xml:space="preserve">continues to further develop </w:t>
      </w:r>
      <w:r>
        <w:t>as a superstructure for effective implementation of the A</w:t>
      </w:r>
      <w:r w:rsidR="00FE435F">
        <w:t>V</w:t>
      </w:r>
      <w:r>
        <w:t xml:space="preserve">MSD and for </w:t>
      </w:r>
      <w:r w:rsidR="00E61B49">
        <w:t>achieving</w:t>
      </w:r>
      <w:r>
        <w:t xml:space="preserve"> its objectives. </w:t>
      </w:r>
    </w:p>
    <w:p w:rsidR="00BA1B50" w:rsidRDefault="00BA1B50">
      <w:pPr>
        <w:jc w:val="both"/>
        <w:rPr>
          <w:rFonts w:cs="Times New Roman"/>
          <w:b/>
        </w:rPr>
      </w:pPr>
    </w:p>
    <w:p w:rsidR="00BA1B50" w:rsidRDefault="00BA1B50">
      <w:pPr>
        <w:jc w:val="both"/>
        <w:rPr>
          <w:rFonts w:cs="Times New Roman"/>
          <w:b/>
        </w:rPr>
      </w:pPr>
    </w:p>
    <w:p w:rsidR="00BA1B50" w:rsidRDefault="00912025">
      <w:pPr>
        <w:pStyle w:val="P68B1DB1-Normln3"/>
        <w:jc w:val="both"/>
      </w:pPr>
      <w:r>
        <w:t xml:space="preserve">In what context is this topic chosen </w:t>
      </w:r>
    </w:p>
    <w:p w:rsidR="00BA1B50" w:rsidRDefault="00BA1B50">
      <w:pPr>
        <w:jc w:val="both"/>
        <w:rPr>
          <w:rFonts w:cs="Times New Roman"/>
          <w:b/>
        </w:rPr>
      </w:pPr>
    </w:p>
    <w:p w:rsidR="00BA1B50" w:rsidRDefault="00912025">
      <w:pPr>
        <w:pStyle w:val="P68B1DB1-Normln3"/>
        <w:jc w:val="both"/>
      </w:pPr>
      <w:r>
        <w:t>What will be the aim of the conference</w:t>
      </w:r>
    </w:p>
    <w:p w:rsidR="00BA1B50" w:rsidRDefault="00BA1B50">
      <w:pPr>
        <w:jc w:val="both"/>
        <w:rPr>
          <w:rFonts w:cs="Times New Roman"/>
          <w:b/>
        </w:rPr>
      </w:pPr>
    </w:p>
    <w:p w:rsidR="00BA1B50" w:rsidRDefault="00203D32">
      <w:pPr>
        <w:pStyle w:val="P68B1DB1-Normln5"/>
        <w:jc w:val="both"/>
      </w:pPr>
      <w:r>
        <w:t>The</w:t>
      </w:r>
      <w:r w:rsidR="007A2D4A">
        <w:t xml:space="preserve"> </w:t>
      </w:r>
      <w:r w:rsidR="00912025">
        <w:t xml:space="preserve">panel will </w:t>
      </w:r>
      <w:r>
        <w:t>focus on</w:t>
      </w:r>
      <w:r w:rsidR="00912025">
        <w:t xml:space="preserve"> exchange </w:t>
      </w:r>
      <w:r>
        <w:t xml:space="preserve">of good practice and </w:t>
      </w:r>
      <w:r w:rsidR="00912025">
        <w:t xml:space="preserve">experience with different forms </w:t>
      </w:r>
      <w:r>
        <w:t xml:space="preserve">and procedures </w:t>
      </w:r>
      <w:r w:rsidR="00912025">
        <w:t xml:space="preserve">of regulatory cooperation, in particular in relation to the Audiovisual Media Services Directive </w:t>
      </w:r>
      <w:r>
        <w:t xml:space="preserve">and its implementation </w:t>
      </w:r>
      <w:r w:rsidR="00912025">
        <w:t xml:space="preserve">in the EU internal market. </w:t>
      </w:r>
    </w:p>
    <w:p w:rsidR="00BA1B50" w:rsidRDefault="00BA1B50">
      <w:pPr>
        <w:jc w:val="both"/>
        <w:rPr>
          <w:rFonts w:cs="Times New Roman"/>
          <w:b/>
        </w:rPr>
      </w:pPr>
    </w:p>
    <w:p w:rsidR="00BA1B50" w:rsidRDefault="00203D32">
      <w:pPr>
        <w:pStyle w:val="P68B1DB1-Normln5"/>
        <w:jc w:val="both"/>
      </w:pPr>
      <w:r>
        <w:t>During</w:t>
      </w:r>
      <w:r w:rsidR="00912025">
        <w:t xml:space="preserve"> CZ PRES, most of the attention </w:t>
      </w:r>
      <w:r>
        <w:t xml:space="preserve">in the field of media </w:t>
      </w:r>
      <w:r w:rsidR="00912025">
        <w:t>will be focused on the new proposal of the European Media Freedom Act. According to the Commission’s legislative activity perspective, th</w:t>
      </w:r>
      <w:r w:rsidR="008E4A6F">
        <w:t>e</w:t>
      </w:r>
      <w:r w:rsidR="00912025">
        <w:t xml:space="preserve"> proposal is expected to be issued at the beginning of CZ PRES. </w:t>
      </w:r>
      <w:r w:rsidR="008E4A6F">
        <w:t xml:space="preserve">Subsequently, </w:t>
      </w:r>
      <w:r w:rsidR="00912025">
        <w:t xml:space="preserve">CZ PRES will open negotiations and </w:t>
      </w:r>
      <w:r w:rsidR="008E4A6F">
        <w:t xml:space="preserve">try to </w:t>
      </w:r>
      <w:r w:rsidR="00912025">
        <w:t>achieve the maximum possible progress</w:t>
      </w:r>
      <w:r w:rsidR="008E4A6F">
        <w:t xml:space="preserve"> in finalizing the document</w:t>
      </w:r>
      <w:r w:rsidR="00912025">
        <w:t xml:space="preserve">. </w:t>
      </w:r>
      <w:r w:rsidR="008E4A6F">
        <w:t>The</w:t>
      </w:r>
      <w:r w:rsidR="00912025">
        <w:t xml:space="preserve"> CZ PRES priority </w:t>
      </w:r>
      <w:r w:rsidR="0045111D">
        <w:t>focusing on</w:t>
      </w:r>
      <w:r w:rsidR="00912025">
        <w:t xml:space="preserve"> </w:t>
      </w:r>
      <w:r w:rsidR="0045111D">
        <w:t>fostering</w:t>
      </w:r>
      <w:r w:rsidR="008E4A6F">
        <w:t xml:space="preserve"> </w:t>
      </w:r>
      <w:r w:rsidR="00912025">
        <w:t>effective cooperation between regulators</w:t>
      </w:r>
      <w:r w:rsidR="008E4A6F">
        <w:t xml:space="preserve"> will be complemented by</w:t>
      </w:r>
      <w:r w:rsidR="00912025">
        <w:t xml:space="preserve"> a discussion at an expert </w:t>
      </w:r>
      <w:r w:rsidR="0045111D">
        <w:t>level. R</w:t>
      </w:r>
      <w:r w:rsidR="00912025">
        <w:t>epresentatives of the ERGA Group of European Regulators and other expert</w:t>
      </w:r>
      <w:r w:rsidR="0045111D">
        <w:t>s</w:t>
      </w:r>
      <w:r w:rsidR="00912025">
        <w:t xml:space="preserve"> and stakeholders</w:t>
      </w:r>
      <w:r w:rsidR="0045111D">
        <w:t xml:space="preserve"> will be invited to the conference</w:t>
      </w:r>
      <w:r w:rsidR="00912025">
        <w:t xml:space="preserve">. The expert conference may also highlight areas that need to be addressed </w:t>
      </w:r>
      <w:r w:rsidR="0045111D">
        <w:t>during</w:t>
      </w:r>
      <w:r w:rsidR="00912025">
        <w:t xml:space="preserve"> negotiation of the European Media Freedom Act </w:t>
      </w:r>
      <w:r w:rsidR="0045111D">
        <w:t xml:space="preserve">proposal </w:t>
      </w:r>
      <w:r w:rsidR="00912025">
        <w:t>and, where appropriate, identify synergies between the new European Media Freedom Act and the revised Audiovisual Media Services Directive.</w:t>
      </w:r>
    </w:p>
    <w:p w:rsidR="00BA1B50" w:rsidRDefault="00912025">
      <w:pPr>
        <w:jc w:val="both"/>
      </w:pPr>
      <w:r>
        <w:rPr>
          <w:rFonts w:cs="Times New Roman"/>
          <w:i/>
          <w:color w:val="4F81BD" w:themeColor="accent1"/>
        </w:rPr>
        <w:t xml:space="preserve">Cross-border cooperation is a key element in particular for large transnational service providers. Thus, during </w:t>
      </w:r>
      <w:r w:rsidR="0045111D">
        <w:rPr>
          <w:rFonts w:cs="Times New Roman"/>
          <w:i/>
          <w:color w:val="4F81BD" w:themeColor="accent1"/>
        </w:rPr>
        <w:t>its</w:t>
      </w:r>
      <w:r>
        <w:rPr>
          <w:rFonts w:cs="Times New Roman"/>
          <w:i/>
          <w:color w:val="4F81BD" w:themeColor="accent1"/>
        </w:rPr>
        <w:t xml:space="preserve"> Presidency</w:t>
      </w:r>
      <w:r w:rsidR="0045111D">
        <w:rPr>
          <w:rFonts w:cs="Times New Roman"/>
          <w:i/>
          <w:color w:val="4F81BD" w:themeColor="accent1"/>
        </w:rPr>
        <w:t xml:space="preserve"> to the EU</w:t>
      </w:r>
      <w:r>
        <w:rPr>
          <w:rFonts w:cs="Times New Roman"/>
          <w:i/>
          <w:color w:val="4F81BD" w:themeColor="accent1"/>
        </w:rPr>
        <w:t xml:space="preserve">, the Czech Republic takes the opportunity to start a debate on the appropriateness of the regulatory regime set up, both in the context of the Audiovisual Media Services Directive and in the light of the forthcoming European Media </w:t>
      </w:r>
      <w:r>
        <w:rPr>
          <w:rFonts w:cs="Times New Roman"/>
          <w:i/>
          <w:color w:val="4F81BD" w:themeColor="accent1"/>
        </w:rPr>
        <w:lastRenderedPageBreak/>
        <w:t xml:space="preserve">Freedom Act, which should follow up on </w:t>
      </w:r>
      <w:r w:rsidR="0045111D">
        <w:rPr>
          <w:rFonts w:cs="Times New Roman"/>
          <w:i/>
          <w:color w:val="4F81BD" w:themeColor="accent1"/>
        </w:rPr>
        <w:t>A</w:t>
      </w:r>
      <w:r w:rsidR="00FB47CB">
        <w:rPr>
          <w:rFonts w:cs="Times New Roman"/>
          <w:i/>
          <w:color w:val="4F81BD" w:themeColor="accent1"/>
        </w:rPr>
        <w:t>V</w:t>
      </w:r>
      <w:r w:rsidR="0045111D">
        <w:rPr>
          <w:rFonts w:cs="Times New Roman"/>
          <w:i/>
          <w:color w:val="4F81BD" w:themeColor="accent1"/>
        </w:rPr>
        <w:t>MSD also in regards of</w:t>
      </w:r>
      <w:r>
        <w:rPr>
          <w:rFonts w:cs="Times New Roman"/>
          <w:i/>
          <w:color w:val="4F81BD" w:themeColor="accent1"/>
        </w:rPr>
        <w:t xml:space="preserve"> improv</w:t>
      </w:r>
      <w:r w:rsidR="0045111D">
        <w:rPr>
          <w:rFonts w:cs="Times New Roman"/>
          <w:i/>
          <w:color w:val="4F81BD" w:themeColor="accent1"/>
        </w:rPr>
        <w:t>ing</w:t>
      </w:r>
      <w:r>
        <w:rPr>
          <w:rFonts w:cs="Times New Roman"/>
          <w:i/>
          <w:color w:val="4F81BD" w:themeColor="accent1"/>
        </w:rPr>
        <w:t xml:space="preserve"> international cooperation between regulators</w:t>
      </w:r>
      <w:r w:rsidR="0045111D">
        <w:rPr>
          <w:rFonts w:cs="Times New Roman"/>
          <w:i/>
          <w:color w:val="4F81BD" w:themeColor="accent1"/>
        </w:rPr>
        <w:t>,</w:t>
      </w:r>
      <w:r w:rsidR="0045111D" w:rsidRPr="0045111D">
        <w:rPr>
          <w:rFonts w:cs="Times New Roman"/>
          <w:i/>
          <w:color w:val="4F81BD" w:themeColor="accent1"/>
        </w:rPr>
        <w:t xml:space="preserve"> </w:t>
      </w:r>
      <w:r w:rsidR="0045111D">
        <w:rPr>
          <w:rFonts w:cs="Times New Roman"/>
          <w:i/>
          <w:color w:val="4F81BD" w:themeColor="accent1"/>
        </w:rPr>
        <w:t>among other things.  </w:t>
      </w:r>
    </w:p>
    <w:p w:rsidR="00BA1B50" w:rsidRDefault="00BA1B50">
      <w:pPr>
        <w:jc w:val="both"/>
        <w:rPr>
          <w:rFonts w:cs="Times New Roman"/>
          <w:b/>
        </w:rPr>
      </w:pPr>
    </w:p>
    <w:p w:rsidR="00BA1B50" w:rsidRDefault="00BA1B50">
      <w:pPr>
        <w:jc w:val="both"/>
        <w:rPr>
          <w:rFonts w:cs="Times New Roman"/>
          <w:b/>
        </w:rPr>
      </w:pPr>
    </w:p>
    <w:p w:rsidR="00BA1B50" w:rsidRDefault="00912025">
      <w:pPr>
        <w:pStyle w:val="P68B1DB1-Normln3"/>
        <w:jc w:val="both"/>
        <w:rPr>
          <w:i/>
          <w:color w:val="4F81BD" w:themeColor="accent1"/>
        </w:rPr>
      </w:pPr>
      <w:r>
        <w:t xml:space="preserve">Who will be invited </w:t>
      </w:r>
    </w:p>
    <w:p w:rsidR="00BA1B50" w:rsidRDefault="00912025">
      <w:pPr>
        <w:pStyle w:val="P68B1DB1-Normln5"/>
        <w:jc w:val="both"/>
      </w:pPr>
      <w:r>
        <w:t xml:space="preserve">Representatives of regulatory authorities, in particular the European Regulators Group </w:t>
      </w:r>
      <w:r w:rsidR="001B6F30">
        <w:t xml:space="preserve">for Audiovisual Media </w:t>
      </w:r>
      <w:r>
        <w:t>ERGA, the European Platform</w:t>
      </w:r>
      <w:r w:rsidR="0045111D">
        <w:t xml:space="preserve"> for Regulatory Authorities EPRA</w:t>
      </w:r>
      <w:r>
        <w:t>, and representative</w:t>
      </w:r>
      <w:r w:rsidR="00D22AD7">
        <w:t>s</w:t>
      </w:r>
      <w:r>
        <w:t xml:space="preserve"> of the EC will be invited among </w:t>
      </w:r>
      <w:r w:rsidR="00D22AD7">
        <w:t>other</w:t>
      </w:r>
      <w:r>
        <w:t xml:space="preserve"> panel participants.</w:t>
      </w:r>
    </w:p>
    <w:p w:rsidR="00BA1B50" w:rsidRDefault="00BA1B50">
      <w:pPr>
        <w:pStyle w:val="P68B1DB1-Normln6"/>
        <w:jc w:val="both"/>
      </w:pPr>
    </w:p>
    <w:p w:rsidR="00BA1B50" w:rsidRDefault="00BA1B50">
      <w:pPr>
        <w:jc w:val="both"/>
        <w:rPr>
          <w:rFonts w:cs="Times New Roman"/>
          <w:b/>
        </w:rPr>
      </w:pPr>
    </w:p>
    <w:p w:rsidR="00D22AD7" w:rsidRDefault="00D22AD7">
      <w:pPr>
        <w:pStyle w:val="P68B1DB1-Normln3"/>
        <w:jc w:val="both"/>
      </w:pPr>
    </w:p>
    <w:p w:rsidR="00BA1B50" w:rsidRDefault="008E5E47">
      <w:pPr>
        <w:pStyle w:val="P68B1DB1-Normln3"/>
        <w:jc w:val="both"/>
      </w:pPr>
      <w:r>
        <w:t>2</w:t>
      </w:r>
      <w:r w:rsidR="00912025">
        <w:t>. Self-regulation and co-regulation</w:t>
      </w:r>
    </w:p>
    <w:p w:rsidR="00BA1B50" w:rsidRDefault="00BA1B50">
      <w:pPr>
        <w:jc w:val="both"/>
        <w:rPr>
          <w:rFonts w:cs="Times New Roman"/>
          <w:b/>
        </w:rPr>
      </w:pPr>
    </w:p>
    <w:p w:rsidR="00BA1B50" w:rsidRDefault="00912025">
      <w:pPr>
        <w:pStyle w:val="P68B1DB1-Normln3"/>
        <w:jc w:val="both"/>
      </w:pPr>
      <w:r>
        <w:t xml:space="preserve">What is it about </w:t>
      </w:r>
    </w:p>
    <w:p w:rsidR="00BA1B50" w:rsidRDefault="00BA1B50">
      <w:pPr>
        <w:jc w:val="both"/>
        <w:rPr>
          <w:rFonts w:cs="Times New Roman"/>
          <w:i/>
          <w:color w:val="4F81BD" w:themeColor="accent1"/>
        </w:rPr>
      </w:pPr>
    </w:p>
    <w:p w:rsidR="00BA1B50" w:rsidRDefault="00912025">
      <w:pPr>
        <w:pStyle w:val="P68B1DB1-Normln5"/>
        <w:jc w:val="both"/>
      </w:pPr>
      <w:r>
        <w:t xml:space="preserve">Self-regulatory and co-regulatory mechanisms are </w:t>
      </w:r>
      <w:r w:rsidR="001B6F30">
        <w:t>already</w:t>
      </w:r>
      <w:r>
        <w:t xml:space="preserve"> an integral part of the media environment and </w:t>
      </w:r>
      <w:r w:rsidR="001B6F30">
        <w:t>its</w:t>
      </w:r>
      <w:r>
        <w:t xml:space="preserve"> regulation</w:t>
      </w:r>
      <w:r w:rsidR="001B6F30">
        <w:t>s</w:t>
      </w:r>
      <w:r>
        <w:t xml:space="preserve">. However, these mechanisms </w:t>
      </w:r>
      <w:r w:rsidR="001B6F30">
        <w:t>have been developing differently</w:t>
      </w:r>
      <w:r>
        <w:t xml:space="preserve"> in different Member States, </w:t>
      </w:r>
      <w:r w:rsidR="001B6F30">
        <w:t>depending on local</w:t>
      </w:r>
      <w:r>
        <w:t xml:space="preserve"> legal traditions</w:t>
      </w:r>
      <w:r w:rsidR="001B6F30">
        <w:t xml:space="preserve"> and </w:t>
      </w:r>
      <w:r>
        <w:t xml:space="preserve">social norms. </w:t>
      </w:r>
      <w:r w:rsidR="001B6F30">
        <w:t xml:space="preserve">Nevertheless, </w:t>
      </w:r>
      <w:r>
        <w:t xml:space="preserve">it </w:t>
      </w:r>
      <w:r w:rsidR="001B6F30">
        <w:t>can be viewed as a</w:t>
      </w:r>
      <w:r>
        <w:t xml:space="preserve"> potentially </w:t>
      </w:r>
      <w:r w:rsidR="001B6F30">
        <w:t xml:space="preserve">very </w:t>
      </w:r>
      <w:r>
        <w:t>powerful tool to ensure compliance and enforcement of expected forms of behaviour. The Audiovisual</w:t>
      </w:r>
      <w:r w:rsidR="00FB47CB">
        <w:t xml:space="preserve"> Media</w:t>
      </w:r>
      <w:r>
        <w:t xml:space="preserve"> Services Directive </w:t>
      </w:r>
      <w:r w:rsidR="00282B25">
        <w:t xml:space="preserve">finds </w:t>
      </w:r>
      <w:r>
        <w:t>these mechanisms</w:t>
      </w:r>
      <w:r w:rsidR="00282B25">
        <w:t xml:space="preserve"> very important and effective in achieving its </w:t>
      </w:r>
      <w:r>
        <w:t xml:space="preserve">objectives. In order to produce the desired effect, self-regulatory and co-regulatory bodies must be equipped with a strong internal structure and </w:t>
      </w:r>
      <w:r w:rsidR="00282B25">
        <w:t xml:space="preserve">relevant competencies and </w:t>
      </w:r>
      <w:r>
        <w:t xml:space="preserve">powers to ensure the objectives agreed </w:t>
      </w:r>
      <w:r w:rsidR="00282B25">
        <w:t>on by</w:t>
      </w:r>
      <w:r>
        <w:t xml:space="preserve"> the actors involved</w:t>
      </w:r>
      <w:r w:rsidR="00282B25">
        <w:t xml:space="preserve"> will be achieved</w:t>
      </w:r>
      <w:r>
        <w:t xml:space="preserve">. </w:t>
      </w:r>
    </w:p>
    <w:p w:rsidR="00BA1B50" w:rsidRDefault="00BA1B50">
      <w:pPr>
        <w:jc w:val="both"/>
        <w:rPr>
          <w:rFonts w:cs="Times New Roman"/>
          <w:i/>
          <w:color w:val="4F81BD" w:themeColor="accent1"/>
        </w:rPr>
      </w:pPr>
    </w:p>
    <w:p w:rsidR="00BA1B50" w:rsidRDefault="00BA1B50">
      <w:pPr>
        <w:jc w:val="both"/>
        <w:rPr>
          <w:rFonts w:cs="Times New Roman"/>
          <w:b/>
        </w:rPr>
      </w:pPr>
    </w:p>
    <w:p w:rsidR="00BA1B50" w:rsidRDefault="00912025">
      <w:pPr>
        <w:pStyle w:val="P68B1DB1-Normln3"/>
        <w:jc w:val="both"/>
      </w:pPr>
      <w:r>
        <w:t xml:space="preserve">In what context is this topic chosen </w:t>
      </w:r>
    </w:p>
    <w:p w:rsidR="00BA1B50" w:rsidRDefault="00BA1B50">
      <w:pPr>
        <w:jc w:val="both"/>
        <w:rPr>
          <w:rFonts w:cs="Times New Roman"/>
          <w:b/>
        </w:rPr>
      </w:pPr>
    </w:p>
    <w:p w:rsidR="00BA1B50" w:rsidRDefault="00912025">
      <w:pPr>
        <w:pStyle w:val="P68B1DB1-Normln3"/>
        <w:jc w:val="both"/>
      </w:pPr>
      <w:r>
        <w:t xml:space="preserve">What will be the aim of the conference </w:t>
      </w:r>
    </w:p>
    <w:p w:rsidR="00BA1B50" w:rsidRDefault="00282B25">
      <w:pPr>
        <w:pStyle w:val="P68B1DB1-Normln5"/>
        <w:jc w:val="both"/>
      </w:pPr>
      <w:r>
        <w:t>T</w:t>
      </w:r>
      <w:r w:rsidR="00912025">
        <w:t xml:space="preserve">he panel will </w:t>
      </w:r>
      <w:r>
        <w:t xml:space="preserve">focus on </w:t>
      </w:r>
      <w:r w:rsidR="00912025">
        <w:t>present</w:t>
      </w:r>
      <w:r>
        <w:t>ing</w:t>
      </w:r>
      <w:r w:rsidR="00912025">
        <w:t xml:space="preserve"> different approaches to the application of self-regulatory and co-regulatory mechanisms in </w:t>
      </w:r>
      <w:r>
        <w:t>individual</w:t>
      </w:r>
      <w:r w:rsidR="00912025">
        <w:t xml:space="preserve"> Member States. These mechanisms are always based on</w:t>
      </w:r>
      <w:r>
        <w:t xml:space="preserve"> local</w:t>
      </w:r>
      <w:r w:rsidR="00912025">
        <w:t xml:space="preserve"> legal traditions of each state and at the same time reflect expectations in society. It is therefore impossible to expect to find a single solution that will be unqualified in each </w:t>
      </w:r>
      <w:r w:rsidR="007F4DE9">
        <w:t xml:space="preserve">and every </w:t>
      </w:r>
      <w:r>
        <w:t>country</w:t>
      </w:r>
      <w:r w:rsidR="00912025">
        <w:t xml:space="preserve">. Yet, sharing </w:t>
      </w:r>
      <w:r w:rsidR="007F4DE9">
        <w:t xml:space="preserve">of </w:t>
      </w:r>
      <w:r w:rsidR="00912025">
        <w:t>experience</w:t>
      </w:r>
      <w:r w:rsidR="007F4DE9">
        <w:t xml:space="preserve"> is always inspiring</w:t>
      </w:r>
      <w:r w:rsidR="00912025">
        <w:t xml:space="preserve">, </w:t>
      </w:r>
      <w:r w:rsidR="007F4DE9">
        <w:t>exchange of good practice and</w:t>
      </w:r>
      <w:r w:rsidR="00912025">
        <w:t xml:space="preserve"> successful procedures</w:t>
      </w:r>
      <w:r w:rsidR="007F4DE9">
        <w:t xml:space="preserve"> can help others to</w:t>
      </w:r>
      <w:r w:rsidR="00912025">
        <w:t xml:space="preserve"> avoid</w:t>
      </w:r>
      <w:r w:rsidR="007F4DE9">
        <w:t xml:space="preserve"> unnecessary </w:t>
      </w:r>
      <w:r w:rsidR="00912025">
        <w:t xml:space="preserve">mistakes, and </w:t>
      </w:r>
      <w:r w:rsidR="007F4DE9">
        <w:t xml:space="preserve">help </w:t>
      </w:r>
      <w:r w:rsidR="00912025">
        <w:t xml:space="preserve">create a system that is efficient and fast. By definition, </w:t>
      </w:r>
      <w:r w:rsidR="007F4DE9">
        <w:t xml:space="preserve">the providers themselves are involved in functioning of </w:t>
      </w:r>
      <w:r w:rsidR="00912025">
        <w:t>self-regulation and co-regulation mechanisms</w:t>
      </w:r>
      <w:r w:rsidR="007F4DE9">
        <w:t xml:space="preserve">, </w:t>
      </w:r>
      <w:r w:rsidR="00912025">
        <w:t xml:space="preserve">their own experience and incentives </w:t>
      </w:r>
      <w:r w:rsidR="007F4DE9">
        <w:t xml:space="preserve">are also brought </w:t>
      </w:r>
      <w:r w:rsidR="00912025">
        <w:t xml:space="preserve">into the system. Moreover, in particular today, large multinational companies determine the level of social responsibility due to their market position. </w:t>
      </w:r>
      <w:r w:rsidR="007F4DE9">
        <w:t xml:space="preserve">To create a fully functional system that is able to achieve its </w:t>
      </w:r>
      <w:r w:rsidR="009B3BBF">
        <w:t>objectives</w:t>
      </w:r>
      <w:r w:rsidR="007F4DE9">
        <w:t xml:space="preserve">, </w:t>
      </w:r>
      <w:r w:rsidR="00912025">
        <w:t xml:space="preserve">cooperation of all stakeholders </w:t>
      </w:r>
      <w:r w:rsidR="007F4DE9">
        <w:t>is</w:t>
      </w:r>
      <w:r w:rsidR="009B3BBF">
        <w:t xml:space="preserve"> required</w:t>
      </w:r>
      <w:r w:rsidR="00912025">
        <w:t>.</w:t>
      </w:r>
    </w:p>
    <w:p w:rsidR="00BA1B50" w:rsidRDefault="00BA1B50">
      <w:pPr>
        <w:jc w:val="both"/>
        <w:rPr>
          <w:rFonts w:cs="Times New Roman"/>
          <w:b/>
        </w:rPr>
      </w:pPr>
    </w:p>
    <w:p w:rsidR="00BA1B50" w:rsidRDefault="00912025">
      <w:pPr>
        <w:pStyle w:val="P68B1DB1-Normln3"/>
        <w:jc w:val="both"/>
      </w:pPr>
      <w:r>
        <w:t xml:space="preserve">Who will be invited </w:t>
      </w:r>
    </w:p>
    <w:p w:rsidR="00BA1B50" w:rsidRDefault="00912025">
      <w:pPr>
        <w:pStyle w:val="P68B1DB1-Normln3"/>
        <w:jc w:val="both"/>
      </w:pPr>
      <w:r>
        <w:t xml:space="preserve"> </w:t>
      </w:r>
    </w:p>
    <w:p w:rsidR="00282B25" w:rsidRDefault="00282B25">
      <w:pPr>
        <w:pStyle w:val="P68B1DB1-Normln5"/>
        <w:jc w:val="both"/>
      </w:pPr>
      <w:r>
        <w:t>R</w:t>
      </w:r>
      <w:r w:rsidR="00912025">
        <w:t xml:space="preserve">epresentatives </w:t>
      </w:r>
      <w:bookmarkStart w:id="0" w:name="_GoBack"/>
      <w:bookmarkEnd w:id="0"/>
      <w:r w:rsidR="00912025">
        <w:t xml:space="preserve">from academia </w:t>
      </w:r>
      <w:r>
        <w:t xml:space="preserve">and </w:t>
      </w:r>
      <w:r w:rsidR="00912025">
        <w:t>media industry</w:t>
      </w:r>
      <w:r>
        <w:t xml:space="preserve"> will be invited to participate in the panel discussions.</w:t>
      </w:r>
    </w:p>
    <w:p w:rsidR="00BA1B50" w:rsidRDefault="00BA1B50">
      <w:pPr>
        <w:pStyle w:val="P68B1DB1-Normln5"/>
        <w:jc w:val="both"/>
      </w:pPr>
    </w:p>
    <w:p w:rsidR="00BA1B50" w:rsidRDefault="00BA1B50">
      <w:pPr>
        <w:jc w:val="both"/>
        <w:rPr>
          <w:rFonts w:cs="Times New Roman"/>
          <w:b/>
        </w:rPr>
      </w:pPr>
    </w:p>
    <w:p w:rsidR="006D4F92" w:rsidRDefault="006D4F92">
      <w:pPr>
        <w:jc w:val="both"/>
        <w:rPr>
          <w:rFonts w:cs="Times New Roman"/>
          <w:b/>
        </w:rPr>
      </w:pPr>
    </w:p>
    <w:p w:rsidR="008E5E47" w:rsidRDefault="008E5E47">
      <w:pPr>
        <w:jc w:val="both"/>
        <w:rPr>
          <w:rFonts w:cs="Times New Roman"/>
          <w:b/>
        </w:rPr>
      </w:pPr>
    </w:p>
    <w:p w:rsidR="006D4F92" w:rsidRPr="008E5E47" w:rsidRDefault="008E5E47" w:rsidP="008E5E47">
      <w:pPr>
        <w:jc w:val="center"/>
        <w:rPr>
          <w:rFonts w:cs="Times New Roman"/>
          <w:b/>
          <w:sz w:val="28"/>
          <w:szCs w:val="28"/>
          <w:lang w:val="en-GB"/>
        </w:rPr>
      </w:pPr>
      <w:r w:rsidRPr="008E5E47">
        <w:rPr>
          <w:rFonts w:cs="Times New Roman"/>
          <w:b/>
          <w:sz w:val="28"/>
          <w:szCs w:val="28"/>
          <w:lang w:val="en-GB"/>
        </w:rPr>
        <w:lastRenderedPageBreak/>
        <w:t>II.</w:t>
      </w:r>
      <w:r>
        <w:rPr>
          <w:rFonts w:cs="Times New Roman"/>
          <w:b/>
          <w:sz w:val="28"/>
          <w:szCs w:val="28"/>
          <w:lang w:val="en-GB"/>
        </w:rPr>
        <w:t xml:space="preserve"> </w:t>
      </w:r>
      <w:r w:rsidRPr="008E5E47">
        <w:rPr>
          <w:rFonts w:cs="Times New Roman"/>
          <w:b/>
          <w:sz w:val="28"/>
          <w:szCs w:val="28"/>
          <w:lang w:val="en-GB"/>
        </w:rPr>
        <w:t>C</w:t>
      </w:r>
      <w:r w:rsidR="006D4F92" w:rsidRPr="008E5E47">
        <w:rPr>
          <w:rFonts w:cs="Times New Roman"/>
          <w:b/>
          <w:sz w:val="28"/>
          <w:szCs w:val="28"/>
          <w:lang w:val="en-GB"/>
        </w:rPr>
        <w:t xml:space="preserve">opyright part </w:t>
      </w:r>
    </w:p>
    <w:p w:rsidR="006D4F92" w:rsidRPr="00FA0C23" w:rsidRDefault="006D4F92" w:rsidP="006D4F92">
      <w:pPr>
        <w:jc w:val="both"/>
        <w:rPr>
          <w:rFonts w:cs="Times New Roman"/>
          <w:b/>
          <w:szCs w:val="24"/>
          <w:lang w:val="en-GB"/>
        </w:rPr>
      </w:pPr>
      <w:r w:rsidRPr="00FA0C23">
        <w:rPr>
          <w:rFonts w:cs="Times New Roman"/>
          <w:b/>
          <w:szCs w:val="24"/>
          <w:lang w:val="en-GB"/>
        </w:rPr>
        <w:t xml:space="preserve">         </w:t>
      </w:r>
    </w:p>
    <w:p w:rsidR="006D4F92" w:rsidRPr="008E5E47" w:rsidRDefault="006D4F92" w:rsidP="008E5E47">
      <w:pPr>
        <w:pStyle w:val="Odstavecseseznamem"/>
        <w:numPr>
          <w:ilvl w:val="0"/>
          <w:numId w:val="4"/>
        </w:numPr>
        <w:jc w:val="both"/>
        <w:rPr>
          <w:rFonts w:cs="Times New Roman"/>
          <w:b/>
          <w:szCs w:val="24"/>
          <w:lang w:val="en-GB"/>
        </w:rPr>
      </w:pPr>
      <w:r w:rsidRPr="008E5E47">
        <w:rPr>
          <w:rFonts w:cs="Times New Roman"/>
          <w:b/>
          <w:szCs w:val="24"/>
          <w:lang w:val="en-GB"/>
        </w:rPr>
        <w:t>ADR – alternative dispute resolution</w:t>
      </w:r>
    </w:p>
    <w:p w:rsidR="006D4F92" w:rsidRPr="00FA0C23" w:rsidRDefault="006D4F92" w:rsidP="006D4F92">
      <w:pPr>
        <w:pStyle w:val="Odstavecseseznamem"/>
        <w:numPr>
          <w:ilvl w:val="0"/>
          <w:numId w:val="4"/>
        </w:numPr>
        <w:jc w:val="both"/>
        <w:rPr>
          <w:rFonts w:cs="Times New Roman"/>
          <w:b/>
          <w:szCs w:val="24"/>
          <w:lang w:val="en-GB"/>
        </w:rPr>
      </w:pPr>
      <w:r w:rsidRPr="00FA0C23">
        <w:rPr>
          <w:rFonts w:cs="Times New Roman"/>
          <w:b/>
          <w:szCs w:val="24"/>
          <w:lang w:val="en-GB"/>
        </w:rPr>
        <w:t>Collective bargaining in area of copyright</w:t>
      </w:r>
    </w:p>
    <w:p w:rsidR="006D4F92" w:rsidRDefault="006D4F92" w:rsidP="006D4F92">
      <w:pPr>
        <w:jc w:val="both"/>
        <w:rPr>
          <w:rFonts w:cs="Times New Roman"/>
          <w:b/>
          <w:szCs w:val="24"/>
        </w:rPr>
      </w:pPr>
    </w:p>
    <w:p w:rsidR="006D4F92" w:rsidRDefault="006D4F92" w:rsidP="006D4F92">
      <w:pPr>
        <w:jc w:val="both"/>
        <w:rPr>
          <w:rFonts w:cs="Times New Roman"/>
          <w:b/>
          <w:szCs w:val="24"/>
        </w:rPr>
      </w:pPr>
    </w:p>
    <w:p w:rsidR="008E5E47" w:rsidRPr="008E5E47" w:rsidRDefault="008E5E47" w:rsidP="008E5E47">
      <w:pPr>
        <w:pStyle w:val="Odstavecseseznamem"/>
        <w:numPr>
          <w:ilvl w:val="0"/>
          <w:numId w:val="7"/>
        </w:numPr>
        <w:jc w:val="both"/>
        <w:rPr>
          <w:rFonts w:cs="Times New Roman"/>
          <w:b/>
          <w:szCs w:val="24"/>
          <w:lang w:val="en-GB"/>
        </w:rPr>
      </w:pPr>
      <w:r w:rsidRPr="008E5E47">
        <w:rPr>
          <w:rFonts w:cs="Times New Roman"/>
          <w:b/>
          <w:szCs w:val="24"/>
          <w:lang w:val="en-GB"/>
        </w:rPr>
        <w:t>ADR – alternative dispute resolution</w:t>
      </w:r>
    </w:p>
    <w:p w:rsidR="008E5E47" w:rsidRDefault="008E5E47" w:rsidP="008E5E47">
      <w:pPr>
        <w:pStyle w:val="Odstavecseseznamem"/>
        <w:jc w:val="both"/>
        <w:rPr>
          <w:rFonts w:cs="Times New Roman"/>
          <w:b/>
          <w:szCs w:val="24"/>
          <w:lang w:val="en-GB"/>
        </w:rPr>
      </w:pPr>
    </w:p>
    <w:p w:rsidR="006D4F92" w:rsidRPr="008E5E47" w:rsidRDefault="006D4F92" w:rsidP="008E5E47">
      <w:pPr>
        <w:jc w:val="both"/>
        <w:rPr>
          <w:rFonts w:cs="Times New Roman"/>
          <w:szCs w:val="24"/>
          <w:lang w:val="en-GB"/>
        </w:rPr>
      </w:pPr>
      <w:r w:rsidRPr="008E5E47">
        <w:rPr>
          <w:rFonts w:cs="Times New Roman"/>
          <w:b/>
          <w:szCs w:val="24"/>
          <w:lang w:val="en-GB"/>
        </w:rPr>
        <w:t>What is it about?</w:t>
      </w:r>
    </w:p>
    <w:p w:rsidR="006D4F92" w:rsidRPr="003A3A99" w:rsidRDefault="006D4F92" w:rsidP="006D4F92">
      <w:pPr>
        <w:jc w:val="both"/>
        <w:rPr>
          <w:rFonts w:cs="Times New Roman"/>
          <w:b/>
          <w:szCs w:val="24"/>
          <w:lang w:val="en-GB"/>
        </w:rPr>
      </w:pPr>
      <w:r w:rsidRPr="003A3A99">
        <w:rPr>
          <w:rFonts w:cs="Times New Roman"/>
          <w:b/>
          <w:szCs w:val="24"/>
          <w:lang w:val="en-GB"/>
        </w:rPr>
        <w:t xml:space="preserve"> </w:t>
      </w:r>
    </w:p>
    <w:p w:rsidR="006D4F92" w:rsidRPr="003A3A99" w:rsidRDefault="006D4F92" w:rsidP="006D4F92">
      <w:pPr>
        <w:jc w:val="both"/>
        <w:rPr>
          <w:rFonts w:cs="Times New Roman"/>
          <w:i/>
          <w:color w:val="4F81BD" w:themeColor="accent1"/>
          <w:szCs w:val="24"/>
          <w:lang w:val="en-GB"/>
        </w:rPr>
      </w:pPr>
      <w:r w:rsidRPr="003A3A99">
        <w:rPr>
          <w:rFonts w:cs="Times New Roman"/>
          <w:i/>
          <w:color w:val="4F81BD" w:themeColor="accent1"/>
          <w:szCs w:val="24"/>
          <w:lang w:val="en-GB"/>
        </w:rPr>
        <w:t>ADR (Alternative Dispute Resolution) is a procedure for resolving disputes out of court. ADR is an institute based on the search for a mutually acceptable agreement between the dispute parties and aims to reach an amicable settlement and agreement between the parties.</w:t>
      </w:r>
    </w:p>
    <w:p w:rsidR="006D4F92" w:rsidRPr="003A3A99" w:rsidRDefault="006D4F92" w:rsidP="006D4F92">
      <w:pPr>
        <w:jc w:val="both"/>
        <w:rPr>
          <w:rFonts w:cs="Times New Roman"/>
          <w:b/>
          <w:szCs w:val="24"/>
          <w:lang w:val="en-GB"/>
        </w:rPr>
      </w:pPr>
    </w:p>
    <w:p w:rsidR="006D4F92" w:rsidRPr="003A3A99" w:rsidRDefault="006D4F92" w:rsidP="006D4F92">
      <w:pPr>
        <w:jc w:val="both"/>
        <w:rPr>
          <w:rFonts w:cs="Times New Roman"/>
          <w:b/>
          <w:szCs w:val="24"/>
          <w:lang w:val="en-GB"/>
        </w:rPr>
      </w:pPr>
    </w:p>
    <w:p w:rsidR="006D4F92" w:rsidRPr="003A3A99" w:rsidRDefault="006D4F92" w:rsidP="006D4F92">
      <w:pPr>
        <w:jc w:val="both"/>
        <w:rPr>
          <w:rFonts w:cs="Times New Roman"/>
          <w:b/>
          <w:szCs w:val="24"/>
          <w:lang w:val="en-GB"/>
        </w:rPr>
      </w:pPr>
      <w:r w:rsidRPr="003A3A99">
        <w:rPr>
          <w:rFonts w:cs="Times New Roman"/>
          <w:b/>
          <w:szCs w:val="24"/>
          <w:lang w:val="en-GB"/>
        </w:rPr>
        <w:t xml:space="preserve">Why is the topic chosen? </w:t>
      </w:r>
    </w:p>
    <w:p w:rsidR="006D4F92" w:rsidRDefault="006D4F92" w:rsidP="006D4F92">
      <w:pPr>
        <w:jc w:val="both"/>
        <w:rPr>
          <w:rFonts w:cs="Times New Roman"/>
          <w:i/>
          <w:color w:val="4F81BD" w:themeColor="accent1"/>
          <w:szCs w:val="24"/>
        </w:rPr>
      </w:pPr>
    </w:p>
    <w:p w:rsidR="006D4F92" w:rsidRPr="003A3A99" w:rsidRDefault="006D4F92" w:rsidP="006D4F92">
      <w:pPr>
        <w:jc w:val="both"/>
        <w:rPr>
          <w:rFonts w:cs="Times New Roman"/>
          <w:i/>
          <w:color w:val="4F81BD" w:themeColor="accent1"/>
          <w:szCs w:val="24"/>
          <w:lang w:val="en-GB"/>
        </w:rPr>
      </w:pPr>
      <w:r w:rsidRPr="003A3A99">
        <w:rPr>
          <w:rFonts w:cs="Times New Roman"/>
          <w:i/>
          <w:color w:val="4F81BD" w:themeColor="accent1"/>
          <w:szCs w:val="24"/>
          <w:lang w:val="en-GB"/>
        </w:rPr>
        <w:t xml:space="preserve">The ADR has a great potential to be used in the area of copyright. Its importance is emphasized by two new copyright directives - Directive (EU) 2019/790 (CDSM Directive) and Directive (EU) 2019/789 (Online </w:t>
      </w:r>
      <w:proofErr w:type="spellStart"/>
      <w:r w:rsidRPr="003A3A99">
        <w:rPr>
          <w:rFonts w:cs="Times New Roman"/>
          <w:i/>
          <w:color w:val="4F81BD" w:themeColor="accent1"/>
          <w:szCs w:val="24"/>
          <w:lang w:val="en-GB"/>
        </w:rPr>
        <w:t>SatCab</w:t>
      </w:r>
      <w:proofErr w:type="spellEnd"/>
      <w:r w:rsidRPr="003A3A99">
        <w:rPr>
          <w:rFonts w:cs="Times New Roman"/>
          <w:i/>
          <w:color w:val="4F81BD" w:themeColor="accent1"/>
          <w:szCs w:val="24"/>
          <w:lang w:val="en-GB"/>
        </w:rPr>
        <w:t xml:space="preserve"> Directive), which both oblige EU Member States to ensure that parties have the possibility to use an alternative dispute resolution mechanism in specific cases. </w:t>
      </w:r>
    </w:p>
    <w:p w:rsidR="006D4F92" w:rsidRDefault="006D4F92" w:rsidP="006D4F92">
      <w:pPr>
        <w:jc w:val="both"/>
        <w:rPr>
          <w:rFonts w:cs="Times New Roman"/>
          <w:i/>
          <w:color w:val="4F81BD" w:themeColor="accent1"/>
          <w:szCs w:val="24"/>
        </w:rPr>
      </w:pPr>
    </w:p>
    <w:p w:rsidR="006D4F92" w:rsidRPr="003A3A99" w:rsidRDefault="006D4F92" w:rsidP="006D4F92">
      <w:pPr>
        <w:jc w:val="both"/>
        <w:rPr>
          <w:rFonts w:cs="Times New Roman"/>
          <w:i/>
          <w:color w:val="4F81BD" w:themeColor="accent1"/>
          <w:szCs w:val="24"/>
          <w:lang w:val="en-GB"/>
        </w:rPr>
      </w:pPr>
      <w:r>
        <w:rPr>
          <w:rFonts w:cs="Times New Roman"/>
          <w:i/>
          <w:color w:val="4F81BD" w:themeColor="accent1"/>
          <w:szCs w:val="24"/>
          <w:lang w:val="en-GB"/>
        </w:rPr>
        <w:t>Among those specific cases belong</w:t>
      </w:r>
      <w:r w:rsidRPr="003A3A99">
        <w:rPr>
          <w:rFonts w:cs="Times New Roman"/>
          <w:i/>
          <w:color w:val="4F81BD" w:themeColor="accent1"/>
          <w:szCs w:val="24"/>
          <w:lang w:val="en-GB"/>
        </w:rPr>
        <w:t xml:space="preserve"> disputes related to</w:t>
      </w:r>
      <w:r>
        <w:rPr>
          <w:rFonts w:cs="Times New Roman"/>
          <w:i/>
          <w:color w:val="4F81BD" w:themeColor="accent1"/>
          <w:szCs w:val="24"/>
          <w:lang w:val="en-GB"/>
        </w:rPr>
        <w:t xml:space="preserve"> the</w:t>
      </w:r>
      <w:r w:rsidRPr="003A3A99">
        <w:rPr>
          <w:rFonts w:cs="Times New Roman"/>
          <w:i/>
          <w:color w:val="4F81BD" w:themeColor="accent1"/>
          <w:szCs w:val="24"/>
          <w:lang w:val="en-GB"/>
        </w:rPr>
        <w:t xml:space="preserve"> Article 17 of the CDSM Directive, namely disputes concerning the disabling of</w:t>
      </w:r>
      <w:r>
        <w:rPr>
          <w:rFonts w:cs="Times New Roman"/>
          <w:i/>
          <w:color w:val="4F81BD" w:themeColor="accent1"/>
          <w:szCs w:val="24"/>
          <w:lang w:val="en-GB"/>
        </w:rPr>
        <w:t xml:space="preserve"> </w:t>
      </w:r>
      <w:r w:rsidRPr="003A3A99">
        <w:rPr>
          <w:rFonts w:cs="Times New Roman"/>
          <w:i/>
          <w:color w:val="4F81BD" w:themeColor="accent1"/>
          <w:szCs w:val="24"/>
          <w:lang w:val="en-GB"/>
        </w:rPr>
        <w:t>access to</w:t>
      </w:r>
      <w:r>
        <w:rPr>
          <w:rFonts w:cs="Times New Roman"/>
          <w:i/>
          <w:color w:val="4F81BD" w:themeColor="accent1"/>
          <w:szCs w:val="24"/>
          <w:lang w:val="en-GB"/>
        </w:rPr>
        <w:t xml:space="preserve"> content</w:t>
      </w:r>
      <w:r w:rsidRPr="003A3A99">
        <w:rPr>
          <w:rFonts w:cs="Times New Roman"/>
          <w:i/>
          <w:color w:val="4F81BD" w:themeColor="accent1"/>
          <w:szCs w:val="24"/>
          <w:lang w:val="en-GB"/>
        </w:rPr>
        <w:t xml:space="preserve"> uploaded by users of online content sharing services. Other </w:t>
      </w:r>
      <w:r>
        <w:rPr>
          <w:rFonts w:cs="Times New Roman"/>
          <w:i/>
          <w:color w:val="4F81BD" w:themeColor="accent1"/>
          <w:szCs w:val="24"/>
          <w:lang w:val="en-GB"/>
        </w:rPr>
        <w:t>disputes when an ADR procedure could be used</w:t>
      </w:r>
      <w:r w:rsidRPr="003A3A99">
        <w:rPr>
          <w:rFonts w:cs="Times New Roman"/>
          <w:i/>
          <w:color w:val="4F81BD" w:themeColor="accent1"/>
          <w:szCs w:val="24"/>
          <w:lang w:val="en-GB"/>
        </w:rPr>
        <w:t xml:space="preserve"> </w:t>
      </w:r>
      <w:r>
        <w:rPr>
          <w:rFonts w:cs="Times New Roman"/>
          <w:i/>
          <w:color w:val="4F81BD" w:themeColor="accent1"/>
          <w:szCs w:val="24"/>
          <w:lang w:val="en-GB"/>
        </w:rPr>
        <w:t>according to</w:t>
      </w:r>
      <w:r w:rsidRPr="003A3A99">
        <w:rPr>
          <w:rFonts w:cs="Times New Roman"/>
          <w:i/>
          <w:color w:val="4F81BD" w:themeColor="accent1"/>
          <w:szCs w:val="24"/>
          <w:lang w:val="en-GB"/>
        </w:rPr>
        <w:t xml:space="preserve"> </w:t>
      </w:r>
      <w:r>
        <w:rPr>
          <w:rFonts w:cs="Times New Roman"/>
          <w:i/>
          <w:color w:val="4F81BD" w:themeColor="accent1"/>
          <w:szCs w:val="24"/>
          <w:lang w:val="en-GB"/>
        </w:rPr>
        <w:t xml:space="preserve">the CDSM </w:t>
      </w:r>
      <w:r w:rsidRPr="003A3A99">
        <w:rPr>
          <w:rFonts w:cs="Times New Roman"/>
          <w:i/>
          <w:color w:val="4F81BD" w:themeColor="accent1"/>
          <w:szCs w:val="24"/>
          <w:lang w:val="en-GB"/>
        </w:rPr>
        <w:t xml:space="preserve">Directive </w:t>
      </w:r>
      <w:r>
        <w:rPr>
          <w:rFonts w:cs="Times New Roman"/>
          <w:i/>
          <w:color w:val="4F81BD" w:themeColor="accent1"/>
          <w:szCs w:val="24"/>
          <w:lang w:val="en-GB"/>
        </w:rPr>
        <w:t>are</w:t>
      </w:r>
      <w:r w:rsidRPr="003A3A99">
        <w:rPr>
          <w:rFonts w:cs="Times New Roman"/>
          <w:i/>
          <w:color w:val="4F81BD" w:themeColor="accent1"/>
          <w:szCs w:val="24"/>
          <w:lang w:val="en-GB"/>
        </w:rPr>
        <w:t xml:space="preserve"> disputes relating to the transparency obligation and the contractual adjustment mechanism.</w:t>
      </w:r>
    </w:p>
    <w:p w:rsidR="006D4F92" w:rsidRDefault="006D4F92" w:rsidP="006D4F92">
      <w:pPr>
        <w:jc w:val="both"/>
        <w:rPr>
          <w:rFonts w:cs="Times New Roman"/>
          <w:b/>
          <w:szCs w:val="24"/>
        </w:rPr>
      </w:pPr>
    </w:p>
    <w:p w:rsidR="006D4F92" w:rsidRDefault="006D4F92" w:rsidP="006D4F92">
      <w:pPr>
        <w:jc w:val="both"/>
        <w:rPr>
          <w:rFonts w:cs="Times New Roman"/>
          <w:i/>
          <w:color w:val="4F81BD" w:themeColor="accent1"/>
          <w:szCs w:val="24"/>
          <w:lang w:val="en-GB"/>
        </w:rPr>
      </w:pPr>
      <w:r w:rsidRPr="001C5017">
        <w:rPr>
          <w:rFonts w:cs="Times New Roman"/>
          <w:i/>
          <w:color w:val="4F81BD" w:themeColor="accent1"/>
          <w:szCs w:val="24"/>
          <w:lang w:val="en-GB"/>
        </w:rPr>
        <w:t xml:space="preserve">In addition, </w:t>
      </w:r>
      <w:r>
        <w:rPr>
          <w:rFonts w:cs="Times New Roman"/>
          <w:i/>
          <w:color w:val="4F81BD" w:themeColor="accent1"/>
          <w:szCs w:val="24"/>
          <w:lang w:val="en-GB"/>
        </w:rPr>
        <w:t xml:space="preserve">parties have a possibility to use an </w:t>
      </w:r>
      <w:r w:rsidRPr="001C5017">
        <w:rPr>
          <w:rFonts w:cs="Times New Roman"/>
          <w:i/>
          <w:color w:val="4F81BD" w:themeColor="accent1"/>
          <w:szCs w:val="24"/>
          <w:lang w:val="en-GB"/>
        </w:rPr>
        <w:t>ADR mechanism when seeking to conclude an</w:t>
      </w:r>
      <w:r>
        <w:rPr>
          <w:rFonts w:cs="Times New Roman"/>
          <w:i/>
          <w:color w:val="4F81BD" w:themeColor="accent1"/>
          <w:szCs w:val="24"/>
          <w:lang w:val="en-GB"/>
        </w:rPr>
        <w:t xml:space="preserve"> </w:t>
      </w:r>
      <w:r w:rsidRPr="001C5017">
        <w:rPr>
          <w:rFonts w:cs="Times New Roman"/>
          <w:i/>
          <w:color w:val="4F81BD" w:themeColor="accent1"/>
          <w:szCs w:val="24"/>
          <w:lang w:val="en-GB"/>
        </w:rPr>
        <w:t xml:space="preserve">agreement for the purpose of making available </w:t>
      </w:r>
      <w:proofErr w:type="spellStart"/>
      <w:r w:rsidRPr="001C5017">
        <w:rPr>
          <w:rFonts w:cs="Times New Roman"/>
          <w:i/>
          <w:color w:val="4F81BD" w:themeColor="accent1"/>
          <w:szCs w:val="24"/>
          <w:lang w:val="en-GB"/>
        </w:rPr>
        <w:t>audiovisual</w:t>
      </w:r>
      <w:proofErr w:type="spellEnd"/>
      <w:r w:rsidRPr="001C5017">
        <w:rPr>
          <w:rFonts w:cs="Times New Roman"/>
          <w:i/>
          <w:color w:val="4F81BD" w:themeColor="accent1"/>
          <w:szCs w:val="24"/>
          <w:lang w:val="en-GB"/>
        </w:rPr>
        <w:t xml:space="preserve"> works on video-on-demand services</w:t>
      </w:r>
      <w:r>
        <w:rPr>
          <w:rFonts w:cs="Times New Roman"/>
          <w:i/>
          <w:color w:val="4F81BD" w:themeColor="accent1"/>
          <w:szCs w:val="24"/>
          <w:lang w:val="en-GB"/>
        </w:rPr>
        <w:t xml:space="preserve"> or when </w:t>
      </w:r>
      <w:r w:rsidRPr="001C5017">
        <w:rPr>
          <w:rFonts w:cs="Times New Roman"/>
          <w:i/>
          <w:color w:val="4F81BD" w:themeColor="accent1"/>
          <w:szCs w:val="24"/>
          <w:lang w:val="en-GB"/>
        </w:rPr>
        <w:t>negotiating licences</w:t>
      </w:r>
      <w:r>
        <w:rPr>
          <w:rFonts w:cs="Times New Roman"/>
          <w:i/>
          <w:color w:val="4F81BD" w:themeColor="accent1"/>
          <w:szCs w:val="24"/>
          <w:lang w:val="en-GB"/>
        </w:rPr>
        <w:t xml:space="preserve"> </w:t>
      </w:r>
      <w:r w:rsidRPr="001C5017">
        <w:rPr>
          <w:rFonts w:cs="Times New Roman"/>
          <w:i/>
          <w:color w:val="4F81BD" w:themeColor="accent1"/>
          <w:szCs w:val="24"/>
          <w:lang w:val="en-GB"/>
        </w:rPr>
        <w:t xml:space="preserve">for the use of protected subject-matter by </w:t>
      </w:r>
      <w:r>
        <w:rPr>
          <w:rFonts w:cs="Times New Roman"/>
          <w:i/>
          <w:color w:val="4F81BD" w:themeColor="accent1"/>
          <w:szCs w:val="24"/>
          <w:lang w:val="en-GB"/>
        </w:rPr>
        <w:t>retransmission</w:t>
      </w:r>
      <w:r w:rsidRPr="001C5017">
        <w:rPr>
          <w:rFonts w:cs="Times New Roman"/>
          <w:i/>
          <w:color w:val="4F81BD" w:themeColor="accent1"/>
          <w:szCs w:val="24"/>
          <w:lang w:val="en-GB"/>
        </w:rPr>
        <w:t xml:space="preserve"> between </w:t>
      </w:r>
      <w:r>
        <w:rPr>
          <w:rFonts w:cs="Times New Roman"/>
          <w:i/>
          <w:color w:val="4F81BD" w:themeColor="accent1"/>
          <w:szCs w:val="24"/>
          <w:lang w:val="en-GB"/>
        </w:rPr>
        <w:t>CMOs</w:t>
      </w:r>
      <w:r w:rsidRPr="001C5017">
        <w:rPr>
          <w:rFonts w:cs="Times New Roman"/>
          <w:i/>
          <w:color w:val="4F81BD" w:themeColor="accent1"/>
          <w:szCs w:val="24"/>
          <w:lang w:val="en-GB"/>
        </w:rPr>
        <w:t xml:space="preserve"> and users,</w:t>
      </w:r>
      <w:r>
        <w:rPr>
          <w:rFonts w:cs="Times New Roman"/>
          <w:i/>
          <w:color w:val="4F81BD" w:themeColor="accent1"/>
          <w:szCs w:val="24"/>
          <w:lang w:val="en-GB"/>
        </w:rPr>
        <w:t xml:space="preserve"> </w:t>
      </w:r>
      <w:r w:rsidRPr="001C5017">
        <w:rPr>
          <w:rFonts w:cs="Times New Roman"/>
          <w:i/>
          <w:color w:val="4F81BD" w:themeColor="accent1"/>
          <w:szCs w:val="24"/>
          <w:lang w:val="en-GB"/>
        </w:rPr>
        <w:t xml:space="preserve">as the Online </w:t>
      </w:r>
      <w:proofErr w:type="spellStart"/>
      <w:r w:rsidRPr="001C5017">
        <w:rPr>
          <w:rFonts w:cs="Times New Roman"/>
          <w:i/>
          <w:color w:val="4F81BD" w:themeColor="accent1"/>
          <w:szCs w:val="24"/>
          <w:lang w:val="en-GB"/>
        </w:rPr>
        <w:t>SatCab</w:t>
      </w:r>
      <w:proofErr w:type="spellEnd"/>
      <w:r w:rsidRPr="001C5017">
        <w:rPr>
          <w:rFonts w:cs="Times New Roman"/>
          <w:i/>
          <w:color w:val="4F81BD" w:themeColor="accent1"/>
          <w:szCs w:val="24"/>
          <w:lang w:val="en-GB"/>
        </w:rPr>
        <w:t xml:space="preserve"> Directive</w:t>
      </w:r>
      <w:r>
        <w:rPr>
          <w:rFonts w:cs="Times New Roman"/>
          <w:i/>
          <w:color w:val="4F81BD" w:themeColor="accent1"/>
          <w:szCs w:val="24"/>
          <w:lang w:val="en-GB"/>
        </w:rPr>
        <w:t xml:space="preserve"> foresees.</w:t>
      </w:r>
    </w:p>
    <w:p w:rsidR="006D4F92" w:rsidRDefault="006D4F92" w:rsidP="006D4F92">
      <w:pPr>
        <w:jc w:val="both"/>
        <w:rPr>
          <w:rFonts w:cs="Times New Roman"/>
          <w:i/>
          <w:color w:val="4F81BD" w:themeColor="accent1"/>
          <w:szCs w:val="24"/>
          <w:lang w:val="en-GB"/>
        </w:rPr>
      </w:pPr>
    </w:p>
    <w:p w:rsidR="006D4F92" w:rsidRDefault="006D4F92" w:rsidP="006D4F92">
      <w:pPr>
        <w:jc w:val="both"/>
        <w:rPr>
          <w:rFonts w:cs="Times New Roman"/>
          <w:b/>
          <w:szCs w:val="24"/>
        </w:rPr>
      </w:pPr>
    </w:p>
    <w:p w:rsidR="006D4F92" w:rsidRPr="00C5526C" w:rsidRDefault="006D4F92" w:rsidP="006D4F92">
      <w:pPr>
        <w:jc w:val="both"/>
        <w:rPr>
          <w:rFonts w:cs="Times New Roman"/>
          <w:b/>
          <w:szCs w:val="24"/>
          <w:lang w:val="en-GB"/>
        </w:rPr>
      </w:pPr>
      <w:r w:rsidRPr="00C5526C">
        <w:rPr>
          <w:rFonts w:cs="Times New Roman"/>
          <w:b/>
          <w:szCs w:val="24"/>
          <w:lang w:val="en-GB"/>
        </w:rPr>
        <w:t xml:space="preserve">What is the objective of the panel?  </w:t>
      </w:r>
    </w:p>
    <w:p w:rsidR="006D4F92" w:rsidRDefault="006D4F92" w:rsidP="006D4F92">
      <w:pPr>
        <w:jc w:val="both"/>
        <w:rPr>
          <w:rFonts w:cs="Times New Roman"/>
          <w:i/>
          <w:color w:val="4F81BD" w:themeColor="accent1"/>
          <w:szCs w:val="24"/>
        </w:rPr>
      </w:pPr>
    </w:p>
    <w:p w:rsidR="006D4F92" w:rsidRPr="00C5526C" w:rsidRDefault="006D4F92" w:rsidP="006D4F92">
      <w:pPr>
        <w:jc w:val="both"/>
        <w:rPr>
          <w:rFonts w:cs="Times New Roman"/>
          <w:i/>
          <w:color w:val="4F81BD" w:themeColor="accent1"/>
          <w:szCs w:val="24"/>
          <w:lang w:val="en-GB"/>
        </w:rPr>
      </w:pPr>
      <w:r w:rsidRPr="00C5526C">
        <w:rPr>
          <w:rFonts w:cs="Times New Roman"/>
          <w:i/>
          <w:color w:val="4F81BD" w:themeColor="accent1"/>
          <w:szCs w:val="24"/>
          <w:lang w:val="en-GB"/>
        </w:rPr>
        <w:t>The main objective of the panel will be to exchange practical experience</w:t>
      </w:r>
      <w:r>
        <w:rPr>
          <w:rFonts w:cs="Times New Roman"/>
          <w:i/>
          <w:color w:val="4F81BD" w:themeColor="accent1"/>
          <w:szCs w:val="24"/>
          <w:lang w:val="en-GB"/>
        </w:rPr>
        <w:t>s</w:t>
      </w:r>
      <w:r w:rsidRPr="00C5526C">
        <w:rPr>
          <w:rFonts w:cs="Times New Roman"/>
          <w:i/>
          <w:color w:val="4F81BD" w:themeColor="accent1"/>
          <w:szCs w:val="24"/>
          <w:lang w:val="en-GB"/>
        </w:rPr>
        <w:t xml:space="preserve"> with various forms and </w:t>
      </w:r>
      <w:r>
        <w:rPr>
          <w:rFonts w:cs="Times New Roman"/>
          <w:i/>
          <w:color w:val="4F81BD" w:themeColor="accent1"/>
          <w:szCs w:val="24"/>
          <w:lang w:val="en-GB"/>
        </w:rPr>
        <w:t>methods</w:t>
      </w:r>
      <w:r w:rsidRPr="00C5526C">
        <w:rPr>
          <w:rFonts w:cs="Times New Roman"/>
          <w:i/>
          <w:color w:val="4F81BD" w:themeColor="accent1"/>
          <w:szCs w:val="24"/>
          <w:lang w:val="en-GB"/>
        </w:rPr>
        <w:t xml:space="preserve"> of out-of-court dispute resolution and facilitating the negotiation of copyright licensing agreements.</w:t>
      </w:r>
      <w:r w:rsidR="008E5E47">
        <w:rPr>
          <w:rFonts w:cs="Times New Roman"/>
          <w:i/>
          <w:color w:val="4F81BD" w:themeColor="accent1"/>
          <w:szCs w:val="24"/>
          <w:lang w:val="en-GB"/>
        </w:rPr>
        <w:t xml:space="preserve"> Also, the </w:t>
      </w:r>
      <w:r w:rsidR="008E5E47" w:rsidRPr="008E5E47">
        <w:rPr>
          <w:rFonts w:cs="Times New Roman"/>
          <w:i/>
          <w:color w:val="4F81BD" w:themeColor="accent1"/>
          <w:szCs w:val="24"/>
          <w:lang w:val="en-GB"/>
        </w:rPr>
        <w:t>experience</w:t>
      </w:r>
      <w:r w:rsidR="008E5E47">
        <w:rPr>
          <w:rFonts w:cs="Times New Roman"/>
          <w:i/>
          <w:color w:val="4F81BD" w:themeColor="accent1"/>
          <w:szCs w:val="24"/>
          <w:lang w:val="en-GB"/>
        </w:rPr>
        <w:t xml:space="preserve"> or </w:t>
      </w:r>
      <w:r w:rsidR="008E5E47" w:rsidRPr="008E5E47">
        <w:rPr>
          <w:rFonts w:cs="Times New Roman"/>
          <w:i/>
          <w:color w:val="4F81BD" w:themeColor="accent1"/>
          <w:szCs w:val="24"/>
          <w:lang w:val="en-GB"/>
        </w:rPr>
        <w:t xml:space="preserve">expectations of the disputes </w:t>
      </w:r>
      <w:r w:rsidR="008E5E47">
        <w:rPr>
          <w:rFonts w:cs="Times New Roman"/>
          <w:i/>
          <w:color w:val="4F81BD" w:themeColor="accent1"/>
          <w:szCs w:val="24"/>
          <w:lang w:val="en-GB"/>
        </w:rPr>
        <w:t>emerging after</w:t>
      </w:r>
      <w:r w:rsidR="008E5E47" w:rsidRPr="008E5E47">
        <w:rPr>
          <w:rFonts w:cs="Times New Roman"/>
          <w:i/>
          <w:color w:val="4F81BD" w:themeColor="accent1"/>
          <w:szCs w:val="24"/>
          <w:lang w:val="en-GB"/>
        </w:rPr>
        <w:t xml:space="preserve"> the </w:t>
      </w:r>
      <w:r w:rsidR="008E5E47">
        <w:rPr>
          <w:rFonts w:cs="Times New Roman"/>
          <w:i/>
          <w:color w:val="4F81BD" w:themeColor="accent1"/>
          <w:szCs w:val="24"/>
          <w:lang w:val="en-GB"/>
        </w:rPr>
        <w:t xml:space="preserve">CDSM Directive implementations shall be discussed. </w:t>
      </w:r>
    </w:p>
    <w:p w:rsidR="006D4F92" w:rsidRPr="008E5E47" w:rsidRDefault="006D4F92" w:rsidP="006D4F92">
      <w:pPr>
        <w:jc w:val="both"/>
        <w:rPr>
          <w:rFonts w:cs="Times New Roman"/>
          <w:b/>
          <w:szCs w:val="24"/>
          <w:lang w:val="en-GB"/>
        </w:rPr>
      </w:pPr>
    </w:p>
    <w:p w:rsidR="006D4F92" w:rsidRDefault="006D4F92" w:rsidP="006D4F92">
      <w:pPr>
        <w:jc w:val="both"/>
        <w:rPr>
          <w:rFonts w:cs="Times New Roman"/>
          <w:b/>
          <w:szCs w:val="24"/>
        </w:rPr>
      </w:pPr>
    </w:p>
    <w:p w:rsidR="006D4F92" w:rsidRDefault="006D4F92" w:rsidP="006D4F92">
      <w:pPr>
        <w:jc w:val="both"/>
        <w:rPr>
          <w:rFonts w:cs="Times New Roman"/>
          <w:b/>
          <w:szCs w:val="24"/>
        </w:rPr>
      </w:pPr>
      <w:r w:rsidRPr="00C5526C">
        <w:rPr>
          <w:rFonts w:cs="Times New Roman"/>
          <w:b/>
          <w:szCs w:val="24"/>
          <w:lang w:val="en-GB"/>
        </w:rPr>
        <w:t>Who are the panel speakers?</w:t>
      </w:r>
      <w:r>
        <w:rPr>
          <w:rFonts w:cs="Times New Roman"/>
          <w:b/>
          <w:szCs w:val="24"/>
        </w:rPr>
        <w:t xml:space="preserve"> </w:t>
      </w:r>
    </w:p>
    <w:p w:rsidR="006D4F92" w:rsidRDefault="006D4F92" w:rsidP="006D4F92">
      <w:pPr>
        <w:jc w:val="both"/>
        <w:rPr>
          <w:rFonts w:cs="Times New Roman"/>
          <w:i/>
          <w:color w:val="4F81BD" w:themeColor="accent1"/>
          <w:szCs w:val="24"/>
        </w:rPr>
      </w:pPr>
    </w:p>
    <w:p w:rsidR="006D4F92" w:rsidRDefault="006D4F92" w:rsidP="006D4F92">
      <w:pPr>
        <w:jc w:val="both"/>
        <w:rPr>
          <w:rFonts w:cs="Times New Roman"/>
          <w:i/>
          <w:color w:val="4F81BD" w:themeColor="accent1"/>
          <w:szCs w:val="24"/>
          <w:lang w:val="en-GB"/>
        </w:rPr>
      </w:pPr>
      <w:r>
        <w:rPr>
          <w:rFonts w:cs="Times New Roman"/>
          <w:i/>
          <w:color w:val="4F81BD" w:themeColor="accent1"/>
          <w:szCs w:val="24"/>
          <w:lang w:val="en-GB"/>
        </w:rPr>
        <w:t>A</w:t>
      </w:r>
      <w:r w:rsidRPr="00C5526C">
        <w:rPr>
          <w:rFonts w:cs="Times New Roman"/>
          <w:i/>
          <w:color w:val="4F81BD" w:themeColor="accent1"/>
          <w:szCs w:val="24"/>
          <w:lang w:val="en-GB"/>
        </w:rPr>
        <w:t xml:space="preserve"> representative of the World Intellectual Property Organization, which </w:t>
      </w:r>
      <w:r>
        <w:rPr>
          <w:rFonts w:cs="Times New Roman"/>
          <w:i/>
          <w:color w:val="4F81BD" w:themeColor="accent1"/>
          <w:szCs w:val="24"/>
          <w:lang w:val="en-GB"/>
        </w:rPr>
        <w:t xml:space="preserve">in the framework of </w:t>
      </w:r>
      <w:r w:rsidRPr="00C5526C">
        <w:rPr>
          <w:rFonts w:cs="Times New Roman"/>
          <w:i/>
          <w:color w:val="4F81BD" w:themeColor="accent1"/>
          <w:szCs w:val="24"/>
          <w:lang w:val="en-GB"/>
        </w:rPr>
        <w:t>the Arbitration and Mediation Centre offers arbitration, mediation and expert witness procedures that enable parties to resolve their domestic or cross-border commercial disputes</w:t>
      </w:r>
      <w:r>
        <w:rPr>
          <w:rFonts w:cs="Times New Roman"/>
          <w:i/>
          <w:color w:val="4F81BD" w:themeColor="accent1"/>
          <w:szCs w:val="24"/>
          <w:lang w:val="en-GB"/>
        </w:rPr>
        <w:t>, will be invited as a panellist.</w:t>
      </w:r>
      <w:r w:rsidRPr="00C5526C">
        <w:rPr>
          <w:rFonts w:cs="Times New Roman"/>
          <w:i/>
          <w:color w:val="4F81BD" w:themeColor="accent1"/>
          <w:szCs w:val="24"/>
          <w:lang w:val="en-GB"/>
        </w:rPr>
        <w:t xml:space="preserve"> In addition, representatives from </w:t>
      </w:r>
      <w:r w:rsidR="00395F57">
        <w:rPr>
          <w:rFonts w:cs="Times New Roman"/>
          <w:i/>
          <w:color w:val="4F81BD" w:themeColor="accent1"/>
          <w:szCs w:val="24"/>
          <w:lang w:val="en-GB"/>
        </w:rPr>
        <w:t xml:space="preserve">various </w:t>
      </w:r>
      <w:r w:rsidRPr="00C5526C">
        <w:rPr>
          <w:rFonts w:cs="Times New Roman"/>
          <w:i/>
          <w:color w:val="4F81BD" w:themeColor="accent1"/>
          <w:szCs w:val="24"/>
          <w:lang w:val="en-GB"/>
        </w:rPr>
        <w:t xml:space="preserve">EU Member States with long-standing experience in </w:t>
      </w:r>
      <w:r>
        <w:rPr>
          <w:rFonts w:cs="Times New Roman"/>
          <w:i/>
          <w:color w:val="4F81BD" w:themeColor="accent1"/>
          <w:szCs w:val="24"/>
          <w:lang w:val="en-GB"/>
        </w:rPr>
        <w:t>ADR</w:t>
      </w:r>
      <w:r w:rsidRPr="00C5526C">
        <w:rPr>
          <w:rFonts w:cs="Times New Roman"/>
          <w:i/>
          <w:color w:val="4F81BD" w:themeColor="accent1"/>
          <w:szCs w:val="24"/>
          <w:lang w:val="en-GB"/>
        </w:rPr>
        <w:t xml:space="preserve"> procedures</w:t>
      </w:r>
      <w:r>
        <w:rPr>
          <w:rFonts w:cs="Times New Roman"/>
          <w:i/>
          <w:color w:val="4F81BD" w:themeColor="accent1"/>
          <w:szCs w:val="24"/>
          <w:lang w:val="en-GB"/>
        </w:rPr>
        <w:t xml:space="preserve"> shall be invited as well.</w:t>
      </w:r>
      <w:r w:rsidRPr="00C5526C">
        <w:rPr>
          <w:rFonts w:cs="Times New Roman"/>
          <w:i/>
          <w:color w:val="4F81BD" w:themeColor="accent1"/>
          <w:szCs w:val="24"/>
          <w:lang w:val="en-GB"/>
        </w:rPr>
        <w:t xml:space="preserve"> </w:t>
      </w:r>
    </w:p>
    <w:p w:rsidR="006D4F92" w:rsidRPr="00C5526C" w:rsidRDefault="006D4F92" w:rsidP="006D4F92">
      <w:pPr>
        <w:jc w:val="both"/>
        <w:rPr>
          <w:rFonts w:cs="Times New Roman"/>
          <w:i/>
          <w:color w:val="4F81BD" w:themeColor="accent1"/>
          <w:szCs w:val="24"/>
          <w:lang w:val="en-GB"/>
        </w:rPr>
      </w:pPr>
    </w:p>
    <w:p w:rsidR="006D4F92" w:rsidRPr="008E5E47" w:rsidRDefault="008E5E47" w:rsidP="008E5E47">
      <w:pPr>
        <w:pStyle w:val="Odstavecseseznamem"/>
        <w:numPr>
          <w:ilvl w:val="0"/>
          <w:numId w:val="7"/>
        </w:numPr>
        <w:jc w:val="both"/>
        <w:rPr>
          <w:rFonts w:cs="Times New Roman"/>
          <w:b/>
          <w:szCs w:val="24"/>
        </w:rPr>
      </w:pPr>
      <w:r w:rsidRPr="008E5E47">
        <w:rPr>
          <w:rFonts w:cs="Times New Roman"/>
          <w:b/>
          <w:szCs w:val="24"/>
          <w:lang w:val="en-GB"/>
        </w:rPr>
        <w:lastRenderedPageBreak/>
        <w:t>Collective bargaining in area of copyright</w:t>
      </w:r>
    </w:p>
    <w:p w:rsidR="006D4F92" w:rsidRDefault="006D4F92" w:rsidP="006D4F92">
      <w:pPr>
        <w:jc w:val="both"/>
        <w:rPr>
          <w:rFonts w:cs="Times New Roman"/>
          <w:b/>
          <w:szCs w:val="24"/>
        </w:rPr>
      </w:pPr>
    </w:p>
    <w:p w:rsidR="006D4F92" w:rsidRPr="00395F57" w:rsidRDefault="006D4F92" w:rsidP="00395F57">
      <w:pPr>
        <w:jc w:val="both"/>
        <w:rPr>
          <w:rFonts w:cs="Times New Roman"/>
          <w:b/>
          <w:szCs w:val="24"/>
        </w:rPr>
      </w:pPr>
      <w:r w:rsidRPr="00395F57">
        <w:rPr>
          <w:rFonts w:cs="Times New Roman"/>
          <w:b/>
          <w:szCs w:val="24"/>
          <w:lang w:val="en-GB"/>
        </w:rPr>
        <w:t>What is it about?</w:t>
      </w:r>
    </w:p>
    <w:p w:rsidR="006D4F92" w:rsidRDefault="006D4F92" w:rsidP="006D4F92">
      <w:pPr>
        <w:jc w:val="both"/>
        <w:rPr>
          <w:rFonts w:cs="Times New Roman"/>
          <w:i/>
          <w:color w:val="4F81BD" w:themeColor="accent1"/>
          <w:szCs w:val="24"/>
        </w:rPr>
      </w:pPr>
    </w:p>
    <w:p w:rsidR="006D4F92" w:rsidRPr="00154560" w:rsidRDefault="006D4F92" w:rsidP="006D4F92">
      <w:pPr>
        <w:jc w:val="both"/>
        <w:rPr>
          <w:rFonts w:cs="Times New Roman"/>
          <w:i/>
          <w:color w:val="4F81BD" w:themeColor="accent1"/>
          <w:szCs w:val="24"/>
          <w:lang w:val="en-GB"/>
        </w:rPr>
      </w:pPr>
      <w:r w:rsidRPr="00154560">
        <w:rPr>
          <w:rFonts w:cs="Times New Roman"/>
          <w:i/>
          <w:color w:val="4F81BD" w:themeColor="accent1"/>
          <w:szCs w:val="24"/>
          <w:lang w:val="en-GB"/>
        </w:rPr>
        <w:t>Collective bargaining is an important tool for improving working conditions. Traditionally, it has been understood as bargaining within the framework</w:t>
      </w:r>
      <w:r>
        <w:rPr>
          <w:rFonts w:cs="Times New Roman"/>
          <w:i/>
          <w:color w:val="4F81BD" w:themeColor="accent1"/>
          <w:szCs w:val="24"/>
          <w:lang w:val="en-GB"/>
        </w:rPr>
        <w:t xml:space="preserve"> of</w:t>
      </w:r>
      <w:r w:rsidRPr="00154560">
        <w:rPr>
          <w:rFonts w:cs="Times New Roman"/>
          <w:i/>
          <w:color w:val="4F81BD" w:themeColor="accent1"/>
          <w:szCs w:val="24"/>
          <w:lang w:val="en-GB"/>
        </w:rPr>
        <w:t xml:space="preserve"> employment </w:t>
      </w:r>
      <w:r>
        <w:rPr>
          <w:rFonts w:cs="Times New Roman"/>
          <w:i/>
          <w:color w:val="4F81BD" w:themeColor="accent1"/>
          <w:szCs w:val="24"/>
          <w:lang w:val="en-GB"/>
        </w:rPr>
        <w:t xml:space="preserve">relations </w:t>
      </w:r>
      <w:r w:rsidRPr="00154560">
        <w:rPr>
          <w:rFonts w:cs="Times New Roman"/>
          <w:i/>
          <w:color w:val="4F81BD" w:themeColor="accent1"/>
          <w:szCs w:val="24"/>
          <w:lang w:val="en-GB"/>
        </w:rPr>
        <w:t>between workers' trade unions and employers or their organisations</w:t>
      </w:r>
      <w:r>
        <w:rPr>
          <w:rFonts w:cs="Times New Roman"/>
          <w:i/>
          <w:color w:val="4F81BD" w:themeColor="accent1"/>
          <w:szCs w:val="24"/>
          <w:lang w:val="en-GB"/>
        </w:rPr>
        <w:t xml:space="preserve"> (including a possible </w:t>
      </w:r>
      <w:r w:rsidRPr="00154560">
        <w:rPr>
          <w:rFonts w:cs="Times New Roman"/>
          <w:i/>
          <w:color w:val="4F81BD" w:themeColor="accent1"/>
          <w:szCs w:val="24"/>
          <w:lang w:val="en-GB"/>
        </w:rPr>
        <w:t>involvement of the Stat</w:t>
      </w:r>
      <w:r>
        <w:rPr>
          <w:rFonts w:cs="Times New Roman"/>
          <w:i/>
          <w:color w:val="4F81BD" w:themeColor="accent1"/>
          <w:szCs w:val="24"/>
          <w:lang w:val="en-GB"/>
        </w:rPr>
        <w:t>e)</w:t>
      </w:r>
      <w:r w:rsidRPr="00154560">
        <w:rPr>
          <w:rFonts w:cs="Times New Roman"/>
          <w:i/>
          <w:color w:val="4F81BD" w:themeColor="accent1"/>
          <w:szCs w:val="24"/>
          <w:lang w:val="en-GB"/>
        </w:rPr>
        <w:t>, with the aim of concluding a collective agreement.</w:t>
      </w:r>
    </w:p>
    <w:p w:rsidR="006D4F92" w:rsidRDefault="006D4F92" w:rsidP="006D4F92">
      <w:pPr>
        <w:jc w:val="both"/>
        <w:rPr>
          <w:rFonts w:cs="Times New Roman"/>
          <w:i/>
          <w:color w:val="4F81BD" w:themeColor="accent1"/>
          <w:szCs w:val="24"/>
        </w:rPr>
      </w:pPr>
    </w:p>
    <w:p w:rsidR="006D4F92" w:rsidRPr="00166AF4" w:rsidRDefault="006D4F92" w:rsidP="006D4F92">
      <w:pPr>
        <w:jc w:val="both"/>
        <w:rPr>
          <w:rFonts w:cs="Times New Roman"/>
          <w:i/>
          <w:color w:val="4F81BD" w:themeColor="accent1"/>
          <w:szCs w:val="24"/>
          <w:lang w:val="en-GB"/>
        </w:rPr>
      </w:pPr>
      <w:r w:rsidRPr="00166AF4">
        <w:rPr>
          <w:rFonts w:cs="Times New Roman"/>
          <w:i/>
          <w:color w:val="4F81BD" w:themeColor="accent1"/>
          <w:szCs w:val="24"/>
          <w:lang w:val="en-GB"/>
        </w:rPr>
        <w:t>Self-employed persons, which include a significant number of authors and performers, are</w:t>
      </w:r>
      <w:r>
        <w:rPr>
          <w:rFonts w:cs="Times New Roman"/>
          <w:i/>
          <w:color w:val="4F81BD" w:themeColor="accent1"/>
          <w:szCs w:val="24"/>
          <w:lang w:val="en-GB"/>
        </w:rPr>
        <w:t>,</w:t>
      </w:r>
      <w:r w:rsidRPr="00166AF4">
        <w:rPr>
          <w:rFonts w:cs="Times New Roman"/>
          <w:i/>
          <w:color w:val="4F81BD" w:themeColor="accent1"/>
          <w:szCs w:val="24"/>
          <w:lang w:val="en-GB"/>
        </w:rPr>
        <w:t xml:space="preserve"> under EU law</w:t>
      </w:r>
      <w:r>
        <w:rPr>
          <w:rFonts w:cs="Times New Roman"/>
          <w:i/>
          <w:color w:val="4F81BD" w:themeColor="accent1"/>
          <w:szCs w:val="24"/>
          <w:lang w:val="en-GB"/>
        </w:rPr>
        <w:t xml:space="preserve"> </w:t>
      </w:r>
      <w:r w:rsidRPr="00166AF4">
        <w:rPr>
          <w:rFonts w:cs="Times New Roman"/>
          <w:i/>
          <w:color w:val="4F81BD" w:themeColor="accent1"/>
          <w:szCs w:val="24"/>
          <w:lang w:val="en-GB"/>
        </w:rPr>
        <w:t>(and also under some national laws)</w:t>
      </w:r>
      <w:r>
        <w:rPr>
          <w:rFonts w:cs="Times New Roman"/>
          <w:i/>
          <w:color w:val="4F81BD" w:themeColor="accent1"/>
          <w:szCs w:val="24"/>
          <w:lang w:val="en-GB"/>
        </w:rPr>
        <w:t>,</w:t>
      </w:r>
      <w:r w:rsidRPr="00166AF4">
        <w:rPr>
          <w:rFonts w:cs="Times New Roman"/>
          <w:i/>
          <w:color w:val="4F81BD" w:themeColor="accent1"/>
          <w:szCs w:val="24"/>
          <w:lang w:val="en-GB"/>
        </w:rPr>
        <w:t xml:space="preserve"> traditionally considered </w:t>
      </w:r>
      <w:r>
        <w:rPr>
          <w:rFonts w:cs="Times New Roman"/>
          <w:i/>
          <w:color w:val="4F81BD" w:themeColor="accent1"/>
          <w:szCs w:val="24"/>
          <w:lang w:val="en-GB"/>
        </w:rPr>
        <w:t xml:space="preserve">as </w:t>
      </w:r>
      <w:r w:rsidRPr="00166AF4">
        <w:rPr>
          <w:rFonts w:cs="Times New Roman"/>
          <w:i/>
          <w:color w:val="4F81BD" w:themeColor="accent1"/>
          <w:szCs w:val="24"/>
          <w:lang w:val="en-GB"/>
        </w:rPr>
        <w:t>"undertakings</w:t>
      </w:r>
      <w:r>
        <w:rPr>
          <w:rFonts w:cs="Times New Roman"/>
          <w:i/>
          <w:color w:val="4F81BD" w:themeColor="accent1"/>
          <w:szCs w:val="24"/>
          <w:lang w:val="en-GB"/>
        </w:rPr>
        <w:t xml:space="preserve">”. </w:t>
      </w:r>
      <w:r w:rsidRPr="00166AF4">
        <w:rPr>
          <w:rFonts w:cs="Times New Roman"/>
          <w:i/>
          <w:color w:val="4F81BD" w:themeColor="accent1"/>
          <w:szCs w:val="24"/>
          <w:lang w:val="en-GB"/>
        </w:rPr>
        <w:t xml:space="preserve">This is the case even where they are so-called 'false self-employed persons'.  </w:t>
      </w:r>
    </w:p>
    <w:p w:rsidR="006D4F92" w:rsidRDefault="006D4F92" w:rsidP="006D4F92">
      <w:pPr>
        <w:jc w:val="both"/>
        <w:rPr>
          <w:rFonts w:cs="Times New Roman"/>
          <w:i/>
          <w:color w:val="4F81BD" w:themeColor="accent1"/>
          <w:szCs w:val="24"/>
        </w:rPr>
      </w:pPr>
    </w:p>
    <w:p w:rsidR="006D4F92" w:rsidRPr="00FA0C23" w:rsidRDefault="006D4F92" w:rsidP="006D4F92">
      <w:pPr>
        <w:jc w:val="both"/>
        <w:rPr>
          <w:rFonts w:cs="Times New Roman"/>
          <w:i/>
          <w:color w:val="4F81BD" w:themeColor="accent1"/>
          <w:szCs w:val="24"/>
          <w:lang w:val="en-GB"/>
        </w:rPr>
      </w:pPr>
      <w:r w:rsidRPr="00166AF4">
        <w:rPr>
          <w:rFonts w:cs="Times New Roman"/>
          <w:i/>
          <w:color w:val="4F81BD" w:themeColor="accent1"/>
          <w:szCs w:val="24"/>
          <w:lang w:val="en-GB"/>
        </w:rPr>
        <w:t xml:space="preserve">If </w:t>
      </w:r>
      <w:r>
        <w:rPr>
          <w:rFonts w:cs="Times New Roman"/>
          <w:i/>
          <w:color w:val="4F81BD" w:themeColor="accent1"/>
          <w:szCs w:val="24"/>
          <w:lang w:val="en-GB"/>
        </w:rPr>
        <w:t xml:space="preserve">these </w:t>
      </w:r>
      <w:r w:rsidRPr="00166AF4">
        <w:rPr>
          <w:rFonts w:cs="Times New Roman"/>
          <w:i/>
          <w:color w:val="4F81BD" w:themeColor="accent1"/>
          <w:szCs w:val="24"/>
          <w:lang w:val="en-GB"/>
        </w:rPr>
        <w:t>'false self-employed persons'</w:t>
      </w:r>
      <w:r>
        <w:rPr>
          <w:rFonts w:cs="Times New Roman"/>
          <w:i/>
          <w:color w:val="4F81BD" w:themeColor="accent1"/>
          <w:szCs w:val="24"/>
          <w:lang w:val="en-GB"/>
        </w:rPr>
        <w:t xml:space="preserve"> </w:t>
      </w:r>
      <w:r w:rsidRPr="00166AF4">
        <w:rPr>
          <w:rFonts w:cs="Times New Roman"/>
          <w:i/>
          <w:color w:val="4F81BD" w:themeColor="accent1"/>
          <w:szCs w:val="24"/>
          <w:lang w:val="en-GB"/>
        </w:rPr>
        <w:t xml:space="preserve">negotiate collectively </w:t>
      </w:r>
      <w:r>
        <w:rPr>
          <w:rFonts w:cs="Times New Roman"/>
          <w:i/>
          <w:color w:val="4F81BD" w:themeColor="accent1"/>
          <w:szCs w:val="24"/>
          <w:lang w:val="en-GB"/>
        </w:rPr>
        <w:t xml:space="preserve">(e.g. via </w:t>
      </w:r>
      <w:r w:rsidRPr="00166AF4">
        <w:rPr>
          <w:rFonts w:cs="Times New Roman"/>
          <w:i/>
          <w:color w:val="4F81BD" w:themeColor="accent1"/>
          <w:szCs w:val="24"/>
          <w:lang w:val="en-GB"/>
        </w:rPr>
        <w:t>their associations</w:t>
      </w:r>
      <w:r>
        <w:rPr>
          <w:rFonts w:cs="Times New Roman"/>
          <w:i/>
          <w:color w:val="4F81BD" w:themeColor="accent1"/>
          <w:szCs w:val="24"/>
          <w:lang w:val="en-GB"/>
        </w:rPr>
        <w:t xml:space="preserve"> or </w:t>
      </w:r>
      <w:r w:rsidRPr="00166AF4">
        <w:rPr>
          <w:rFonts w:cs="Times New Roman"/>
          <w:i/>
          <w:color w:val="4F81BD" w:themeColor="accent1"/>
          <w:szCs w:val="24"/>
          <w:lang w:val="en-GB"/>
        </w:rPr>
        <w:t>federations</w:t>
      </w:r>
      <w:r>
        <w:rPr>
          <w:rFonts w:cs="Times New Roman"/>
          <w:i/>
          <w:color w:val="4F81BD" w:themeColor="accent1"/>
          <w:szCs w:val="24"/>
          <w:lang w:val="en-GB"/>
        </w:rPr>
        <w:t xml:space="preserve">) </w:t>
      </w:r>
      <w:r w:rsidRPr="00166AF4">
        <w:rPr>
          <w:rFonts w:cs="Times New Roman"/>
          <w:i/>
          <w:color w:val="4F81BD" w:themeColor="accent1"/>
          <w:szCs w:val="24"/>
          <w:lang w:val="en-GB"/>
        </w:rPr>
        <w:t>their remuneration and other working or trading conditions, th</w:t>
      </w:r>
      <w:r>
        <w:rPr>
          <w:rFonts w:cs="Times New Roman"/>
          <w:i/>
          <w:color w:val="4F81BD" w:themeColor="accent1"/>
          <w:szCs w:val="24"/>
          <w:lang w:val="en-GB"/>
        </w:rPr>
        <w:t>ere is a</w:t>
      </w:r>
      <w:r w:rsidRPr="00166AF4">
        <w:rPr>
          <w:rFonts w:cs="Times New Roman"/>
          <w:i/>
          <w:color w:val="4F81BD" w:themeColor="accent1"/>
          <w:szCs w:val="24"/>
          <w:lang w:val="en-GB"/>
        </w:rPr>
        <w:t xml:space="preserve"> risk </w:t>
      </w:r>
      <w:r>
        <w:rPr>
          <w:rFonts w:cs="Times New Roman"/>
          <w:i/>
          <w:color w:val="4F81BD" w:themeColor="accent1"/>
          <w:szCs w:val="24"/>
          <w:lang w:val="en-GB"/>
        </w:rPr>
        <w:t xml:space="preserve">that those agreements shall be </w:t>
      </w:r>
      <w:r w:rsidRPr="00166AF4">
        <w:rPr>
          <w:rFonts w:cs="Times New Roman"/>
          <w:i/>
          <w:color w:val="4F81BD" w:themeColor="accent1"/>
          <w:szCs w:val="24"/>
          <w:lang w:val="en-GB"/>
        </w:rPr>
        <w:t xml:space="preserve">considered as anti-competitive. For this reason, there is uncertainty among these self-employed workers as to whether they can bargain collectively. Neither the legislation nor the decision-making practice of the courts and the relevant antitrust authorities </w:t>
      </w:r>
      <w:r>
        <w:rPr>
          <w:rFonts w:cs="Times New Roman"/>
          <w:i/>
          <w:color w:val="4F81BD" w:themeColor="accent1"/>
          <w:szCs w:val="24"/>
          <w:lang w:val="en-GB"/>
        </w:rPr>
        <w:t>across the</w:t>
      </w:r>
      <w:r w:rsidRPr="00166AF4">
        <w:rPr>
          <w:rFonts w:cs="Times New Roman"/>
          <w:i/>
          <w:color w:val="4F81BD" w:themeColor="accent1"/>
          <w:szCs w:val="24"/>
          <w:lang w:val="en-GB"/>
        </w:rPr>
        <w:t xml:space="preserve"> EU Member States </w:t>
      </w:r>
      <w:r>
        <w:rPr>
          <w:rFonts w:cs="Times New Roman"/>
          <w:i/>
          <w:color w:val="4F81BD" w:themeColor="accent1"/>
          <w:szCs w:val="24"/>
          <w:lang w:val="en-GB"/>
        </w:rPr>
        <w:t>have been</w:t>
      </w:r>
      <w:r w:rsidRPr="00166AF4">
        <w:rPr>
          <w:rFonts w:cs="Times New Roman"/>
          <w:i/>
          <w:color w:val="4F81BD" w:themeColor="accent1"/>
          <w:szCs w:val="24"/>
          <w:lang w:val="en-GB"/>
        </w:rPr>
        <w:t xml:space="preserve"> fully harmonised in this area.</w:t>
      </w:r>
      <w:r>
        <w:rPr>
          <w:rFonts w:cs="Times New Roman"/>
          <w:i/>
          <w:color w:val="4F81BD" w:themeColor="accent1"/>
          <w:szCs w:val="24"/>
          <w:lang w:val="en-GB"/>
        </w:rPr>
        <w:t xml:space="preserve"> </w:t>
      </w:r>
    </w:p>
    <w:p w:rsidR="006D4F92" w:rsidRDefault="006D4F92" w:rsidP="006D4F92">
      <w:pPr>
        <w:jc w:val="both"/>
        <w:rPr>
          <w:rFonts w:cs="Times New Roman"/>
          <w:b/>
          <w:szCs w:val="24"/>
        </w:rPr>
      </w:pPr>
    </w:p>
    <w:p w:rsidR="006D4F92" w:rsidRDefault="006D4F92" w:rsidP="006D4F92">
      <w:pPr>
        <w:jc w:val="both"/>
        <w:rPr>
          <w:rFonts w:cs="Times New Roman"/>
          <w:b/>
          <w:szCs w:val="24"/>
        </w:rPr>
      </w:pPr>
    </w:p>
    <w:p w:rsidR="006D4F92" w:rsidRPr="00964FB1" w:rsidRDefault="006D4F92" w:rsidP="006D4F92">
      <w:pPr>
        <w:jc w:val="both"/>
        <w:rPr>
          <w:rFonts w:cs="Times New Roman"/>
          <w:b/>
          <w:szCs w:val="24"/>
          <w:lang w:val="en-GB"/>
        </w:rPr>
      </w:pPr>
      <w:r w:rsidRPr="003A3A99">
        <w:rPr>
          <w:rFonts w:cs="Times New Roman"/>
          <w:b/>
          <w:szCs w:val="24"/>
          <w:lang w:val="en-GB"/>
        </w:rPr>
        <w:t xml:space="preserve">Why is the topic chosen? </w:t>
      </w:r>
    </w:p>
    <w:p w:rsidR="006D4F92" w:rsidRPr="00EE30BB" w:rsidRDefault="006D4F92" w:rsidP="006D4F92">
      <w:pPr>
        <w:pStyle w:val="Normln1"/>
        <w:spacing w:before="120"/>
        <w:jc w:val="both"/>
        <w:rPr>
          <w:rFonts w:eastAsiaTheme="minorHAnsi"/>
          <w:i/>
          <w:color w:val="4F81BD" w:themeColor="accent1"/>
          <w:lang w:val="en-GB" w:eastAsia="en-US"/>
        </w:rPr>
      </w:pPr>
      <w:r w:rsidRPr="00964FB1">
        <w:rPr>
          <w:rFonts w:eastAsiaTheme="minorHAnsi"/>
          <w:i/>
          <w:color w:val="4F81BD" w:themeColor="accent1"/>
          <w:lang w:val="en-GB" w:eastAsia="en-US"/>
        </w:rPr>
        <w:t xml:space="preserve">The CDSM Directive, adopted in 2019, </w:t>
      </w:r>
      <w:proofErr w:type="gramStart"/>
      <w:r>
        <w:rPr>
          <w:rFonts w:eastAsiaTheme="minorHAnsi"/>
          <w:i/>
          <w:color w:val="4F81BD" w:themeColor="accent1"/>
          <w:lang w:val="en-GB" w:eastAsia="en-US"/>
        </w:rPr>
        <w:t>takes into account</w:t>
      </w:r>
      <w:proofErr w:type="gramEnd"/>
      <w:r w:rsidRPr="00964FB1">
        <w:rPr>
          <w:rFonts w:eastAsiaTheme="minorHAnsi"/>
          <w:i/>
          <w:color w:val="4F81BD" w:themeColor="accent1"/>
          <w:lang w:val="en-GB" w:eastAsia="en-US"/>
        </w:rPr>
        <w:t xml:space="preserve"> the institut</w:t>
      </w:r>
      <w:r>
        <w:rPr>
          <w:rFonts w:eastAsiaTheme="minorHAnsi"/>
          <w:i/>
          <w:color w:val="4F81BD" w:themeColor="accent1"/>
          <w:lang w:val="en-GB" w:eastAsia="en-US"/>
        </w:rPr>
        <w:t>e</w:t>
      </w:r>
      <w:r w:rsidRPr="00964FB1">
        <w:rPr>
          <w:rFonts w:eastAsiaTheme="minorHAnsi"/>
          <w:i/>
          <w:color w:val="4F81BD" w:themeColor="accent1"/>
          <w:lang w:val="en-GB" w:eastAsia="en-US"/>
        </w:rPr>
        <w:t xml:space="preserve"> of collective bargaining in the </w:t>
      </w:r>
      <w:r>
        <w:rPr>
          <w:rFonts w:eastAsiaTheme="minorHAnsi"/>
          <w:i/>
          <w:color w:val="4F81BD" w:themeColor="accent1"/>
          <w:lang w:val="en-GB" w:eastAsia="en-US"/>
        </w:rPr>
        <w:t>area</w:t>
      </w:r>
      <w:r w:rsidRPr="00964FB1">
        <w:rPr>
          <w:rFonts w:eastAsiaTheme="minorHAnsi"/>
          <w:i/>
          <w:color w:val="4F81BD" w:themeColor="accent1"/>
          <w:lang w:val="en-GB" w:eastAsia="en-US"/>
        </w:rPr>
        <w:t xml:space="preserve"> of copyright in several cases. It specifically mentions it as one of the mechanisms for implementing the principle of fair and equitable remuneration and for negotiating transparency agreements. The collective agreement may also provide for further details concerning the right to revoke a licence or transfer </w:t>
      </w:r>
      <w:r>
        <w:rPr>
          <w:rFonts w:eastAsiaTheme="minorHAnsi"/>
          <w:i/>
          <w:color w:val="4F81BD" w:themeColor="accent1"/>
          <w:lang w:val="en-GB" w:eastAsia="en-US"/>
        </w:rPr>
        <w:t xml:space="preserve">of the </w:t>
      </w:r>
      <w:r w:rsidRPr="00964FB1">
        <w:rPr>
          <w:rFonts w:eastAsiaTheme="minorHAnsi"/>
          <w:i/>
          <w:color w:val="4F81BD" w:themeColor="accent1"/>
          <w:lang w:val="en-GB" w:eastAsia="en-US"/>
        </w:rPr>
        <w:t>rights.</w:t>
      </w:r>
    </w:p>
    <w:p w:rsidR="006D4F92" w:rsidRDefault="006D4F92" w:rsidP="006D4F92">
      <w:pPr>
        <w:jc w:val="both"/>
        <w:rPr>
          <w:rFonts w:cs="Times New Roman"/>
          <w:b/>
          <w:szCs w:val="24"/>
        </w:rPr>
      </w:pPr>
      <w:r w:rsidRPr="00EE30BB">
        <w:rPr>
          <w:rFonts w:cs="Times New Roman"/>
          <w:i/>
          <w:color w:val="4F81BD" w:themeColor="accent1"/>
          <w:szCs w:val="24"/>
          <w:lang w:val="en-GB"/>
        </w:rPr>
        <w:t xml:space="preserve">A public consultation on the European Commission's draft </w:t>
      </w:r>
      <w:r w:rsidRPr="00EE30BB">
        <w:rPr>
          <w:i/>
          <w:color w:val="4F81BD" w:themeColor="accent1"/>
          <w:lang w:val="en-GB"/>
        </w:rPr>
        <w:t>Guidelines on the application of EU competition law to collective agreements regarding</w:t>
      </w:r>
      <w:r>
        <w:rPr>
          <w:i/>
          <w:color w:val="4F81BD" w:themeColor="accent1"/>
          <w:lang w:val="en-GB"/>
        </w:rPr>
        <w:t xml:space="preserve"> </w:t>
      </w:r>
      <w:r w:rsidRPr="00EE30BB">
        <w:rPr>
          <w:i/>
          <w:color w:val="4F81BD" w:themeColor="accent1"/>
          <w:lang w:val="en-GB"/>
        </w:rPr>
        <w:t xml:space="preserve">the working conditions of solo self-employed persons </w:t>
      </w:r>
      <w:r w:rsidRPr="00EE30BB">
        <w:rPr>
          <w:rFonts w:cs="Times New Roman"/>
          <w:i/>
          <w:color w:val="4F81BD" w:themeColor="accent1"/>
          <w:szCs w:val="24"/>
          <w:lang w:val="en-GB"/>
        </w:rPr>
        <w:t>took place in early 2022. The Guidelines aim to change the traditional understanding of the institut</w:t>
      </w:r>
      <w:r>
        <w:rPr>
          <w:i/>
          <w:color w:val="4F81BD" w:themeColor="accent1"/>
          <w:lang w:val="en-GB"/>
        </w:rPr>
        <w:t>e</w:t>
      </w:r>
      <w:r w:rsidRPr="00EE30BB">
        <w:rPr>
          <w:rFonts w:cs="Times New Roman"/>
          <w:i/>
          <w:color w:val="4F81BD" w:themeColor="accent1"/>
          <w:szCs w:val="24"/>
          <w:lang w:val="en-GB"/>
        </w:rPr>
        <w:t xml:space="preserve"> of collective bargaining and to enable certain categories of self-employed workers, including authors and performers, to benefit from collective bargaining and thus to promote collective bargaining in these cases.</w:t>
      </w:r>
      <w:r w:rsidRPr="00FA0C23">
        <w:rPr>
          <w:rFonts w:cs="Times New Roman"/>
          <w:b/>
          <w:szCs w:val="24"/>
        </w:rPr>
        <w:t xml:space="preserve"> </w:t>
      </w:r>
    </w:p>
    <w:p w:rsidR="006D4F92" w:rsidRDefault="006D4F92" w:rsidP="006D4F92">
      <w:pPr>
        <w:jc w:val="both"/>
        <w:rPr>
          <w:rFonts w:cs="Times New Roman"/>
          <w:b/>
          <w:szCs w:val="24"/>
        </w:rPr>
      </w:pPr>
    </w:p>
    <w:p w:rsidR="006D4F92" w:rsidRPr="00FA0C23" w:rsidRDefault="006D4F92" w:rsidP="006D4F92">
      <w:pPr>
        <w:jc w:val="both"/>
        <w:rPr>
          <w:rFonts w:cs="Times New Roman"/>
          <w:b/>
          <w:szCs w:val="24"/>
        </w:rPr>
      </w:pPr>
    </w:p>
    <w:p w:rsidR="006D4F92" w:rsidRPr="00C5526C" w:rsidRDefault="006D4F92" w:rsidP="006D4F92">
      <w:pPr>
        <w:jc w:val="both"/>
        <w:rPr>
          <w:rFonts w:cs="Times New Roman"/>
          <w:b/>
          <w:szCs w:val="24"/>
          <w:lang w:val="en-GB"/>
        </w:rPr>
      </w:pPr>
      <w:r w:rsidRPr="00C5526C">
        <w:rPr>
          <w:rFonts w:cs="Times New Roman"/>
          <w:b/>
          <w:szCs w:val="24"/>
          <w:lang w:val="en-GB"/>
        </w:rPr>
        <w:t xml:space="preserve">What is the objective of the panel?  </w:t>
      </w:r>
    </w:p>
    <w:p w:rsidR="006D4F92" w:rsidRDefault="006D4F92" w:rsidP="006D4F92">
      <w:pPr>
        <w:jc w:val="both"/>
        <w:rPr>
          <w:rFonts w:cs="Times New Roman"/>
          <w:b/>
          <w:szCs w:val="24"/>
        </w:rPr>
      </w:pPr>
    </w:p>
    <w:p w:rsidR="006D4F92" w:rsidRPr="00EE30BB" w:rsidRDefault="006D4F92" w:rsidP="006D4F92">
      <w:pPr>
        <w:jc w:val="both"/>
        <w:rPr>
          <w:rFonts w:cs="Times New Roman"/>
          <w:i/>
          <w:color w:val="4F81BD" w:themeColor="accent1"/>
          <w:szCs w:val="24"/>
          <w:lang w:val="en-GB"/>
        </w:rPr>
      </w:pPr>
      <w:r w:rsidRPr="00EE30BB">
        <w:rPr>
          <w:rFonts w:cs="Times New Roman"/>
          <w:i/>
          <w:color w:val="4F81BD" w:themeColor="accent1"/>
          <w:szCs w:val="24"/>
          <w:lang w:val="en-GB"/>
        </w:rPr>
        <w:t xml:space="preserve">The main objective of this panel will be to present the Guidelines </w:t>
      </w:r>
      <w:r w:rsidRPr="00EE30BB">
        <w:rPr>
          <w:i/>
          <w:color w:val="4F81BD" w:themeColor="accent1"/>
          <w:lang w:val="en-GB"/>
        </w:rPr>
        <w:t>on the application of EU competition law to collective agreements regarding the working conditions of solo self-employed persons</w:t>
      </w:r>
      <w:r w:rsidRPr="00EE30BB">
        <w:rPr>
          <w:rFonts w:cs="Times New Roman"/>
          <w:i/>
          <w:color w:val="4F81BD" w:themeColor="accent1"/>
          <w:szCs w:val="24"/>
          <w:lang w:val="en-GB"/>
        </w:rPr>
        <w:t xml:space="preserve"> and, above all, to exchange experiences with the collective bargaining, both from the perspective of authors and performers and from the perspective of antitrust authorities.  </w:t>
      </w:r>
    </w:p>
    <w:p w:rsidR="006D4F92" w:rsidRDefault="006D4F92" w:rsidP="006D4F92">
      <w:pPr>
        <w:jc w:val="both"/>
        <w:rPr>
          <w:rFonts w:cs="Times New Roman"/>
          <w:b/>
          <w:szCs w:val="24"/>
        </w:rPr>
      </w:pPr>
    </w:p>
    <w:p w:rsidR="006D4F92" w:rsidRDefault="006D4F92" w:rsidP="006D4F92">
      <w:pPr>
        <w:jc w:val="both"/>
        <w:rPr>
          <w:rFonts w:cs="Times New Roman"/>
          <w:b/>
          <w:szCs w:val="24"/>
        </w:rPr>
      </w:pPr>
      <w:r w:rsidRPr="00C5526C">
        <w:rPr>
          <w:rFonts w:cs="Times New Roman"/>
          <w:b/>
          <w:szCs w:val="24"/>
          <w:lang w:val="en-GB"/>
        </w:rPr>
        <w:t>Who are the panel speakers?</w:t>
      </w:r>
      <w:r>
        <w:rPr>
          <w:rFonts w:cs="Times New Roman"/>
          <w:b/>
          <w:szCs w:val="24"/>
        </w:rPr>
        <w:t xml:space="preserve"> </w:t>
      </w:r>
    </w:p>
    <w:p w:rsidR="006D4F92" w:rsidRPr="00FA0C23" w:rsidRDefault="006D4F92" w:rsidP="006D4F92">
      <w:pPr>
        <w:jc w:val="both"/>
        <w:rPr>
          <w:rFonts w:cs="Times New Roman"/>
          <w:b/>
          <w:szCs w:val="24"/>
        </w:rPr>
      </w:pPr>
      <w:r>
        <w:rPr>
          <w:rFonts w:cs="Times New Roman"/>
          <w:b/>
          <w:szCs w:val="24"/>
        </w:rPr>
        <w:t xml:space="preserve"> </w:t>
      </w:r>
    </w:p>
    <w:p w:rsidR="006D4F92" w:rsidRPr="00395F57" w:rsidRDefault="006D4F92">
      <w:pPr>
        <w:jc w:val="both"/>
        <w:rPr>
          <w:rFonts w:cs="Times New Roman"/>
          <w:i/>
          <w:color w:val="4F81BD" w:themeColor="accent1"/>
          <w:szCs w:val="24"/>
          <w:lang w:val="en-GB"/>
        </w:rPr>
      </w:pPr>
      <w:r>
        <w:rPr>
          <w:rFonts w:cs="Times New Roman"/>
          <w:i/>
          <w:color w:val="4F81BD" w:themeColor="accent1"/>
          <w:szCs w:val="24"/>
          <w:lang w:val="en-GB"/>
        </w:rPr>
        <w:t xml:space="preserve">A </w:t>
      </w:r>
      <w:r w:rsidRPr="00FA0C23">
        <w:rPr>
          <w:rFonts w:cs="Times New Roman"/>
          <w:i/>
          <w:color w:val="4F81BD" w:themeColor="accent1"/>
          <w:szCs w:val="24"/>
          <w:lang w:val="en-GB"/>
        </w:rPr>
        <w:t>representative of the Czech Office for Personal Data Protection</w:t>
      </w:r>
      <w:r>
        <w:rPr>
          <w:rFonts w:cs="Times New Roman"/>
          <w:i/>
          <w:color w:val="4F81BD" w:themeColor="accent1"/>
          <w:szCs w:val="24"/>
          <w:lang w:val="en-GB"/>
        </w:rPr>
        <w:t xml:space="preserve"> will be</w:t>
      </w:r>
      <w:r w:rsidRPr="00FA0C23">
        <w:rPr>
          <w:rFonts w:cs="Times New Roman"/>
          <w:i/>
          <w:color w:val="4F81BD" w:themeColor="accent1"/>
          <w:szCs w:val="24"/>
          <w:lang w:val="en-GB"/>
        </w:rPr>
        <w:t xml:space="preserve"> invited to present the new Guidelines</w:t>
      </w:r>
      <w:r>
        <w:rPr>
          <w:rFonts w:cs="Times New Roman"/>
          <w:i/>
          <w:color w:val="4F81BD" w:themeColor="accent1"/>
          <w:szCs w:val="24"/>
          <w:lang w:val="en-GB"/>
        </w:rPr>
        <w:t>.</w:t>
      </w:r>
      <w:r w:rsidRPr="00FA0C23">
        <w:rPr>
          <w:rFonts w:cs="Times New Roman"/>
          <w:i/>
          <w:color w:val="4F81BD" w:themeColor="accent1"/>
          <w:szCs w:val="24"/>
          <w:lang w:val="en-GB"/>
        </w:rPr>
        <w:t xml:space="preserve"> In addition, representatives of authors and performers from selected EU Member States</w:t>
      </w:r>
      <w:r w:rsidR="00395F57">
        <w:rPr>
          <w:rFonts w:cs="Times New Roman"/>
          <w:i/>
          <w:color w:val="4F81BD" w:themeColor="accent1"/>
          <w:szCs w:val="24"/>
          <w:lang w:val="en-GB"/>
        </w:rPr>
        <w:t xml:space="preserve"> and UK</w:t>
      </w:r>
      <w:r w:rsidRPr="00FA0C23">
        <w:rPr>
          <w:rFonts w:cs="Times New Roman"/>
          <w:i/>
          <w:color w:val="4F81BD" w:themeColor="accent1"/>
          <w:szCs w:val="24"/>
          <w:lang w:val="en-GB"/>
        </w:rPr>
        <w:t xml:space="preserve"> who have experience with collective bargaining </w:t>
      </w:r>
      <w:r>
        <w:rPr>
          <w:rFonts w:cs="Times New Roman"/>
          <w:i/>
          <w:color w:val="4F81BD" w:themeColor="accent1"/>
          <w:szCs w:val="24"/>
          <w:lang w:val="en-GB"/>
        </w:rPr>
        <w:t xml:space="preserve">in the area of copyright </w:t>
      </w:r>
      <w:r w:rsidRPr="00FA0C23">
        <w:rPr>
          <w:rFonts w:cs="Times New Roman"/>
          <w:i/>
          <w:color w:val="4F81BD" w:themeColor="accent1"/>
          <w:szCs w:val="24"/>
          <w:lang w:val="en-GB"/>
        </w:rPr>
        <w:t>will also be invited</w:t>
      </w:r>
      <w:r>
        <w:rPr>
          <w:rFonts w:cs="Times New Roman"/>
          <w:i/>
          <w:color w:val="4F81BD" w:themeColor="accent1"/>
          <w:szCs w:val="24"/>
          <w:lang w:val="en-GB"/>
        </w:rPr>
        <w:t>.</w:t>
      </w:r>
      <w:r w:rsidRPr="00FA0C23">
        <w:rPr>
          <w:rFonts w:cs="Times New Roman"/>
          <w:i/>
          <w:color w:val="4F81BD" w:themeColor="accent1"/>
          <w:szCs w:val="24"/>
          <w:lang w:val="en-GB"/>
        </w:rPr>
        <w:t xml:space="preserve"> </w:t>
      </w:r>
    </w:p>
    <w:sectPr w:rsidR="006D4F92" w:rsidRPr="00395F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EEF" w:rsidRDefault="00161EEF">
      <w:r>
        <w:separator/>
      </w:r>
    </w:p>
  </w:endnote>
  <w:endnote w:type="continuationSeparator" w:id="0">
    <w:p w:rsidR="00161EEF" w:rsidRDefault="0016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308087"/>
      <w:docPartObj>
        <w:docPartGallery w:val="Page Numbers (Bottom of Page)"/>
        <w:docPartUnique/>
      </w:docPartObj>
    </w:sdtPr>
    <w:sdtEndPr/>
    <w:sdtContent>
      <w:p w:rsidR="00BA1B50" w:rsidRDefault="00912025">
        <w:pPr>
          <w:pStyle w:val="Zpat"/>
          <w:jc w:val="right"/>
        </w:pPr>
        <w:r>
          <w:fldChar w:fldCharType="begin"/>
        </w:r>
        <w:r>
          <w:instrText>PAGE   \* MERGEFORMAT</w:instrText>
        </w:r>
        <w:r>
          <w:fldChar w:fldCharType="separate"/>
        </w:r>
        <w:r>
          <w:t>2</w:t>
        </w:r>
        <w:r>
          <w:fldChar w:fldCharType="end"/>
        </w:r>
      </w:p>
    </w:sdtContent>
  </w:sdt>
  <w:p w:rsidR="00BA1B50" w:rsidRDefault="00BA1B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EEF" w:rsidRDefault="00161EEF">
      <w:r>
        <w:separator/>
      </w:r>
    </w:p>
  </w:footnote>
  <w:footnote w:type="continuationSeparator" w:id="0">
    <w:p w:rsidR="00161EEF" w:rsidRDefault="0016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3645"/>
    <w:multiLevelType w:val="hybridMultilevel"/>
    <w:tmpl w:val="1388A2AE"/>
    <w:lvl w:ilvl="0" w:tplc="08CA8D4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D33DD"/>
    <w:multiLevelType w:val="hybridMultilevel"/>
    <w:tmpl w:val="C02CD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787AC4"/>
    <w:multiLevelType w:val="hybridMultilevel"/>
    <w:tmpl w:val="9C6A248C"/>
    <w:lvl w:ilvl="0" w:tplc="C74656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385F20"/>
    <w:multiLevelType w:val="hybridMultilevel"/>
    <w:tmpl w:val="25347DA6"/>
    <w:lvl w:ilvl="0" w:tplc="D6DE826C">
      <w:start w:val="1"/>
      <w:numFmt w:val="decimal"/>
      <w:lvlText w:val="%1."/>
      <w:lvlJc w:val="left"/>
      <w:pPr>
        <w:ind w:left="1428" w:hanging="720"/>
      </w:pPr>
      <w:rPr>
        <w:rFonts w:ascii="Times New Roman" w:eastAsiaTheme="minorHAnsi" w:hAnsi="Times New Roman"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4E590296"/>
    <w:multiLevelType w:val="multilevel"/>
    <w:tmpl w:val="A4FA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CC312E"/>
    <w:multiLevelType w:val="hybridMultilevel"/>
    <w:tmpl w:val="466CFA6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2D07636"/>
    <w:multiLevelType w:val="hybridMultilevel"/>
    <w:tmpl w:val="A2D65DB8"/>
    <w:lvl w:ilvl="0" w:tplc="F272A1FA">
      <w:start w:val="1"/>
      <w:numFmt w:val="decimal"/>
      <w:lvlText w:val="%1."/>
      <w:lvlJc w:val="left"/>
      <w:pPr>
        <w:ind w:left="1080" w:hanging="72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A7"/>
    <w:rsid w:val="0001049C"/>
    <w:rsid w:val="00013303"/>
    <w:rsid w:val="000143FC"/>
    <w:rsid w:val="000216CA"/>
    <w:rsid w:val="00023711"/>
    <w:rsid w:val="00024312"/>
    <w:rsid w:val="0003063B"/>
    <w:rsid w:val="00035616"/>
    <w:rsid w:val="000936A3"/>
    <w:rsid w:val="000E5013"/>
    <w:rsid w:val="00116129"/>
    <w:rsid w:val="00117112"/>
    <w:rsid w:val="00161EEF"/>
    <w:rsid w:val="001B6F30"/>
    <w:rsid w:val="001E2809"/>
    <w:rsid w:val="00203D32"/>
    <w:rsid w:val="002221F6"/>
    <w:rsid w:val="0024345D"/>
    <w:rsid w:val="00244802"/>
    <w:rsid w:val="002679D1"/>
    <w:rsid w:val="00282B25"/>
    <w:rsid w:val="00285A0E"/>
    <w:rsid w:val="00287BCD"/>
    <w:rsid w:val="00290840"/>
    <w:rsid w:val="002C7A86"/>
    <w:rsid w:val="002E0804"/>
    <w:rsid w:val="00323B57"/>
    <w:rsid w:val="003414E0"/>
    <w:rsid w:val="00343F7F"/>
    <w:rsid w:val="00344C77"/>
    <w:rsid w:val="00344E58"/>
    <w:rsid w:val="00395F57"/>
    <w:rsid w:val="003E3107"/>
    <w:rsid w:val="004135FA"/>
    <w:rsid w:val="0045111D"/>
    <w:rsid w:val="004577C6"/>
    <w:rsid w:val="0048113E"/>
    <w:rsid w:val="00482831"/>
    <w:rsid w:val="00490200"/>
    <w:rsid w:val="004957EF"/>
    <w:rsid w:val="00496471"/>
    <w:rsid w:val="004C1B07"/>
    <w:rsid w:val="00521A5B"/>
    <w:rsid w:val="00557619"/>
    <w:rsid w:val="00583B45"/>
    <w:rsid w:val="00595902"/>
    <w:rsid w:val="005B4BC1"/>
    <w:rsid w:val="005C7810"/>
    <w:rsid w:val="005E55BD"/>
    <w:rsid w:val="00606F57"/>
    <w:rsid w:val="00611709"/>
    <w:rsid w:val="00615608"/>
    <w:rsid w:val="0062350B"/>
    <w:rsid w:val="006356FA"/>
    <w:rsid w:val="00650A43"/>
    <w:rsid w:val="006C7673"/>
    <w:rsid w:val="006D4F92"/>
    <w:rsid w:val="007001A7"/>
    <w:rsid w:val="00710DC5"/>
    <w:rsid w:val="007354BB"/>
    <w:rsid w:val="007779B0"/>
    <w:rsid w:val="00781049"/>
    <w:rsid w:val="00797949"/>
    <w:rsid w:val="007A2D4A"/>
    <w:rsid w:val="007C519E"/>
    <w:rsid w:val="007F4DE9"/>
    <w:rsid w:val="008341FF"/>
    <w:rsid w:val="00851DEF"/>
    <w:rsid w:val="008827AA"/>
    <w:rsid w:val="008A453D"/>
    <w:rsid w:val="008E4A6F"/>
    <w:rsid w:val="008E5E47"/>
    <w:rsid w:val="00912025"/>
    <w:rsid w:val="009253D9"/>
    <w:rsid w:val="009321EE"/>
    <w:rsid w:val="00987874"/>
    <w:rsid w:val="009B3BBF"/>
    <w:rsid w:val="009D100E"/>
    <w:rsid w:val="00A0327A"/>
    <w:rsid w:val="00A20E9B"/>
    <w:rsid w:val="00AA251E"/>
    <w:rsid w:val="00AC0599"/>
    <w:rsid w:val="00B0535A"/>
    <w:rsid w:val="00B12882"/>
    <w:rsid w:val="00B12A5F"/>
    <w:rsid w:val="00B6120D"/>
    <w:rsid w:val="00B84A9B"/>
    <w:rsid w:val="00BA1B50"/>
    <w:rsid w:val="00BA483B"/>
    <w:rsid w:val="00BC68CE"/>
    <w:rsid w:val="00BE271F"/>
    <w:rsid w:val="00C245E9"/>
    <w:rsid w:val="00C4100D"/>
    <w:rsid w:val="00C9005C"/>
    <w:rsid w:val="00CB2DD1"/>
    <w:rsid w:val="00CC5D79"/>
    <w:rsid w:val="00CD29E0"/>
    <w:rsid w:val="00D22AD7"/>
    <w:rsid w:val="00D4462C"/>
    <w:rsid w:val="00D72BAB"/>
    <w:rsid w:val="00D735F3"/>
    <w:rsid w:val="00D838AE"/>
    <w:rsid w:val="00DC5F3D"/>
    <w:rsid w:val="00DD0F1C"/>
    <w:rsid w:val="00DD59DC"/>
    <w:rsid w:val="00E61B49"/>
    <w:rsid w:val="00E87726"/>
    <w:rsid w:val="00ED6D0E"/>
    <w:rsid w:val="00EF3EC2"/>
    <w:rsid w:val="00EF7B36"/>
    <w:rsid w:val="00F357AB"/>
    <w:rsid w:val="00F46029"/>
    <w:rsid w:val="00F543F1"/>
    <w:rsid w:val="00F61EB4"/>
    <w:rsid w:val="00F83A9D"/>
    <w:rsid w:val="00FB47CB"/>
    <w:rsid w:val="00FE43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ABF66-DC19-460B-848E-D9A79A59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D6D0E"/>
    <w:pPr>
      <w:spacing w:after="0" w:line="240" w:lineRule="auto"/>
    </w:pPr>
    <w:rPr>
      <w:rFonts w:ascii="Times New Roman" w:hAnsi="Times New Roman"/>
      <w:sz w:val="24"/>
    </w:rPr>
  </w:style>
  <w:style w:type="paragraph" w:styleId="Nadpis1">
    <w:name w:val="heading 1"/>
    <w:basedOn w:val="Normln"/>
    <w:link w:val="Nadpis1Char"/>
    <w:uiPriority w:val="9"/>
    <w:qFormat/>
    <w:rsid w:val="00F357AB"/>
    <w:pPr>
      <w:spacing w:before="100" w:beforeAutospacing="1" w:after="100" w:afterAutospacing="1"/>
      <w:outlineLvl w:val="0"/>
    </w:pPr>
    <w:rPr>
      <w:rFonts w:eastAsia="Times New Roman" w:cs="Times New Roman"/>
      <w:b/>
      <w:kern w:val="36"/>
      <w:sz w:val="48"/>
    </w:rPr>
  </w:style>
  <w:style w:type="paragraph" w:styleId="Nadpis2">
    <w:name w:val="heading 2"/>
    <w:basedOn w:val="Normln"/>
    <w:link w:val="Nadpis2Char"/>
    <w:uiPriority w:val="9"/>
    <w:qFormat/>
    <w:rsid w:val="00F357AB"/>
    <w:pPr>
      <w:spacing w:before="100" w:beforeAutospacing="1" w:after="100" w:afterAutospacing="1"/>
      <w:outlineLvl w:val="1"/>
    </w:pPr>
    <w:rPr>
      <w:rFonts w:eastAsia="Times New Roman" w:cs="Times New Roman"/>
      <w:b/>
      <w:sz w:val="36"/>
    </w:rPr>
  </w:style>
  <w:style w:type="paragraph" w:styleId="Nadpis3">
    <w:name w:val="heading 3"/>
    <w:basedOn w:val="Normln"/>
    <w:link w:val="Nadpis3Char"/>
    <w:uiPriority w:val="9"/>
    <w:qFormat/>
    <w:rsid w:val="00F357AB"/>
    <w:pPr>
      <w:spacing w:before="100" w:beforeAutospacing="1" w:after="100" w:afterAutospacing="1"/>
      <w:outlineLvl w:val="2"/>
    </w:pPr>
    <w:rPr>
      <w:rFonts w:eastAsia="Times New Roman" w:cs="Times New Roman"/>
      <w:b/>
      <w:sz w:val="27"/>
    </w:rPr>
  </w:style>
  <w:style w:type="paragraph" w:styleId="Nadpis4">
    <w:name w:val="heading 4"/>
    <w:basedOn w:val="Normln"/>
    <w:link w:val="Nadpis4Char"/>
    <w:uiPriority w:val="9"/>
    <w:qFormat/>
    <w:rsid w:val="00F357AB"/>
    <w:pPr>
      <w:spacing w:before="100" w:beforeAutospacing="1" w:after="100" w:afterAutospacing="1"/>
      <w:outlineLvl w:val="3"/>
    </w:pPr>
    <w:rPr>
      <w:rFonts w:eastAsia="Times New Roman"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345D"/>
    <w:pPr>
      <w:ind w:left="720"/>
      <w:contextualSpacing/>
    </w:pPr>
  </w:style>
  <w:style w:type="character" w:customStyle="1" w:styleId="Nadpis1Char">
    <w:name w:val="Nadpis 1 Char"/>
    <w:basedOn w:val="Standardnpsmoodstavce"/>
    <w:link w:val="Nadpis1"/>
    <w:uiPriority w:val="9"/>
    <w:rsid w:val="00F357AB"/>
    <w:rPr>
      <w:rFonts w:ascii="Times New Roman" w:eastAsia="Times New Roman" w:hAnsi="Times New Roman" w:cs="Times New Roman"/>
      <w:b/>
      <w:kern w:val="36"/>
      <w:sz w:val="48"/>
    </w:rPr>
  </w:style>
  <w:style w:type="character" w:customStyle="1" w:styleId="Nadpis2Char">
    <w:name w:val="Nadpis 2 Char"/>
    <w:basedOn w:val="Standardnpsmoodstavce"/>
    <w:link w:val="Nadpis2"/>
    <w:uiPriority w:val="9"/>
    <w:rsid w:val="00F357AB"/>
    <w:rPr>
      <w:rFonts w:ascii="Times New Roman" w:eastAsia="Times New Roman" w:hAnsi="Times New Roman" w:cs="Times New Roman"/>
      <w:b/>
      <w:sz w:val="36"/>
    </w:rPr>
  </w:style>
  <w:style w:type="character" w:customStyle="1" w:styleId="Nadpis3Char">
    <w:name w:val="Nadpis 3 Char"/>
    <w:basedOn w:val="Standardnpsmoodstavce"/>
    <w:link w:val="Nadpis3"/>
    <w:uiPriority w:val="9"/>
    <w:rsid w:val="00F357AB"/>
    <w:rPr>
      <w:rFonts w:ascii="Times New Roman" w:eastAsia="Times New Roman" w:hAnsi="Times New Roman" w:cs="Times New Roman"/>
      <w:b/>
      <w:sz w:val="27"/>
    </w:rPr>
  </w:style>
  <w:style w:type="character" w:customStyle="1" w:styleId="Nadpis4Char">
    <w:name w:val="Nadpis 4 Char"/>
    <w:basedOn w:val="Standardnpsmoodstavce"/>
    <w:link w:val="Nadpis4"/>
    <w:uiPriority w:val="9"/>
    <w:rsid w:val="00F357AB"/>
    <w:rPr>
      <w:rFonts w:ascii="Times New Roman" w:eastAsia="Times New Roman" w:hAnsi="Times New Roman" w:cs="Times New Roman"/>
      <w:b/>
      <w:sz w:val="24"/>
    </w:rPr>
  </w:style>
  <w:style w:type="character" w:styleId="Hypertextovodkaz">
    <w:name w:val="Hyperlink"/>
    <w:basedOn w:val="Standardnpsmoodstavce"/>
    <w:uiPriority w:val="99"/>
    <w:semiHidden/>
    <w:unhideWhenUsed/>
    <w:rsid w:val="00F357AB"/>
    <w:rPr>
      <w:color w:val="0000FF"/>
      <w:u w:val="single"/>
    </w:rPr>
  </w:style>
  <w:style w:type="character" w:customStyle="1" w:styleId="mr-2">
    <w:name w:val="mr-2"/>
    <w:basedOn w:val="Standardnpsmoodstavce"/>
    <w:rsid w:val="00F357AB"/>
  </w:style>
  <w:style w:type="character" w:customStyle="1" w:styleId="underline">
    <w:name w:val="underline"/>
    <w:basedOn w:val="Standardnpsmoodstavce"/>
    <w:rsid w:val="00F357AB"/>
  </w:style>
  <w:style w:type="character" w:customStyle="1" w:styleId="font-ak-regular">
    <w:name w:val="font-ak-regular"/>
    <w:basedOn w:val="Standardnpsmoodstavce"/>
    <w:rsid w:val="00F357AB"/>
  </w:style>
  <w:style w:type="character" w:customStyle="1" w:styleId="whitespace-nowrap">
    <w:name w:val="whitespace-nowrap"/>
    <w:basedOn w:val="Standardnpsmoodstavce"/>
    <w:rsid w:val="00F357AB"/>
  </w:style>
  <w:style w:type="paragraph" w:customStyle="1" w:styleId="font-meta-serif-pro">
    <w:name w:val="font-meta-serif-pro"/>
    <w:basedOn w:val="Normln"/>
    <w:rsid w:val="00F357AB"/>
    <w:pPr>
      <w:spacing w:before="100" w:beforeAutospacing="1" w:after="100" w:afterAutospacing="1"/>
    </w:pPr>
    <w:rPr>
      <w:rFonts w:eastAsia="Times New Roman" w:cs="Times New Roman"/>
    </w:rPr>
  </w:style>
  <w:style w:type="character" w:customStyle="1" w:styleId="link">
    <w:name w:val="link"/>
    <w:basedOn w:val="Standardnpsmoodstavce"/>
    <w:rsid w:val="00F357AB"/>
  </w:style>
  <w:style w:type="paragraph" w:styleId="z-Zatekformule">
    <w:name w:val="HTML Top of Form"/>
    <w:basedOn w:val="Normln"/>
    <w:next w:val="Normln"/>
    <w:link w:val="z-ZatekformuleChar"/>
    <w:hidden/>
    <w:uiPriority w:val="99"/>
    <w:semiHidden/>
    <w:unhideWhenUsed/>
    <w:rsid w:val="00F357AB"/>
    <w:pPr>
      <w:pBdr>
        <w:bottom w:val="single" w:sz="6" w:space="1" w:color="auto"/>
      </w:pBdr>
      <w:jc w:val="center"/>
    </w:pPr>
    <w:rPr>
      <w:rFonts w:ascii="Arial" w:eastAsia="Times New Roman" w:hAnsi="Arial" w:cs="Arial"/>
      <w:vanish/>
      <w:sz w:val="16"/>
    </w:rPr>
  </w:style>
  <w:style w:type="character" w:customStyle="1" w:styleId="z-ZatekformuleChar">
    <w:name w:val="z-Začátek formuláře Char"/>
    <w:basedOn w:val="Standardnpsmoodstavce"/>
    <w:link w:val="z-Zatekformule"/>
    <w:uiPriority w:val="99"/>
    <w:semiHidden/>
    <w:rsid w:val="00F357AB"/>
    <w:rPr>
      <w:rFonts w:ascii="Arial" w:eastAsia="Times New Roman" w:hAnsi="Arial" w:cs="Arial"/>
      <w:vanish/>
      <w:sz w:val="16"/>
    </w:rPr>
  </w:style>
  <w:style w:type="character" w:customStyle="1" w:styleId="w-full">
    <w:name w:val="w-full"/>
    <w:basedOn w:val="Standardnpsmoodstavce"/>
    <w:rsid w:val="00F357AB"/>
  </w:style>
  <w:style w:type="paragraph" w:styleId="z-Konecformule">
    <w:name w:val="HTML Bottom of Form"/>
    <w:basedOn w:val="Normln"/>
    <w:next w:val="Normln"/>
    <w:link w:val="z-KonecformuleChar"/>
    <w:hidden/>
    <w:uiPriority w:val="99"/>
    <w:semiHidden/>
    <w:unhideWhenUsed/>
    <w:rsid w:val="00F357AB"/>
    <w:pPr>
      <w:pBdr>
        <w:top w:val="single" w:sz="6" w:space="1" w:color="auto"/>
      </w:pBdr>
      <w:jc w:val="center"/>
    </w:pPr>
    <w:rPr>
      <w:rFonts w:ascii="Arial" w:eastAsia="Times New Roman" w:hAnsi="Arial" w:cs="Arial"/>
      <w:vanish/>
      <w:sz w:val="16"/>
    </w:rPr>
  </w:style>
  <w:style w:type="character" w:customStyle="1" w:styleId="z-KonecformuleChar">
    <w:name w:val="z-Konec formuláře Char"/>
    <w:basedOn w:val="Standardnpsmoodstavce"/>
    <w:link w:val="z-Konecformule"/>
    <w:uiPriority w:val="99"/>
    <w:semiHidden/>
    <w:rsid w:val="00F357AB"/>
    <w:rPr>
      <w:rFonts w:ascii="Arial" w:eastAsia="Times New Roman" w:hAnsi="Arial" w:cs="Arial"/>
      <w:vanish/>
      <w:sz w:val="16"/>
    </w:rPr>
  </w:style>
  <w:style w:type="character" w:customStyle="1" w:styleId="author-name">
    <w:name w:val="author-name"/>
    <w:basedOn w:val="Standardnpsmoodstavce"/>
    <w:rsid w:val="00D4462C"/>
  </w:style>
  <w:style w:type="character" w:customStyle="1" w:styleId="published-at">
    <w:name w:val="published-at"/>
    <w:basedOn w:val="Standardnpsmoodstavce"/>
    <w:rsid w:val="00D4462C"/>
  </w:style>
  <w:style w:type="character" w:customStyle="1" w:styleId="comments">
    <w:name w:val="comments"/>
    <w:basedOn w:val="Standardnpsmoodstavce"/>
    <w:rsid w:val="00D4462C"/>
  </w:style>
  <w:style w:type="character" w:customStyle="1" w:styleId="updated-at">
    <w:name w:val="updated-at"/>
    <w:basedOn w:val="Standardnpsmoodstavce"/>
    <w:rsid w:val="00D4462C"/>
  </w:style>
  <w:style w:type="character" w:customStyle="1" w:styleId="sourcetext">
    <w:name w:val="sourcetext"/>
    <w:basedOn w:val="Standardnpsmoodstavce"/>
    <w:rsid w:val="00D4462C"/>
  </w:style>
  <w:style w:type="paragraph" w:styleId="Normlnweb">
    <w:name w:val="Normal (Web)"/>
    <w:basedOn w:val="Normln"/>
    <w:uiPriority w:val="99"/>
    <w:semiHidden/>
    <w:unhideWhenUsed/>
    <w:rsid w:val="00D4462C"/>
    <w:pPr>
      <w:spacing w:before="100" w:beforeAutospacing="1" w:after="100" w:afterAutospacing="1"/>
    </w:pPr>
    <w:rPr>
      <w:rFonts w:eastAsia="Times New Roman" w:cs="Times New Roman"/>
    </w:rPr>
  </w:style>
  <w:style w:type="character" w:styleId="Zdraznn">
    <w:name w:val="Emphasis"/>
    <w:basedOn w:val="Standardnpsmoodstavce"/>
    <w:uiPriority w:val="20"/>
    <w:qFormat/>
    <w:rsid w:val="00D4462C"/>
    <w:rPr>
      <w:i/>
    </w:rPr>
  </w:style>
  <w:style w:type="character" w:customStyle="1" w:styleId="post-data">
    <w:name w:val="post-data"/>
    <w:basedOn w:val="Standardnpsmoodstavce"/>
    <w:rsid w:val="00D4462C"/>
  </w:style>
  <w:style w:type="character" w:customStyle="1" w:styleId="post-title">
    <w:name w:val="post-title"/>
    <w:basedOn w:val="Standardnpsmoodstavce"/>
    <w:rsid w:val="00D4462C"/>
  </w:style>
  <w:style w:type="character" w:customStyle="1" w:styleId="CharStyle10">
    <w:name w:val="Char Style 10"/>
    <w:basedOn w:val="Standardnpsmoodstavce"/>
    <w:link w:val="Style9"/>
    <w:rsid w:val="00AC0599"/>
    <w:rPr>
      <w:rFonts w:ascii="Arial" w:eastAsia="Arial" w:hAnsi="Arial" w:cs="Arial"/>
      <w:b/>
      <w:i/>
      <w:sz w:val="20"/>
      <w:shd w:val="clear" w:color="auto" w:fill="FFFFFF"/>
    </w:rPr>
  </w:style>
  <w:style w:type="paragraph" w:customStyle="1" w:styleId="Style9">
    <w:name w:val="Style 9"/>
    <w:basedOn w:val="Normln"/>
    <w:link w:val="CharStyle10"/>
    <w:rsid w:val="00AC0599"/>
    <w:pPr>
      <w:widowControl w:val="0"/>
      <w:shd w:val="clear" w:color="auto" w:fill="FFFFFF"/>
      <w:spacing w:before="280" w:after="880" w:line="288" w:lineRule="exact"/>
      <w:jc w:val="both"/>
    </w:pPr>
    <w:rPr>
      <w:rFonts w:ascii="Arial" w:eastAsia="Arial" w:hAnsi="Arial" w:cs="Arial"/>
      <w:b/>
      <w:i/>
      <w:sz w:val="20"/>
    </w:rPr>
  </w:style>
  <w:style w:type="paragraph" w:customStyle="1" w:styleId="Normln1">
    <w:name w:val="Normální1"/>
    <w:basedOn w:val="Normln"/>
    <w:rsid w:val="00710DC5"/>
    <w:pPr>
      <w:spacing w:before="100" w:beforeAutospacing="1" w:after="100" w:afterAutospacing="1"/>
    </w:pPr>
    <w:rPr>
      <w:rFonts w:eastAsia="Times New Roman" w:cs="Times New Roman"/>
    </w:rPr>
  </w:style>
  <w:style w:type="character" w:customStyle="1" w:styleId="highlight">
    <w:name w:val="highlight"/>
    <w:basedOn w:val="Standardnpsmoodstavce"/>
    <w:rsid w:val="00F61EB4"/>
  </w:style>
  <w:style w:type="paragraph" w:customStyle="1" w:styleId="Default">
    <w:name w:val="Default"/>
    <w:rsid w:val="00F61EB4"/>
    <w:pPr>
      <w:autoSpaceDE w:val="0"/>
      <w:autoSpaceDN w:val="0"/>
      <w:adjustRightInd w:val="0"/>
      <w:spacing w:after="0" w:line="240" w:lineRule="auto"/>
    </w:pPr>
    <w:rPr>
      <w:rFonts w:ascii="Times New Roman" w:hAnsi="Times New Roman" w:cs="Times New Roman"/>
      <w:color w:val="000000"/>
      <w:sz w:val="24"/>
    </w:rPr>
  </w:style>
  <w:style w:type="paragraph" w:styleId="Zhlav">
    <w:name w:val="header"/>
    <w:basedOn w:val="Normln"/>
    <w:link w:val="ZhlavChar"/>
    <w:uiPriority w:val="99"/>
    <w:unhideWhenUsed/>
    <w:rsid w:val="00F61EB4"/>
    <w:pPr>
      <w:tabs>
        <w:tab w:val="center" w:pos="4536"/>
        <w:tab w:val="right" w:pos="9072"/>
      </w:tabs>
    </w:pPr>
  </w:style>
  <w:style w:type="character" w:customStyle="1" w:styleId="ZhlavChar">
    <w:name w:val="Záhlaví Char"/>
    <w:basedOn w:val="Standardnpsmoodstavce"/>
    <w:link w:val="Zhlav"/>
    <w:uiPriority w:val="99"/>
    <w:rsid w:val="00F61EB4"/>
    <w:rPr>
      <w:rFonts w:ascii="Times New Roman" w:hAnsi="Times New Roman"/>
      <w:sz w:val="24"/>
    </w:rPr>
  </w:style>
  <w:style w:type="paragraph" w:styleId="Zpat">
    <w:name w:val="footer"/>
    <w:basedOn w:val="Normln"/>
    <w:link w:val="ZpatChar"/>
    <w:uiPriority w:val="99"/>
    <w:unhideWhenUsed/>
    <w:rsid w:val="00F61EB4"/>
    <w:pPr>
      <w:tabs>
        <w:tab w:val="center" w:pos="4536"/>
        <w:tab w:val="right" w:pos="9072"/>
      </w:tabs>
    </w:pPr>
  </w:style>
  <w:style w:type="character" w:customStyle="1" w:styleId="ZpatChar">
    <w:name w:val="Zápatí Char"/>
    <w:basedOn w:val="Standardnpsmoodstavce"/>
    <w:link w:val="Zpat"/>
    <w:uiPriority w:val="99"/>
    <w:rsid w:val="00F61EB4"/>
    <w:rPr>
      <w:rFonts w:ascii="Times New Roman" w:hAnsi="Times New Roman"/>
      <w:sz w:val="24"/>
    </w:rPr>
  </w:style>
  <w:style w:type="paragraph" w:styleId="Textbubliny">
    <w:name w:val="Balloon Text"/>
    <w:basedOn w:val="Normln"/>
    <w:link w:val="TextbublinyChar"/>
    <w:uiPriority w:val="99"/>
    <w:semiHidden/>
    <w:unhideWhenUsed/>
    <w:rsid w:val="00013303"/>
    <w:rPr>
      <w:rFonts w:ascii="Segoe UI" w:hAnsi="Segoe UI" w:cs="Segoe UI"/>
      <w:sz w:val="18"/>
    </w:rPr>
  </w:style>
  <w:style w:type="character" w:customStyle="1" w:styleId="TextbublinyChar">
    <w:name w:val="Text bubliny Char"/>
    <w:basedOn w:val="Standardnpsmoodstavce"/>
    <w:link w:val="Textbubliny"/>
    <w:uiPriority w:val="99"/>
    <w:semiHidden/>
    <w:rsid w:val="00013303"/>
    <w:rPr>
      <w:rFonts w:ascii="Segoe UI" w:hAnsi="Segoe UI" w:cs="Segoe UI"/>
      <w:sz w:val="18"/>
    </w:rPr>
  </w:style>
  <w:style w:type="paragraph" w:customStyle="1" w:styleId="P68B1DB1-Normln1">
    <w:name w:val="P68B1DB1-Normln1"/>
    <w:basedOn w:val="Normln"/>
    <w:rPr>
      <w:rFonts w:cs="Times New Roman"/>
      <w:i/>
      <w:sz w:val="28"/>
    </w:rPr>
  </w:style>
  <w:style w:type="paragraph" w:customStyle="1" w:styleId="P68B1DB1-Normln2">
    <w:name w:val="P68B1DB1-Normln2"/>
    <w:basedOn w:val="Normln"/>
    <w:rPr>
      <w:rFonts w:cs="Times New Roman"/>
      <w:b/>
      <w:sz w:val="28"/>
    </w:rPr>
  </w:style>
  <w:style w:type="paragraph" w:customStyle="1" w:styleId="P68B1DB1-Normln3">
    <w:name w:val="P68B1DB1-Normln3"/>
    <w:basedOn w:val="Normln"/>
    <w:rPr>
      <w:rFonts w:cs="Times New Roman"/>
      <w:b/>
    </w:rPr>
  </w:style>
  <w:style w:type="paragraph" w:customStyle="1" w:styleId="P68B1DB1-Odstavecseseznamem4">
    <w:name w:val="P68B1DB1-Odstavecseseznamem4"/>
    <w:basedOn w:val="Odstavecseseznamem"/>
    <w:rPr>
      <w:rFonts w:cs="Times New Roman"/>
      <w:b/>
    </w:rPr>
  </w:style>
  <w:style w:type="paragraph" w:customStyle="1" w:styleId="P68B1DB1-Normln5">
    <w:name w:val="P68B1DB1-Normln5"/>
    <w:basedOn w:val="Normln"/>
    <w:rPr>
      <w:rFonts w:cs="Times New Roman"/>
      <w:i/>
      <w:color w:val="4F81BD" w:themeColor="accent1"/>
    </w:rPr>
  </w:style>
  <w:style w:type="paragraph" w:customStyle="1" w:styleId="P68B1DB1-Normln6">
    <w:name w:val="P68B1DB1-Normln6"/>
    <w:basedOn w:val="Normln"/>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3148">
      <w:bodyDiv w:val="1"/>
      <w:marLeft w:val="0"/>
      <w:marRight w:val="0"/>
      <w:marTop w:val="0"/>
      <w:marBottom w:val="0"/>
      <w:divBdr>
        <w:top w:val="none" w:sz="0" w:space="0" w:color="auto"/>
        <w:left w:val="none" w:sz="0" w:space="0" w:color="auto"/>
        <w:bottom w:val="none" w:sz="0" w:space="0" w:color="auto"/>
        <w:right w:val="none" w:sz="0" w:space="0" w:color="auto"/>
      </w:divBdr>
    </w:div>
    <w:div w:id="75372209">
      <w:bodyDiv w:val="1"/>
      <w:marLeft w:val="0"/>
      <w:marRight w:val="0"/>
      <w:marTop w:val="0"/>
      <w:marBottom w:val="0"/>
      <w:divBdr>
        <w:top w:val="none" w:sz="0" w:space="0" w:color="auto"/>
        <w:left w:val="none" w:sz="0" w:space="0" w:color="auto"/>
        <w:bottom w:val="none" w:sz="0" w:space="0" w:color="auto"/>
        <w:right w:val="none" w:sz="0" w:space="0" w:color="auto"/>
      </w:divBdr>
      <w:divsChild>
        <w:div w:id="550381654">
          <w:marLeft w:val="0"/>
          <w:marRight w:val="0"/>
          <w:marTop w:val="0"/>
          <w:marBottom w:val="0"/>
          <w:divBdr>
            <w:top w:val="single" w:sz="2" w:space="0" w:color="auto"/>
            <w:left w:val="single" w:sz="2" w:space="0" w:color="auto"/>
            <w:bottom w:val="single" w:sz="2" w:space="0" w:color="auto"/>
            <w:right w:val="single" w:sz="2" w:space="0" w:color="auto"/>
          </w:divBdr>
          <w:divsChild>
            <w:div w:id="1012806177">
              <w:marLeft w:val="0"/>
              <w:marRight w:val="0"/>
              <w:marTop w:val="0"/>
              <w:marBottom w:val="0"/>
              <w:divBdr>
                <w:top w:val="single" w:sz="2" w:space="0" w:color="auto"/>
                <w:left w:val="single" w:sz="2" w:space="0" w:color="auto"/>
                <w:bottom w:val="single" w:sz="2" w:space="0" w:color="auto"/>
                <w:right w:val="single" w:sz="2" w:space="0" w:color="auto"/>
              </w:divBdr>
              <w:divsChild>
                <w:div w:id="1048804072">
                  <w:marLeft w:val="0"/>
                  <w:marRight w:val="0"/>
                  <w:marTop w:val="0"/>
                  <w:marBottom w:val="0"/>
                  <w:divBdr>
                    <w:top w:val="single" w:sz="2" w:space="0" w:color="auto"/>
                    <w:left w:val="single" w:sz="2" w:space="0" w:color="auto"/>
                    <w:bottom w:val="single" w:sz="2" w:space="0" w:color="auto"/>
                    <w:right w:val="single" w:sz="2" w:space="0" w:color="auto"/>
                  </w:divBdr>
                  <w:divsChild>
                    <w:div w:id="262416356">
                      <w:marLeft w:val="0"/>
                      <w:marRight w:val="0"/>
                      <w:marTop w:val="0"/>
                      <w:marBottom w:val="0"/>
                      <w:divBdr>
                        <w:top w:val="single" w:sz="2" w:space="0" w:color="auto"/>
                        <w:left w:val="single" w:sz="2" w:space="0" w:color="auto"/>
                        <w:bottom w:val="single" w:sz="2" w:space="0" w:color="auto"/>
                        <w:right w:val="single" w:sz="2" w:space="0" w:color="auto"/>
                      </w:divBdr>
                      <w:divsChild>
                        <w:div w:id="258486846">
                          <w:marLeft w:val="0"/>
                          <w:marRight w:val="0"/>
                          <w:marTop w:val="0"/>
                          <w:marBottom w:val="0"/>
                          <w:divBdr>
                            <w:top w:val="single" w:sz="2" w:space="0" w:color="auto"/>
                            <w:left w:val="single" w:sz="2" w:space="0" w:color="auto"/>
                            <w:bottom w:val="single" w:sz="2" w:space="0" w:color="auto"/>
                            <w:right w:val="single" w:sz="2" w:space="0" w:color="auto"/>
                          </w:divBdr>
                        </w:div>
                      </w:divsChild>
                    </w:div>
                    <w:div w:id="809131029">
                      <w:marLeft w:val="0"/>
                      <w:marRight w:val="0"/>
                      <w:marTop w:val="0"/>
                      <w:marBottom w:val="0"/>
                      <w:divBdr>
                        <w:top w:val="single" w:sz="2" w:space="0" w:color="auto"/>
                        <w:left w:val="single" w:sz="2" w:space="0" w:color="auto"/>
                        <w:bottom w:val="single" w:sz="2" w:space="0" w:color="auto"/>
                        <w:right w:val="single" w:sz="2" w:space="0" w:color="auto"/>
                      </w:divBdr>
                    </w:div>
                    <w:div w:id="868104956">
                      <w:marLeft w:val="0"/>
                      <w:marRight w:val="0"/>
                      <w:marTop w:val="0"/>
                      <w:marBottom w:val="0"/>
                      <w:divBdr>
                        <w:top w:val="single" w:sz="2" w:space="0" w:color="auto"/>
                        <w:left w:val="single" w:sz="2" w:space="0" w:color="auto"/>
                        <w:bottom w:val="single" w:sz="2" w:space="0" w:color="auto"/>
                        <w:right w:val="single" w:sz="2" w:space="0" w:color="auto"/>
                      </w:divBdr>
                    </w:div>
                    <w:div w:id="1667857775">
                      <w:marLeft w:val="0"/>
                      <w:marRight w:val="0"/>
                      <w:marTop w:val="0"/>
                      <w:marBottom w:val="0"/>
                      <w:divBdr>
                        <w:top w:val="single" w:sz="2" w:space="0" w:color="auto"/>
                        <w:left w:val="single" w:sz="2" w:space="0" w:color="auto"/>
                        <w:bottom w:val="single" w:sz="2" w:space="0" w:color="auto"/>
                        <w:right w:val="single" w:sz="2" w:space="0" w:color="auto"/>
                      </w:divBdr>
                    </w:div>
                    <w:div w:id="19799895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1587635">
          <w:marLeft w:val="0"/>
          <w:marRight w:val="0"/>
          <w:marTop w:val="0"/>
          <w:marBottom w:val="0"/>
          <w:divBdr>
            <w:top w:val="single" w:sz="2" w:space="0" w:color="auto"/>
            <w:left w:val="single" w:sz="2" w:space="0" w:color="auto"/>
            <w:bottom w:val="single" w:sz="2" w:space="0" w:color="auto"/>
            <w:right w:val="single" w:sz="2" w:space="0" w:color="auto"/>
          </w:divBdr>
          <w:divsChild>
            <w:div w:id="1720284517">
              <w:marLeft w:val="0"/>
              <w:marRight w:val="0"/>
              <w:marTop w:val="0"/>
              <w:marBottom w:val="0"/>
              <w:divBdr>
                <w:top w:val="single" w:sz="2" w:space="0" w:color="auto"/>
                <w:left w:val="single" w:sz="2" w:space="0" w:color="auto"/>
                <w:bottom w:val="single" w:sz="2" w:space="0" w:color="auto"/>
                <w:right w:val="single" w:sz="2" w:space="0" w:color="auto"/>
              </w:divBdr>
            </w:div>
            <w:div w:id="1770004511">
              <w:marLeft w:val="0"/>
              <w:marRight w:val="0"/>
              <w:marTop w:val="0"/>
              <w:marBottom w:val="0"/>
              <w:divBdr>
                <w:top w:val="single" w:sz="2" w:space="0" w:color="auto"/>
                <w:left w:val="single" w:sz="2" w:space="0" w:color="auto"/>
                <w:bottom w:val="single" w:sz="2" w:space="0" w:color="auto"/>
                <w:right w:val="single" w:sz="2" w:space="0" w:color="auto"/>
              </w:divBdr>
              <w:divsChild>
                <w:div w:id="1295522183">
                  <w:marLeft w:val="0"/>
                  <w:marRight w:val="0"/>
                  <w:marTop w:val="0"/>
                  <w:marBottom w:val="0"/>
                  <w:divBdr>
                    <w:top w:val="single" w:sz="2" w:space="2" w:color="auto"/>
                    <w:left w:val="single" w:sz="2" w:space="0" w:color="auto"/>
                    <w:bottom w:val="single" w:sz="2" w:space="0" w:color="auto"/>
                    <w:right w:val="single" w:sz="2" w:space="0" w:color="auto"/>
                  </w:divBdr>
                </w:div>
              </w:divsChild>
            </w:div>
          </w:divsChild>
        </w:div>
      </w:divsChild>
    </w:div>
    <w:div w:id="185677292">
      <w:bodyDiv w:val="1"/>
      <w:marLeft w:val="0"/>
      <w:marRight w:val="0"/>
      <w:marTop w:val="0"/>
      <w:marBottom w:val="0"/>
      <w:divBdr>
        <w:top w:val="none" w:sz="0" w:space="0" w:color="auto"/>
        <w:left w:val="none" w:sz="0" w:space="0" w:color="auto"/>
        <w:bottom w:val="none" w:sz="0" w:space="0" w:color="auto"/>
        <w:right w:val="none" w:sz="0" w:space="0" w:color="auto"/>
      </w:divBdr>
    </w:div>
    <w:div w:id="833884424">
      <w:bodyDiv w:val="1"/>
      <w:marLeft w:val="0"/>
      <w:marRight w:val="0"/>
      <w:marTop w:val="0"/>
      <w:marBottom w:val="0"/>
      <w:divBdr>
        <w:top w:val="none" w:sz="0" w:space="0" w:color="auto"/>
        <w:left w:val="none" w:sz="0" w:space="0" w:color="auto"/>
        <w:bottom w:val="none" w:sz="0" w:space="0" w:color="auto"/>
        <w:right w:val="none" w:sz="0" w:space="0" w:color="auto"/>
      </w:divBdr>
    </w:div>
    <w:div w:id="1185250534">
      <w:bodyDiv w:val="1"/>
      <w:marLeft w:val="0"/>
      <w:marRight w:val="0"/>
      <w:marTop w:val="0"/>
      <w:marBottom w:val="0"/>
      <w:divBdr>
        <w:top w:val="none" w:sz="0" w:space="0" w:color="auto"/>
        <w:left w:val="none" w:sz="0" w:space="0" w:color="auto"/>
        <w:bottom w:val="none" w:sz="0" w:space="0" w:color="auto"/>
        <w:right w:val="none" w:sz="0" w:space="0" w:color="auto"/>
      </w:divBdr>
    </w:div>
    <w:div w:id="1206723103">
      <w:bodyDiv w:val="1"/>
      <w:marLeft w:val="0"/>
      <w:marRight w:val="0"/>
      <w:marTop w:val="0"/>
      <w:marBottom w:val="0"/>
      <w:divBdr>
        <w:top w:val="none" w:sz="0" w:space="0" w:color="auto"/>
        <w:left w:val="none" w:sz="0" w:space="0" w:color="auto"/>
        <w:bottom w:val="none" w:sz="0" w:space="0" w:color="auto"/>
        <w:right w:val="none" w:sz="0" w:space="0" w:color="auto"/>
      </w:divBdr>
      <w:divsChild>
        <w:div w:id="70273345">
          <w:marLeft w:val="0"/>
          <w:marRight w:val="0"/>
          <w:marTop w:val="0"/>
          <w:marBottom w:val="0"/>
          <w:divBdr>
            <w:top w:val="single" w:sz="2" w:space="0" w:color="E5E7EB"/>
            <w:left w:val="single" w:sz="2" w:space="0" w:color="E5E7EB"/>
            <w:bottom w:val="single" w:sz="2" w:space="0" w:color="E5E7EB"/>
            <w:right w:val="single" w:sz="2" w:space="0" w:color="E5E7EB"/>
          </w:divBdr>
          <w:divsChild>
            <w:div w:id="796873399">
              <w:marLeft w:val="0"/>
              <w:marRight w:val="0"/>
              <w:marTop w:val="0"/>
              <w:marBottom w:val="0"/>
              <w:divBdr>
                <w:top w:val="single" w:sz="2" w:space="0" w:color="E5E7EB"/>
                <w:left w:val="single" w:sz="2" w:space="0" w:color="E5E7EB"/>
                <w:bottom w:val="single" w:sz="2" w:space="0" w:color="E5E7EB"/>
                <w:right w:val="single" w:sz="2" w:space="0" w:color="E5E7EB"/>
              </w:divBdr>
              <w:divsChild>
                <w:div w:id="1830635136">
                  <w:marLeft w:val="0"/>
                  <w:marRight w:val="0"/>
                  <w:marTop w:val="0"/>
                  <w:marBottom w:val="0"/>
                  <w:divBdr>
                    <w:top w:val="single" w:sz="2" w:space="0" w:color="E5E7EB"/>
                    <w:left w:val="single" w:sz="2" w:space="0" w:color="E5E7EB"/>
                    <w:bottom w:val="single" w:sz="2" w:space="0" w:color="E5E7EB"/>
                    <w:right w:val="single" w:sz="2" w:space="0" w:color="E5E7EB"/>
                  </w:divBdr>
                  <w:divsChild>
                    <w:div w:id="522478238">
                      <w:marLeft w:val="0"/>
                      <w:marRight w:val="0"/>
                      <w:marTop w:val="0"/>
                      <w:marBottom w:val="0"/>
                      <w:divBdr>
                        <w:top w:val="single" w:sz="2" w:space="0" w:color="E5E7EB"/>
                        <w:left w:val="single" w:sz="2" w:space="0" w:color="E5E7EB"/>
                        <w:bottom w:val="single" w:sz="2" w:space="0" w:color="E5E7EB"/>
                        <w:right w:val="single" w:sz="2" w:space="0" w:color="E5E7EB"/>
                      </w:divBdr>
                    </w:div>
                    <w:div w:id="20904225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39288034">
                  <w:marLeft w:val="0"/>
                  <w:marRight w:val="0"/>
                  <w:marTop w:val="0"/>
                  <w:marBottom w:val="0"/>
                  <w:divBdr>
                    <w:top w:val="single" w:sz="2" w:space="0" w:color="E5E7EB"/>
                    <w:left w:val="single" w:sz="2" w:space="0" w:color="E5E7EB"/>
                    <w:bottom w:val="single" w:sz="2" w:space="0" w:color="E5E7EB"/>
                    <w:right w:val="single" w:sz="2" w:space="0" w:color="E5E7EB"/>
                  </w:divBdr>
                  <w:divsChild>
                    <w:div w:id="1630934077">
                      <w:marLeft w:val="0"/>
                      <w:marRight w:val="0"/>
                      <w:marTop w:val="0"/>
                      <w:marBottom w:val="0"/>
                      <w:divBdr>
                        <w:top w:val="single" w:sz="2" w:space="0" w:color="E5E7EB"/>
                        <w:left w:val="single" w:sz="2" w:space="0" w:color="E5E7EB"/>
                        <w:bottom w:val="single" w:sz="2" w:space="0" w:color="E5E7EB"/>
                        <w:right w:val="single" w:sz="2" w:space="0" w:color="E5E7EB"/>
                      </w:divBdr>
                      <w:divsChild>
                        <w:div w:id="18642458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58778297">
              <w:marLeft w:val="0"/>
              <w:marRight w:val="0"/>
              <w:marTop w:val="0"/>
              <w:marBottom w:val="0"/>
              <w:divBdr>
                <w:top w:val="single" w:sz="2" w:space="0" w:color="E5E7EB"/>
                <w:left w:val="single" w:sz="2" w:space="0" w:color="E5E7EB"/>
                <w:bottom w:val="single" w:sz="2" w:space="0" w:color="E5E7EB"/>
                <w:right w:val="single" w:sz="2" w:space="0" w:color="E5E7EB"/>
              </w:divBdr>
              <w:divsChild>
                <w:div w:id="12595600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15487431">
          <w:marLeft w:val="0"/>
          <w:marRight w:val="0"/>
          <w:marTop w:val="0"/>
          <w:marBottom w:val="0"/>
          <w:divBdr>
            <w:top w:val="single" w:sz="2" w:space="0" w:color="auto"/>
            <w:left w:val="single" w:sz="2" w:space="0" w:color="auto"/>
            <w:bottom w:val="single" w:sz="2" w:space="0" w:color="auto"/>
            <w:right w:val="single" w:sz="6" w:space="0" w:color="auto"/>
          </w:divBdr>
          <w:divsChild>
            <w:div w:id="659312096">
              <w:marLeft w:val="0"/>
              <w:marRight w:val="0"/>
              <w:marTop w:val="0"/>
              <w:marBottom w:val="0"/>
              <w:divBdr>
                <w:top w:val="single" w:sz="2" w:space="0" w:color="E5E7EB"/>
                <w:left w:val="single" w:sz="2" w:space="0" w:color="E5E7EB"/>
                <w:bottom w:val="single" w:sz="2" w:space="0" w:color="E5E7EB"/>
                <w:right w:val="single" w:sz="2" w:space="0" w:color="E5E7EB"/>
              </w:divBdr>
              <w:divsChild>
                <w:div w:id="70664689">
                  <w:marLeft w:val="0"/>
                  <w:marRight w:val="0"/>
                  <w:marTop w:val="0"/>
                  <w:marBottom w:val="0"/>
                  <w:divBdr>
                    <w:top w:val="single" w:sz="2" w:space="0" w:color="E5E7EB"/>
                    <w:left w:val="single" w:sz="2" w:space="0" w:color="E5E7EB"/>
                    <w:bottom w:val="single" w:sz="2" w:space="0" w:color="E5E7EB"/>
                    <w:right w:val="single" w:sz="2" w:space="0" w:color="E5E7EB"/>
                  </w:divBdr>
                  <w:divsChild>
                    <w:div w:id="19181316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70735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026104">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 w:id="1373115632">
      <w:bodyDiv w:val="1"/>
      <w:marLeft w:val="0"/>
      <w:marRight w:val="0"/>
      <w:marTop w:val="0"/>
      <w:marBottom w:val="0"/>
      <w:divBdr>
        <w:top w:val="none" w:sz="0" w:space="0" w:color="auto"/>
        <w:left w:val="none" w:sz="0" w:space="0" w:color="auto"/>
        <w:bottom w:val="none" w:sz="0" w:space="0" w:color="auto"/>
        <w:right w:val="none" w:sz="0" w:space="0" w:color="auto"/>
      </w:divBdr>
    </w:div>
    <w:div w:id="1377855396">
      <w:bodyDiv w:val="1"/>
      <w:marLeft w:val="0"/>
      <w:marRight w:val="0"/>
      <w:marTop w:val="0"/>
      <w:marBottom w:val="0"/>
      <w:divBdr>
        <w:top w:val="none" w:sz="0" w:space="0" w:color="auto"/>
        <w:left w:val="none" w:sz="0" w:space="0" w:color="auto"/>
        <w:bottom w:val="none" w:sz="0" w:space="0" w:color="auto"/>
        <w:right w:val="none" w:sz="0" w:space="0" w:color="auto"/>
      </w:divBdr>
    </w:div>
    <w:div w:id="1626542397">
      <w:bodyDiv w:val="1"/>
      <w:marLeft w:val="0"/>
      <w:marRight w:val="0"/>
      <w:marTop w:val="0"/>
      <w:marBottom w:val="0"/>
      <w:divBdr>
        <w:top w:val="none" w:sz="0" w:space="0" w:color="auto"/>
        <w:left w:val="none" w:sz="0" w:space="0" w:color="auto"/>
        <w:bottom w:val="none" w:sz="0" w:space="0" w:color="auto"/>
        <w:right w:val="none" w:sz="0" w:space="0" w:color="auto"/>
      </w:divBdr>
    </w:div>
    <w:div w:id="1746294505">
      <w:bodyDiv w:val="1"/>
      <w:marLeft w:val="0"/>
      <w:marRight w:val="0"/>
      <w:marTop w:val="0"/>
      <w:marBottom w:val="0"/>
      <w:divBdr>
        <w:top w:val="none" w:sz="0" w:space="0" w:color="auto"/>
        <w:left w:val="none" w:sz="0" w:space="0" w:color="auto"/>
        <w:bottom w:val="none" w:sz="0" w:space="0" w:color="auto"/>
        <w:right w:val="none" w:sz="0" w:space="0" w:color="auto"/>
      </w:divBdr>
    </w:div>
    <w:div w:id="19303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D666-1F39-4ECD-9FF2-C3D76512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1524</Words>
  <Characters>8993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Faladová Adéla</dc:creator>
  <cp:lastModifiedBy>Rejent Artuš</cp:lastModifiedBy>
  <cp:revision>4</cp:revision>
  <dcterms:created xsi:type="dcterms:W3CDTF">2022-06-17T13:26:00Z</dcterms:created>
  <dcterms:modified xsi:type="dcterms:W3CDTF">2022-06-22T12:18:00Z</dcterms:modified>
</cp:coreProperties>
</file>