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7F031F" w:rsidRDefault="007F031F" w:rsidP="007F031F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F03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Opportunities (and limits) for media and copyright regulation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bookmarkStart w:id="0" w:name="_GoBack"/>
      <w:bookmarkEnd w:id="0"/>
      <w:r w:rsidRPr="007F031F">
        <w:rPr>
          <w:rFonts w:ascii="Times New Roman" w:hAnsi="Times New Roman" w:cs="Times New Roman"/>
          <w:b/>
          <w:sz w:val="28"/>
          <w:szCs w:val="28"/>
          <w:lang w:val="en-GB"/>
        </w:rPr>
        <w:t>and self-regulation</w:t>
      </w:r>
    </w:p>
    <w:p w:rsidR="007F031F" w:rsidRDefault="007F031F" w:rsidP="007F031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7561" w:rsidRPr="00547561" w:rsidRDefault="007F031F" w:rsidP="007F031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EU Conference on up-to-date issues relating related to </w:t>
      </w:r>
      <w:r w:rsidRPr="007F031F">
        <w:rPr>
          <w:rFonts w:ascii="Times New Roman" w:hAnsi="Times New Roman" w:cs="Times New Roman"/>
          <w:b/>
          <w:sz w:val="24"/>
          <w:szCs w:val="24"/>
          <w:lang w:val="en-GB"/>
        </w:rPr>
        <w:t>audio-visual</w:t>
      </w:r>
      <w:r w:rsidRPr="007F03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media and copyright regulatory challenges 14. - 15. July 2022 National Museum, Prague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This is a joint expert conference on audio-visual and copyright, the main topics are: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I. Cooperation of regulators (audio-vision)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II. Self-regulation and co-regulation (audio-vision)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III. Alternative dispute resolution (copyright)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IV. Collective bargaining (copyright)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The aim of the audio-visual conference will be to exchange practical experience on the various forms and procedures of regulatory cooperation, in particular with regard to the application of the Audio-visual Media Services Directive in the EU internal market, with regard to the forthcoming Media Freedom Act in the area of ​​efforts to improve international cooperation between regulators.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The next block of the conference will be the presentation of different approaches to the application of self-regulatory and co-regulatory mechanisms in the Member States</w:t>
      </w: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7561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The aim of the conference in the field of copyright will be the presentation and exchange of experience with alternative dispute resolution procedures, which are out-of-court dispute resolution procedures seeking amicable dispute settlement and agreement between the parties.</w:t>
      </w:r>
    </w:p>
    <w:p w:rsidR="00874857" w:rsidRPr="00547561" w:rsidRDefault="00547561" w:rsidP="0054756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561">
        <w:rPr>
          <w:rFonts w:ascii="Times New Roman" w:hAnsi="Times New Roman" w:cs="Times New Roman"/>
          <w:sz w:val="24"/>
          <w:szCs w:val="24"/>
          <w:lang w:val="en-GB"/>
        </w:rPr>
        <w:t>In the second block, practical experience with collective bargaining of working conditions and remuneration of creators in the field of copyright will be presented.</w:t>
      </w:r>
    </w:p>
    <w:sectPr w:rsidR="00874857" w:rsidRPr="0054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1"/>
    <w:rsid w:val="00547561"/>
    <w:rsid w:val="007F031F"/>
    <w:rsid w:val="008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CC0"/>
  <w15:chartTrackingRefBased/>
  <w15:docId w15:val="{10B9DEB1-6E96-4AAC-9FA8-A1CAA15C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Ilja</dc:creator>
  <cp:keywords/>
  <dc:description/>
  <cp:lastModifiedBy>Kocian Ilja</cp:lastModifiedBy>
  <cp:revision>2</cp:revision>
  <dcterms:created xsi:type="dcterms:W3CDTF">2022-06-27T11:17:00Z</dcterms:created>
  <dcterms:modified xsi:type="dcterms:W3CDTF">2022-06-27T12:39:00Z</dcterms:modified>
</cp:coreProperties>
</file>