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6" w:rsidRDefault="003C2CB6" w:rsidP="00CA3F87">
      <w:pPr>
        <w:jc w:val="both"/>
      </w:pPr>
      <w:bookmarkStart w:id="0" w:name="_GoBack"/>
      <w:bookmarkEnd w:id="0"/>
    </w:p>
    <w:p w:rsidR="003C2CB6" w:rsidRPr="00594CCF" w:rsidRDefault="003C2CB6" w:rsidP="00594CCF">
      <w:pPr>
        <w:jc w:val="center"/>
        <w:rPr>
          <w:b/>
        </w:rPr>
      </w:pPr>
      <w:r w:rsidRPr="00594CCF">
        <w:rPr>
          <w:b/>
        </w:rPr>
        <w:t>BREXIT</w:t>
      </w:r>
    </w:p>
    <w:p w:rsidR="003C2CB6" w:rsidRDefault="003C2CB6" w:rsidP="00CA3F87">
      <w:pPr>
        <w:spacing w:after="0"/>
      </w:pPr>
    </w:p>
    <w:p w:rsidR="00CA3F87" w:rsidRDefault="003C2CB6" w:rsidP="00887B5F">
      <w:pPr>
        <w:spacing w:after="0"/>
        <w:jc w:val="both"/>
      </w:pPr>
      <w:r>
        <w:t xml:space="preserve">Dne 29. 3. 2017 britská vláda oficiálně oznámila záměr Velké Británie vystoupit z EU (tzv. </w:t>
      </w:r>
      <w:proofErr w:type="spellStart"/>
      <w:r>
        <w:t>brexit</w:t>
      </w:r>
      <w:proofErr w:type="spellEnd"/>
      <w:r>
        <w:t>). K vystoupení Velké Británie z EU má podle posledního vývoje dojít 31.</w:t>
      </w:r>
      <w:r w:rsidR="00594CCF">
        <w:t xml:space="preserve"> </w:t>
      </w:r>
      <w:r>
        <w:t>10. 2019 s tím, že pokud bude do uvedeného data ratifikována výstupová dohoda, dojde k vystoupení prvního dne následujícího mě</w:t>
      </w:r>
      <w:r w:rsidR="00CA3F87">
        <w:t>síce ode dne ratifikace dohody.</w:t>
      </w:r>
    </w:p>
    <w:p w:rsidR="00887B5F" w:rsidRDefault="00887B5F" w:rsidP="00887B5F">
      <w:pPr>
        <w:spacing w:after="0"/>
        <w:jc w:val="both"/>
      </w:pPr>
    </w:p>
    <w:p w:rsidR="00887B5F" w:rsidRDefault="003C2CB6" w:rsidP="00887B5F">
      <w:pPr>
        <w:spacing w:after="0"/>
        <w:jc w:val="both"/>
      </w:pPr>
      <w:r>
        <w:t>Do plánovaného vystoupení Velké Británie z EU nedochází ke změně právního postavení občanů EU ve Velk</w:t>
      </w:r>
      <w:r w:rsidR="00887B5F">
        <w:t>é Británii, tedy ani občanů ČR.</w:t>
      </w:r>
    </w:p>
    <w:p w:rsidR="00887B5F" w:rsidRDefault="00887B5F" w:rsidP="00887B5F">
      <w:pPr>
        <w:spacing w:after="0"/>
        <w:jc w:val="both"/>
      </w:pPr>
    </w:p>
    <w:p w:rsidR="00CA3F87" w:rsidRDefault="003C2CB6" w:rsidP="00887B5F">
      <w:pPr>
        <w:spacing w:after="0"/>
        <w:jc w:val="both"/>
      </w:pPr>
      <w:r>
        <w:t>Vláda Spojeného království již dříve avizovala, že o</w:t>
      </w:r>
      <w:r w:rsidR="00CA3F87">
        <w:t xml:space="preserve">bčané EU pobývající ve Spojeném </w:t>
      </w:r>
      <w:r>
        <w:t>království ke dni výstupu Velké Británie z EU zde budou moci zůstat bez ohledu na to, zda bude sjednána výstupová dohoda, a že podnikne potřebné kroky na ochranu jejich práv.</w:t>
      </w:r>
      <w:r>
        <w:br/>
      </w:r>
      <w:r>
        <w:br/>
      </w:r>
      <w:r w:rsidR="00594CCF">
        <w:t xml:space="preserve">V oblasti kultury </w:t>
      </w:r>
      <w:r w:rsidR="00CA3F87">
        <w:t xml:space="preserve">Smluvní základnu k bilaterálním kulturním vztahům se Spojeným královstvím tvoří Kulturní dohoda mezi vládou ČSFR a vládou Spojeného království Velké Británie a Severního Irska o spolupráci v oblasti školství, vědy a kultury (Londýn, 3. dubna 1990), Dohoda o zřízení a činnosti kulturních středisek (168/1992 Sb.) a Memorandum o porozumění a spolupráci v oblasti kultury mezi Ministerstvem kultury ČR a </w:t>
      </w:r>
      <w:proofErr w:type="spellStart"/>
      <w:r w:rsidR="00CA3F87">
        <w:t>British</w:t>
      </w:r>
      <w:proofErr w:type="spellEnd"/>
      <w:r w:rsidR="00CA3F87">
        <w:t xml:space="preserve"> Council (Londýn, 16. února 2004). Tyto dohody se automaticky prodlužují a zůstanou v platnosti i v případě no-</w:t>
      </w:r>
      <w:proofErr w:type="spellStart"/>
      <w:r w:rsidR="00CA3F87">
        <w:t>deal</w:t>
      </w:r>
      <w:proofErr w:type="spellEnd"/>
      <w:r w:rsidR="00CA3F87">
        <w:t xml:space="preserve"> </w:t>
      </w:r>
      <w:proofErr w:type="spellStart"/>
      <w:r w:rsidR="00CA3F87">
        <w:t>brexitu</w:t>
      </w:r>
      <w:proofErr w:type="spellEnd"/>
      <w:r w:rsidR="00CA3F87">
        <w:t xml:space="preserve">. </w:t>
      </w:r>
    </w:p>
    <w:p w:rsidR="00CA3F87" w:rsidRDefault="00CA3F87" w:rsidP="00887B5F">
      <w:pPr>
        <w:spacing w:after="0"/>
        <w:jc w:val="both"/>
      </w:pPr>
    </w:p>
    <w:p w:rsidR="003C5EC9" w:rsidRPr="003C5EC9" w:rsidRDefault="00CA3F87" w:rsidP="00887B5F">
      <w:pPr>
        <w:spacing w:after="0"/>
        <w:jc w:val="both"/>
      </w:pPr>
      <w:r>
        <w:t>Ministerstvo kultury ČR j</w:t>
      </w:r>
      <w:r w:rsidR="007169A0">
        <w:t>e v rámci činnosti v EU gestorem</w:t>
      </w:r>
      <w:r>
        <w:t xml:space="preserve"> v Radě pro vzdělávání, mládež, kulturu a spor</w:t>
      </w:r>
      <w:r w:rsidR="003C5EC9">
        <w:t>t v části kultura a audiovize. V</w:t>
      </w:r>
      <w:r w:rsidR="007169A0">
        <w:t> </w:t>
      </w:r>
      <w:r w:rsidR="003C5EC9">
        <w:t>oblasti</w:t>
      </w:r>
      <w:r w:rsidR="007169A0">
        <w:t xml:space="preserve"> kultury </w:t>
      </w:r>
      <w:r w:rsidR="003C5EC9">
        <w:t>MK nepředpokládá pro případ no-</w:t>
      </w:r>
      <w:proofErr w:type="spellStart"/>
      <w:r w:rsidR="003C5EC9">
        <w:t>deal</w:t>
      </w:r>
      <w:proofErr w:type="spellEnd"/>
      <w:r w:rsidR="003C5EC9">
        <w:t xml:space="preserve"> </w:t>
      </w:r>
      <w:proofErr w:type="spellStart"/>
      <w:r w:rsidR="003C5EC9">
        <w:t>brexitu</w:t>
      </w:r>
      <w:proofErr w:type="spellEnd"/>
      <w:r w:rsidR="003C5EC9">
        <w:t xml:space="preserve"> přijetí zvláštních opatření nad rámec pozice EU.</w:t>
      </w:r>
      <w:r w:rsidR="00D35F6E">
        <w:t xml:space="preserve"> </w:t>
      </w:r>
      <w:r w:rsidR="003C5EC9">
        <w:t xml:space="preserve">V  oblasti audiovize by bylo nutné aplikovat režim dle Evropské úmluvy o přeshraniční televizi Rady Evropy, neboť UK i ČR jsou smluvními stranami této úmluvy. Tato úmluva v řadě aspektů pokrývá stejné oblasti jako směrnice o audiovizuálních mediálních službách, nicméně režimy dle úmluvy a dle směrnice nejsou zcela kompatibilní. </w:t>
      </w:r>
      <w:r w:rsidR="00F7453D">
        <w:t>UK deklarovalo záměr implementovat směrnici o audiovizuálních mediálních službách do svého právního řádu ve zkrácené lhůtě.</w:t>
      </w:r>
      <w:r w:rsidR="00887B5F">
        <w:t xml:space="preserve"> </w:t>
      </w:r>
      <w:r w:rsidR="003C5EC9">
        <w:t>S ohledem na tuto skutečnost budou v praxi provozovatel</w:t>
      </w:r>
      <w:r w:rsidR="00F7453D">
        <w:t xml:space="preserve">é vysílající na území ČR žádat </w:t>
      </w:r>
      <w:r w:rsidR="007169A0">
        <w:t xml:space="preserve">o </w:t>
      </w:r>
      <w:r w:rsidR="003C5EC9">
        <w:t>přidělení licencí u českého regulátora Rady pro rozhlasové a televizní vysílání, aby mohli využívat režim směrnice o audiovizuálních mediálních službách. Obdobně případné šíření služeb s českou licencí nebude v UK možné a tyto subjekty budu muset žádat o licenci u tamního regulátora OFCOM.</w:t>
      </w:r>
    </w:p>
    <w:p w:rsidR="003C5EC9" w:rsidRDefault="003C5EC9" w:rsidP="00887B5F">
      <w:pPr>
        <w:spacing w:after="0"/>
        <w:jc w:val="both"/>
      </w:pPr>
    </w:p>
    <w:p w:rsidR="00887B5F" w:rsidRDefault="00887B5F" w:rsidP="00887B5F">
      <w:pPr>
        <w:jc w:val="both"/>
        <w:rPr>
          <w:szCs w:val="24"/>
        </w:rPr>
      </w:pPr>
      <w:r>
        <w:t xml:space="preserve">V rámci Rady pro konkurenceschopnost je MK gestorem v části duševní vlastnictví – autorské právo. </w:t>
      </w:r>
      <w:r w:rsidRPr="00B13D3A">
        <w:rPr>
          <w:szCs w:val="24"/>
        </w:rPr>
        <w:t>Součástí projednávaného návrhu dohody o vyst</w:t>
      </w:r>
      <w:r>
        <w:rPr>
          <w:szCs w:val="24"/>
        </w:rPr>
        <w:t xml:space="preserve">oupení Velké Británie z EU </w:t>
      </w:r>
      <w:r w:rsidRPr="00B13D3A">
        <w:rPr>
          <w:szCs w:val="24"/>
        </w:rPr>
        <w:t>je také oblast duševního vlastnictví obsažená v části III, hlavě IV</w:t>
      </w:r>
      <w:r>
        <w:rPr>
          <w:szCs w:val="24"/>
        </w:rPr>
        <w:t>. A</w:t>
      </w:r>
      <w:r w:rsidRPr="008573A3">
        <w:rPr>
          <w:szCs w:val="24"/>
        </w:rPr>
        <w:t>utorského práva se týká čl. 54,</w:t>
      </w:r>
      <w:r>
        <w:rPr>
          <w:szCs w:val="24"/>
        </w:rPr>
        <w:t xml:space="preserve"> konkrétně ochrany práv k databázím. Dohoda zavádí podmínky pro zachování ochrany </w:t>
      </w:r>
      <w:r>
        <w:rPr>
          <w:szCs w:val="24"/>
        </w:rPr>
        <w:lastRenderedPageBreak/>
        <w:t xml:space="preserve">databází podle směrnice 96/9/ES o právní ochraně databází. Tato ochrana není předmětem žádné mezinárodní smlouvy a nebude vzájemně uznávána. </w:t>
      </w:r>
    </w:p>
    <w:p w:rsidR="00887B5F" w:rsidRDefault="00887B5F" w:rsidP="00887B5F">
      <w:pPr>
        <w:jc w:val="both"/>
        <w:rPr>
          <w:szCs w:val="24"/>
        </w:rPr>
      </w:pPr>
      <w:r>
        <w:rPr>
          <w:szCs w:val="24"/>
        </w:rPr>
        <w:t xml:space="preserve">V ostatních oblastech autorského práva se vztahy mezi UK a ČR budou řídit platnými mezinárodními smlouvami závaznými pro oba státy.  </w:t>
      </w:r>
    </w:p>
    <w:p w:rsidR="00594CCF" w:rsidRPr="00887B5F" w:rsidRDefault="00887B5F" w:rsidP="00887B5F">
      <w:pPr>
        <w:jc w:val="both"/>
        <w:rPr>
          <w:szCs w:val="24"/>
        </w:rPr>
      </w:pPr>
      <w:r>
        <w:rPr>
          <w:szCs w:val="24"/>
        </w:rPr>
        <w:t>V oblastech, které mezinárodními smlouvami upraveny nejsou, tj</w:t>
      </w:r>
      <w:r w:rsidRPr="00C27D37">
        <w:rPr>
          <w:szCs w:val="24"/>
        </w:rPr>
        <w:t xml:space="preserve">. </w:t>
      </w:r>
      <w:r>
        <w:rPr>
          <w:szCs w:val="24"/>
        </w:rPr>
        <w:t>např. nařízení o přenositelnosti služeb online (o portabilitě), směrnice o osiřelých dílech (2012/28/EU), o kolektivní správě práv (2014/26/EU),</w:t>
      </w:r>
      <w:r w:rsidRPr="00C27D37">
        <w:rPr>
          <w:szCs w:val="24"/>
        </w:rPr>
        <w:t xml:space="preserve"> nebo </w:t>
      </w:r>
      <w:r>
        <w:rPr>
          <w:szCs w:val="24"/>
        </w:rPr>
        <w:t xml:space="preserve">směrnice o autorském právu a právech s ním souvisejících na jednotném digitálním trhu (2019/790/EU) nebude unijní úprava pro UK závazná, tudíž na dotčené subjekty se nebudou vztahovat příslušné povinnosti a zároveň nebude možno využívat příslušných výhod z takových předpisů vyplývajících. </w:t>
      </w:r>
    </w:p>
    <w:p w:rsidR="00594CCF" w:rsidRPr="00264C1F" w:rsidRDefault="00264C1F" w:rsidP="003C2CB6">
      <w:pPr>
        <w:rPr>
          <w:b/>
        </w:rPr>
      </w:pPr>
      <w:r w:rsidRPr="00264C1F">
        <w:rPr>
          <w:b/>
        </w:rPr>
        <w:t>Důležité odkazy:</w:t>
      </w:r>
    </w:p>
    <w:p w:rsidR="008A786E" w:rsidRDefault="00264C1F" w:rsidP="003C2CB6">
      <w:pPr>
        <w:rPr>
          <w:rStyle w:val="Hypertextovodkaz"/>
          <w:rFonts w:ascii="Roboto" w:hAnsi="Roboto" w:cs="Segoe UI"/>
        </w:rPr>
      </w:pPr>
      <w:proofErr w:type="spellStart"/>
      <w:r>
        <w:rPr>
          <w:rFonts w:ascii="Roboto" w:hAnsi="Roboto" w:cs="Segoe UI"/>
        </w:rPr>
        <w:t>Nadrezortní</w:t>
      </w:r>
      <w:proofErr w:type="spellEnd"/>
      <w:r>
        <w:rPr>
          <w:rFonts w:ascii="Roboto" w:hAnsi="Roboto" w:cs="Segoe UI"/>
        </w:rPr>
        <w:t xml:space="preserve"> webové stránky k </w:t>
      </w:r>
      <w:proofErr w:type="spellStart"/>
      <w:r>
        <w:rPr>
          <w:rFonts w:ascii="Roboto" w:hAnsi="Roboto" w:cs="Segoe UI"/>
        </w:rPr>
        <w:t>brexitu</w:t>
      </w:r>
      <w:proofErr w:type="spellEnd"/>
      <w:r>
        <w:rPr>
          <w:rFonts w:ascii="Roboto" w:hAnsi="Roboto" w:cs="Segoe UI"/>
        </w:rPr>
        <w:t xml:space="preserve"> (</w:t>
      </w:r>
      <w:proofErr w:type="spellStart"/>
      <w:r>
        <w:rPr>
          <w:rFonts w:ascii="Roboto" w:hAnsi="Roboto" w:cs="Segoe UI"/>
        </w:rPr>
        <w:t>Brexitinfo</w:t>
      </w:r>
      <w:proofErr w:type="spellEnd"/>
      <w:r>
        <w:rPr>
          <w:rFonts w:ascii="Roboto" w:hAnsi="Roboto" w:cs="Segoe UI"/>
        </w:rPr>
        <w:t>)</w:t>
      </w:r>
      <w:r>
        <w:rPr>
          <w:rFonts w:ascii="Roboto" w:hAnsi="Roboto" w:cs="Segoe UI"/>
        </w:rPr>
        <w:br/>
      </w:r>
      <w:hyperlink r:id="rId5" w:history="1">
        <w:r>
          <w:rPr>
            <w:rStyle w:val="Hypertextovodkaz"/>
            <w:rFonts w:ascii="Roboto" w:hAnsi="Roboto" w:cs="Segoe UI"/>
          </w:rPr>
          <w:t>https://www.brexitinfo.cz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Úřad vlády</w:t>
      </w:r>
      <w:r>
        <w:rPr>
          <w:rFonts w:ascii="Roboto" w:hAnsi="Roboto" w:cs="Segoe UI"/>
        </w:rPr>
        <w:br/>
      </w:r>
      <w:hyperlink r:id="rId6" w:history="1">
        <w:r>
          <w:rPr>
            <w:rStyle w:val="Hypertextovodkaz"/>
            <w:rFonts w:ascii="Roboto" w:hAnsi="Roboto" w:cs="Segoe UI"/>
          </w:rPr>
          <w:t>https://www.vlada.cz/cz/evropske-zalezitosti/Brexit</w:t>
        </w:r>
      </w:hyperlink>
    </w:p>
    <w:p w:rsidR="00264C1F" w:rsidRDefault="00264C1F" w:rsidP="003C2CB6">
      <w:r>
        <w:rPr>
          <w:rFonts w:ascii="Roboto" w:hAnsi="Roboto" w:cs="Segoe UI"/>
        </w:rPr>
        <w:t> </w:t>
      </w:r>
      <w:r>
        <w:rPr>
          <w:rFonts w:ascii="Roboto" w:hAnsi="Roboto" w:cs="Segoe UI"/>
        </w:rPr>
        <w:br/>
      </w:r>
      <w:proofErr w:type="spellStart"/>
      <w:r>
        <w:rPr>
          <w:rFonts w:ascii="Roboto" w:hAnsi="Roboto" w:cs="Segoe UI"/>
          <w:u w:val="single"/>
        </w:rPr>
        <w:t>Businessinfo</w:t>
      </w:r>
      <w:proofErr w:type="spellEnd"/>
      <w:r>
        <w:rPr>
          <w:rFonts w:ascii="Roboto" w:hAnsi="Roboto" w:cs="Segoe UI"/>
        </w:rPr>
        <w:br/>
      </w:r>
      <w:hyperlink r:id="rId7" w:tooltip="Pomocí zkráceného URL k informacím snadno a rychle! Na domácí stránce stačí napsat do url /brexit" w:history="1">
        <w:r>
          <w:rPr>
            <w:rStyle w:val="Hypertextovodkaz"/>
            <w:rFonts w:ascii="Roboto" w:hAnsi="Roboto" w:cs="Segoe UI"/>
          </w:rPr>
          <w:t>www.businessinfo.cz/brexit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Evropská komise (Vyjednávací tým)</w:t>
      </w:r>
      <w:r>
        <w:rPr>
          <w:rFonts w:ascii="Roboto" w:hAnsi="Roboto" w:cs="Segoe UI"/>
        </w:rPr>
        <w:br/>
      </w:r>
      <w:hyperlink r:id="rId8" w:history="1">
        <w:r>
          <w:rPr>
            <w:rStyle w:val="Hypertextovodkaz"/>
            <w:rFonts w:ascii="Roboto" w:hAnsi="Roboto" w:cs="Segoe UI"/>
          </w:rPr>
          <w:t>https://ec.europa.eu/info/departments/taskforce-article-50-negotiations-united-kingdom_en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Evropská komise (Připravenost)</w:t>
      </w:r>
      <w:r>
        <w:rPr>
          <w:rFonts w:ascii="Roboto" w:hAnsi="Roboto" w:cs="Segoe UI"/>
        </w:rPr>
        <w:br/>
      </w:r>
      <w:hyperlink r:id="rId9" w:history="1">
        <w:r>
          <w:rPr>
            <w:rStyle w:val="Hypertextovodkaz"/>
            <w:rFonts w:ascii="Roboto" w:hAnsi="Roboto" w:cs="Segoe UI"/>
          </w:rPr>
          <w:t>https://ec.europa.eu/info/brexit/brexit-preparedness_en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Evropský parlament (</w:t>
      </w:r>
      <w:proofErr w:type="spellStart"/>
      <w:r>
        <w:rPr>
          <w:rFonts w:ascii="Roboto" w:hAnsi="Roboto" w:cs="Segoe UI"/>
        </w:rPr>
        <w:t>Brexit</w:t>
      </w:r>
      <w:proofErr w:type="spellEnd"/>
      <w:r>
        <w:rPr>
          <w:rFonts w:ascii="Roboto" w:hAnsi="Roboto" w:cs="Segoe UI"/>
        </w:rPr>
        <w:t xml:space="preserve"> </w:t>
      </w:r>
      <w:proofErr w:type="spellStart"/>
      <w:r>
        <w:rPr>
          <w:rFonts w:ascii="Roboto" w:hAnsi="Roboto" w:cs="Segoe UI"/>
        </w:rPr>
        <w:t>Steering</w:t>
      </w:r>
      <w:proofErr w:type="spellEnd"/>
      <w:r>
        <w:rPr>
          <w:rFonts w:ascii="Roboto" w:hAnsi="Roboto" w:cs="Segoe UI"/>
        </w:rPr>
        <w:t xml:space="preserve"> Group)</w:t>
      </w:r>
      <w:r>
        <w:rPr>
          <w:rFonts w:ascii="Roboto" w:hAnsi="Roboto" w:cs="Segoe UI"/>
        </w:rPr>
        <w:br/>
      </w:r>
      <w:hyperlink r:id="rId10" w:history="1">
        <w:r>
          <w:rPr>
            <w:rStyle w:val="Hypertextovodkaz"/>
            <w:rFonts w:ascii="Roboto" w:hAnsi="Roboto" w:cs="Segoe UI"/>
          </w:rPr>
          <w:t>http://www.europarl.europa.eu/brexit-steering-group/en/home.html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>Vláda Velké Británie</w:t>
      </w:r>
      <w:r>
        <w:rPr>
          <w:rFonts w:ascii="Roboto" w:hAnsi="Roboto" w:cs="Segoe UI"/>
        </w:rPr>
        <w:br/>
      </w:r>
      <w:hyperlink r:id="rId11" w:history="1">
        <w:r>
          <w:rPr>
            <w:rStyle w:val="Hypertextovodkaz"/>
            <w:rFonts w:ascii="Roboto" w:hAnsi="Roboto" w:cs="Segoe UI"/>
          </w:rPr>
          <w:t>https://www.gov.uk/government/brexit</w:t>
        </w:r>
      </w:hyperlink>
      <w:r>
        <w:rPr>
          <w:rFonts w:ascii="Roboto" w:hAnsi="Roboto" w:cs="Segoe UI"/>
        </w:rPr>
        <w:br/>
        <w:t> </w:t>
      </w:r>
      <w:r>
        <w:rPr>
          <w:rFonts w:ascii="Roboto" w:hAnsi="Roboto" w:cs="Segoe UI"/>
        </w:rPr>
        <w:br/>
        <w:t xml:space="preserve">Odkazy na národní </w:t>
      </w:r>
      <w:proofErr w:type="spellStart"/>
      <w:r>
        <w:rPr>
          <w:rFonts w:ascii="Roboto" w:hAnsi="Roboto" w:cs="Segoe UI"/>
        </w:rPr>
        <w:t>brexitové</w:t>
      </w:r>
      <w:proofErr w:type="spellEnd"/>
      <w:r>
        <w:rPr>
          <w:rFonts w:ascii="Roboto" w:hAnsi="Roboto" w:cs="Segoe UI"/>
        </w:rPr>
        <w:t xml:space="preserve"> weby členských států EU</w:t>
      </w:r>
      <w:r>
        <w:rPr>
          <w:rFonts w:ascii="Roboto" w:hAnsi="Roboto" w:cs="Segoe UI"/>
        </w:rPr>
        <w:br/>
      </w:r>
      <w:hyperlink r:id="rId12" w:history="1">
        <w:r>
          <w:rPr>
            <w:rStyle w:val="Hypertextovodkaz"/>
            <w:rFonts w:ascii="Roboto" w:hAnsi="Roboto" w:cs="Segoe UI"/>
          </w:rPr>
          <w:t>https://ec.europa.eu/info/brexit/brexit-preparedness/national-brexit-information-member-states_en</w:t>
        </w:r>
      </w:hyperlink>
      <w:r>
        <w:rPr>
          <w:rFonts w:ascii="Roboto" w:hAnsi="Roboto" w:cs="Segoe UI"/>
        </w:rPr>
        <w:br/>
        <w:t> </w:t>
      </w:r>
    </w:p>
    <w:sectPr w:rsidR="0026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9"/>
    <w:rsid w:val="00264C1F"/>
    <w:rsid w:val="003C2CB6"/>
    <w:rsid w:val="003C5EC9"/>
    <w:rsid w:val="00594CCF"/>
    <w:rsid w:val="007169A0"/>
    <w:rsid w:val="00887B5F"/>
    <w:rsid w:val="008A786E"/>
    <w:rsid w:val="00907C5E"/>
    <w:rsid w:val="00AF3E66"/>
    <w:rsid w:val="00C22572"/>
    <w:rsid w:val="00CA3F87"/>
    <w:rsid w:val="00D35F6E"/>
    <w:rsid w:val="00D87159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C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departments/taskforce-article-50-negotiations-united-kingdom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info.cz/brexit" TargetMode="External"/><Relationship Id="rId12" Type="http://schemas.openxmlformats.org/officeDocument/2006/relationships/hyperlink" Target="https://ec.europa.eu/info/brexit/brexit-preparedness/national-brexit-information-member-states_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lada.cz/cz/evropske-zalezitosti/Brexit" TargetMode="External"/><Relationship Id="rId11" Type="http://schemas.openxmlformats.org/officeDocument/2006/relationships/hyperlink" Target="https://www.gov.uk/government/brexit" TargetMode="External"/><Relationship Id="rId5" Type="http://schemas.openxmlformats.org/officeDocument/2006/relationships/hyperlink" Target="https://www.brexitinfo.cz/" TargetMode="External"/><Relationship Id="rId10" Type="http://schemas.openxmlformats.org/officeDocument/2006/relationships/hyperlink" Target="http://www.europarl.europa.eu/brexit-steering-group/en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rexit/brexit-preparedness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2</cp:revision>
  <cp:lastPrinted>2019-08-28T05:42:00Z</cp:lastPrinted>
  <dcterms:created xsi:type="dcterms:W3CDTF">2019-09-03T07:41:00Z</dcterms:created>
  <dcterms:modified xsi:type="dcterms:W3CDTF">2019-09-03T07:41:00Z</dcterms:modified>
</cp:coreProperties>
</file>