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6.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7.xml" ContentType="application/vnd.openxmlformats-officedocument.themeOverrid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8.xml" ContentType="application/vnd.openxmlformats-officedocument.themeOverrid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9.xml" ContentType="application/vnd.openxmlformats-officedocument.themeOverrid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theme/themeOverride10.xml" ContentType="application/vnd.openxmlformats-officedocument.themeOverrid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theme/themeOverride11.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159" w:rsidRPr="006146FA" w:rsidRDefault="003D7159" w:rsidP="006146FA">
      <w:pPr>
        <w:rPr>
          <w:b/>
          <w:sz w:val="72"/>
          <w:szCs w:val="72"/>
        </w:rPr>
      </w:pPr>
    </w:p>
    <w:p w:rsidR="003D7159" w:rsidRPr="006146FA" w:rsidRDefault="003D7159" w:rsidP="006146FA">
      <w:pPr>
        <w:rPr>
          <w:b/>
          <w:sz w:val="72"/>
          <w:szCs w:val="72"/>
        </w:rPr>
      </w:pPr>
    </w:p>
    <w:p w:rsidR="003D7159" w:rsidRPr="006146FA" w:rsidRDefault="003D7159" w:rsidP="006146FA">
      <w:pPr>
        <w:rPr>
          <w:b/>
          <w:sz w:val="72"/>
          <w:szCs w:val="72"/>
        </w:rPr>
      </w:pPr>
    </w:p>
    <w:p w:rsidR="003D7159" w:rsidRPr="006146FA" w:rsidRDefault="003D7159" w:rsidP="006146FA">
      <w:pPr>
        <w:rPr>
          <w:b/>
          <w:sz w:val="72"/>
          <w:szCs w:val="72"/>
        </w:rPr>
      </w:pPr>
    </w:p>
    <w:p w:rsidR="003D7159" w:rsidRPr="006146FA" w:rsidRDefault="003D7159" w:rsidP="006146FA">
      <w:pPr>
        <w:rPr>
          <w:b/>
          <w:sz w:val="72"/>
          <w:szCs w:val="72"/>
        </w:rPr>
      </w:pPr>
    </w:p>
    <w:p w:rsidR="003D7159" w:rsidRPr="006146FA" w:rsidRDefault="003D7159" w:rsidP="006146FA">
      <w:pPr>
        <w:jc w:val="center"/>
        <w:rPr>
          <w:b/>
          <w:sz w:val="52"/>
          <w:szCs w:val="52"/>
        </w:rPr>
      </w:pPr>
      <w:r w:rsidRPr="006146FA">
        <w:rPr>
          <w:b/>
          <w:sz w:val="52"/>
          <w:szCs w:val="52"/>
        </w:rPr>
        <w:t>Analýza využití výsledků programu NAKI</w:t>
      </w:r>
    </w:p>
    <w:p w:rsidR="003D7159" w:rsidRPr="006146FA" w:rsidRDefault="003D7159" w:rsidP="006146FA">
      <w:pPr>
        <w:rPr>
          <w:b/>
          <w:sz w:val="72"/>
          <w:szCs w:val="72"/>
        </w:rPr>
      </w:pPr>
    </w:p>
    <w:p w:rsidR="003D7159" w:rsidRPr="006146FA" w:rsidRDefault="003D7159" w:rsidP="006146FA">
      <w:pPr>
        <w:rPr>
          <w:b/>
          <w:sz w:val="72"/>
          <w:szCs w:val="72"/>
        </w:rPr>
      </w:pPr>
    </w:p>
    <w:p w:rsidR="003D7159" w:rsidRPr="006146FA" w:rsidRDefault="003D7159" w:rsidP="006146FA">
      <w:pPr>
        <w:rPr>
          <w:b/>
          <w:sz w:val="72"/>
          <w:szCs w:val="72"/>
        </w:rPr>
      </w:pPr>
    </w:p>
    <w:p w:rsidR="003D7159" w:rsidRPr="006146FA" w:rsidRDefault="003D7159" w:rsidP="006146FA">
      <w:pPr>
        <w:rPr>
          <w:b/>
          <w:sz w:val="72"/>
          <w:szCs w:val="72"/>
        </w:rPr>
      </w:pPr>
    </w:p>
    <w:p w:rsidR="003D7159" w:rsidRDefault="003D7159" w:rsidP="006146FA">
      <w:pPr>
        <w:rPr>
          <w:b/>
          <w:sz w:val="72"/>
          <w:szCs w:val="72"/>
        </w:rPr>
      </w:pPr>
    </w:p>
    <w:p w:rsidR="003D7159" w:rsidRDefault="003D7159" w:rsidP="006146FA">
      <w:pPr>
        <w:rPr>
          <w:b/>
          <w:sz w:val="72"/>
          <w:szCs w:val="72"/>
        </w:rPr>
      </w:pPr>
    </w:p>
    <w:p w:rsidR="003D7159" w:rsidRDefault="003D7159" w:rsidP="006146FA">
      <w:pPr>
        <w:rPr>
          <w:b/>
          <w:sz w:val="72"/>
          <w:szCs w:val="72"/>
        </w:rPr>
      </w:pPr>
    </w:p>
    <w:p w:rsidR="003D7159" w:rsidRPr="006146FA" w:rsidRDefault="003D7159" w:rsidP="006146FA">
      <w:pPr>
        <w:rPr>
          <w:b/>
          <w:sz w:val="72"/>
          <w:szCs w:val="72"/>
        </w:rPr>
      </w:pPr>
    </w:p>
    <w:p w:rsidR="003D7159" w:rsidRDefault="003D7159" w:rsidP="006146FA">
      <w:pPr>
        <w:jc w:val="center"/>
        <w:rPr>
          <w:b/>
          <w:sz w:val="28"/>
          <w:szCs w:val="28"/>
        </w:rPr>
      </w:pPr>
      <w:r>
        <w:rPr>
          <w:b/>
          <w:sz w:val="28"/>
          <w:szCs w:val="28"/>
        </w:rPr>
        <w:t>červen 2019</w:t>
      </w:r>
    </w:p>
    <w:p w:rsidR="003D7159" w:rsidRPr="00D30EC0" w:rsidRDefault="003D7159" w:rsidP="006F57C0">
      <w:pPr>
        <w:spacing w:after="120"/>
        <w:rPr>
          <w:b/>
          <w:sz w:val="28"/>
          <w:szCs w:val="28"/>
          <w:u w:val="single"/>
        </w:rPr>
      </w:pPr>
      <w:r>
        <w:br w:type="page"/>
      </w:r>
      <w:bookmarkStart w:id="0" w:name="_Toc10709320"/>
      <w:r w:rsidRPr="00D30EC0">
        <w:rPr>
          <w:b/>
          <w:sz w:val="28"/>
          <w:szCs w:val="28"/>
          <w:u w:val="single"/>
        </w:rPr>
        <w:lastRenderedPageBreak/>
        <w:t>S</w:t>
      </w:r>
      <w:r>
        <w:rPr>
          <w:b/>
          <w:sz w:val="28"/>
          <w:szCs w:val="28"/>
          <w:u w:val="single"/>
        </w:rPr>
        <w:t>ouhrn</w:t>
      </w:r>
      <w:bookmarkEnd w:id="0"/>
    </w:p>
    <w:p w:rsidR="003D7159" w:rsidRDefault="003D7159" w:rsidP="006E2225">
      <w:pPr>
        <w:spacing w:after="60" w:line="288" w:lineRule="auto"/>
        <w:ind w:left="284" w:hanging="284"/>
        <w:jc w:val="both"/>
      </w:pPr>
      <w:r w:rsidRPr="00D30EC0">
        <w:t>1.</w:t>
      </w:r>
      <w:r w:rsidRPr="00D30EC0">
        <w:tab/>
      </w:r>
      <w:r>
        <w:t>Návratnost dobrovolně vyplňovaných dotazníků byla díky řad</w:t>
      </w:r>
      <w:r w:rsidR="00131BE8">
        <w:t>ě opatření MK velmi vysoká – 98,</w:t>
      </w:r>
      <w:r>
        <w:t xml:space="preserve">1 %. Kvalita a rozsah informací poskytnutých příjemci se ale výrazně lišily, významná část dotazníků (odhadem cca polovina) byla vyplněna značně formálně. Z reakcí řady příjemců vyplývá, že se zde negativně projevila novela zákona č. 130/2002 Sb. z roku 2016, kdy byl bez náhrady zrušen § 11 </w:t>
      </w:r>
      <w:r w:rsidRPr="00055E97">
        <w:t>Úprava vlastnických práv k výsledkům a využití výsledků projektu</w:t>
      </w:r>
      <w:r>
        <w:t>. Tento krok významná část vědecké obce pochopila jako signál, že se o využití výsledků nemusí dále starat a nyní reagovali udiveně až dotčeně, proč po nich státní správa informace o využití výsledků nyní požaduje.</w:t>
      </w:r>
    </w:p>
    <w:p w:rsidR="003D7159" w:rsidRPr="00D659BD" w:rsidRDefault="003D7159" w:rsidP="00D659BD">
      <w:pPr>
        <w:spacing w:after="60" w:line="288" w:lineRule="auto"/>
        <w:ind w:left="284"/>
        <w:jc w:val="both"/>
        <w:rPr>
          <w:u w:val="single"/>
        </w:rPr>
      </w:pPr>
      <w:r w:rsidRPr="00D659BD">
        <w:rPr>
          <w:u w:val="single"/>
        </w:rPr>
        <w:t>Doporučení</w:t>
      </w:r>
    </w:p>
    <w:p w:rsidR="003D7159" w:rsidRDefault="003D7159" w:rsidP="00D659BD">
      <w:pPr>
        <w:spacing w:after="60" w:line="288" w:lineRule="auto"/>
        <w:ind w:left="284"/>
        <w:jc w:val="both"/>
      </w:pPr>
      <w:r>
        <w:t>Povinnost zavedenou ve 3. veřejné soutěži programu NAKI II (podávat poskytovateli informace o využití výsledků tři roky po jeho ukončení) prodloužit při přípravě programu NAKI III na pět let – pro řadu výsledků je tříleté období příliš krátké. Usilovat o znovuzavedení § 11 v inovované formě do další novely zákona č. 130/2002 Sb.</w:t>
      </w:r>
    </w:p>
    <w:p w:rsidR="003D7159" w:rsidRDefault="003D7159" w:rsidP="006E2225">
      <w:pPr>
        <w:spacing w:after="60" w:line="288" w:lineRule="auto"/>
        <w:ind w:left="284" w:hanging="284"/>
        <w:jc w:val="both"/>
      </w:pPr>
      <w:r>
        <w:t>2.</w:t>
      </w:r>
      <w:r>
        <w:tab/>
        <w:t xml:space="preserve">Jak je podrobně uvedeno v metodické části, největším problémem hodnocení využití 873 hlavních výsledků programu NAKI (tj. výsledků aplikovaného výzkumu) se ukázalo rozlišení kvality poskytnutých informací od kvality využití výsledků. Informace od příjemců o využití výsledků byly tam, kde to bylo možné, ověřovány prostřednictvím veřejně dostupných zdrojů a často se ukázalo, že příjemci neuvedli zásadní informace o využití výsledku. </w:t>
      </w:r>
    </w:p>
    <w:p w:rsidR="003D7159" w:rsidRPr="00D659BD" w:rsidRDefault="003D7159" w:rsidP="00764191">
      <w:pPr>
        <w:spacing w:after="60" w:line="288" w:lineRule="auto"/>
        <w:ind w:left="284"/>
        <w:jc w:val="both"/>
        <w:rPr>
          <w:u w:val="single"/>
        </w:rPr>
      </w:pPr>
      <w:r w:rsidRPr="00D659BD">
        <w:rPr>
          <w:u w:val="single"/>
        </w:rPr>
        <w:t>Doporučení</w:t>
      </w:r>
    </w:p>
    <w:p w:rsidR="003D7159" w:rsidRDefault="003D7159" w:rsidP="00764191">
      <w:pPr>
        <w:spacing w:after="60" w:line="288" w:lineRule="auto"/>
        <w:ind w:left="284"/>
        <w:jc w:val="both"/>
      </w:pPr>
      <w:r>
        <w:t xml:space="preserve">Při přípravě programu NAKI III </w:t>
      </w:r>
      <w:r w:rsidR="00082A53">
        <w:t xml:space="preserve">předem </w:t>
      </w:r>
      <w:r>
        <w:t xml:space="preserve">specifikovat </w:t>
      </w:r>
      <w:r w:rsidR="00082A53">
        <w:t xml:space="preserve">povinnost podávat </w:t>
      </w:r>
      <w:r>
        <w:t xml:space="preserve">údaje o využití výsledků (různé pro jednotlivé druhy výsledků), tj. již v zadávací dokumentaci pro veřejnou soutěž a hodnotit je jako </w:t>
      </w:r>
      <w:r w:rsidR="00082A53">
        <w:t xml:space="preserve">jedno z </w:t>
      </w:r>
      <w:r>
        <w:t>kritéri</w:t>
      </w:r>
      <w:r w:rsidR="00082A53">
        <w:t>í</w:t>
      </w:r>
      <w:r>
        <w:t xml:space="preserve"> při posuzování návrhů projektů a při průběžném i závěrečném </w:t>
      </w:r>
      <w:r w:rsidR="003B3062">
        <w:t>hodnocení podpořených projektů.</w:t>
      </w:r>
    </w:p>
    <w:p w:rsidR="003D7159" w:rsidRDefault="003D7159" w:rsidP="006E2225">
      <w:pPr>
        <w:spacing w:after="60" w:line="288" w:lineRule="auto"/>
        <w:ind w:left="284" w:hanging="284"/>
        <w:jc w:val="both"/>
      </w:pPr>
      <w:r>
        <w:t>3.</w:t>
      </w:r>
      <w:r>
        <w:tab/>
      </w:r>
      <w:r w:rsidRPr="00D30EC0">
        <w:t xml:space="preserve">Průměrné hodnocení </w:t>
      </w:r>
      <w:r>
        <w:t xml:space="preserve">využití </w:t>
      </w:r>
      <w:r w:rsidRPr="00D30EC0">
        <w:t>(známka) všech 873 hlavních výsledků programu NAKI je 2,47.</w:t>
      </w:r>
      <w:r>
        <w:t xml:space="preserve"> Mezi jednotlivými druhy výsledků jsou ale významné rozdíly, ze statisticky významných druhů výsledků bylo nejlépe hodnoceno využití výsledků druhu Ekrit (uspořádání výstavy s kritickým katalogem) s průměrnou známkou 2,11 a nejhůře využití patentů s průměrnou známkou 3,64. Souhrnně lze konstatovat, že nejvíce byly využívány veřejně přístupné výsledky a naopak nejméně výsledky vyžadující udělení licence, což je vzhledem k charakteru programu NAKI v oblasti humanitních a společenských věd pochopitelné. </w:t>
      </w:r>
      <w:r w:rsidR="00E561A4">
        <w:t xml:space="preserve">To ale platí pouze celkově, nikoliv pro jednotlivé výsledky, kde jsou v části případů i tyto druhy výsledků využívány v praxi. </w:t>
      </w:r>
      <w:r>
        <w:t>Dílčí výsledky</w:t>
      </w:r>
      <w:r w:rsidR="001F5141">
        <w:t xml:space="preserve"> analýzy</w:t>
      </w:r>
      <w:r>
        <w:t xml:space="preserve"> (např. podle grafu č. 11 u vysokých škol je extrémní počet pouze průměrných výsledků druhu Nmap) budou diskutovány při přípravě programu NAKI III.</w:t>
      </w:r>
    </w:p>
    <w:p w:rsidR="003D7159" w:rsidRPr="00D659BD" w:rsidRDefault="003D7159" w:rsidP="009B0043">
      <w:pPr>
        <w:keepNext/>
        <w:spacing w:after="60" w:line="288" w:lineRule="auto"/>
        <w:ind w:left="284"/>
        <w:jc w:val="both"/>
        <w:rPr>
          <w:u w:val="single"/>
        </w:rPr>
      </w:pPr>
      <w:r w:rsidRPr="00D659BD">
        <w:rPr>
          <w:u w:val="single"/>
        </w:rPr>
        <w:t>Doporučení</w:t>
      </w:r>
    </w:p>
    <w:p w:rsidR="003D7159" w:rsidRDefault="003D7159" w:rsidP="0022231E">
      <w:pPr>
        <w:spacing w:after="60" w:line="288" w:lineRule="auto"/>
        <w:ind w:left="284"/>
        <w:jc w:val="both"/>
      </w:pPr>
      <w:r>
        <w:t xml:space="preserve">Navazuje na předchozí doporučení k bodu 2 - specifikovat údaje o využití výsledků (různé pro jednotlivé druhy výsledků) předem a využít možnosti specifických výsledků programu, která obecně definované druhy výsledků specifikuje vzhledem k cílům programu. Dále diskutovat extrémní hodnoty u některých druhů výsledků (např. Nmap </w:t>
      </w:r>
      <w:r w:rsidR="00714340">
        <w:t>u</w:t>
      </w:r>
      <w:r>
        <w:t xml:space="preserve"> vysokých škol dle grafu č. 11, kde příčinou mohla být snaha o dosažení co největšího počtu výsledků bez ohledu na jejich kvalitu).</w:t>
      </w:r>
      <w:r w:rsidR="003B3062">
        <w:t xml:space="preserve"> Na základě zkušeností se v těchto případech jeví vhodnou formou stanovení </w:t>
      </w:r>
      <w:r w:rsidR="003B3062">
        <w:lastRenderedPageBreak/>
        <w:t>specifických výsledků programu NAKI III (obdobně jako byl u programu NAKI specifickým výsledkem Ekrit – uspořádání výstavy s kritickým katalogem).</w:t>
      </w:r>
    </w:p>
    <w:p w:rsidR="003D7159" w:rsidRDefault="003D7159" w:rsidP="0022231E">
      <w:pPr>
        <w:spacing w:after="60" w:line="288" w:lineRule="auto"/>
        <w:ind w:left="284" w:hanging="284"/>
        <w:jc w:val="both"/>
      </w:pPr>
      <w:r>
        <w:t>4.</w:t>
      </w:r>
      <w:r>
        <w:tab/>
        <w:t>Z hlediska využití výsledků podle jednotlivých typů příjemců jsou vzhledem k celkovému průměrnému hodnocení (2,47) nadprůměrné výzkumné organizace aplikovaného výzkumu jiných poskytovatelů (2,06) a výzkumné organizace MK (2,23). Mírně podprůměrné bylo hodnocení využití výsledků u ústavů AV ČR (2,57) a podprů</w:t>
      </w:r>
      <w:r w:rsidR="00BE01F9">
        <w:t>měrné u vysokých škol (2,76). I </w:t>
      </w:r>
      <w:r>
        <w:t xml:space="preserve">když rozdíly mezi jednotlivými typy příjemců nejsou výrazné, tak nejsou zcela zanedbatelné a při relativně vysokém počtu hodnocených výsledků je nejpravděpodobnější vysvětlení, že výsledky lépe využívají ty výzkumné organizace, které jsou svým zaměřením blíže praxi. Tomu nasvědčuje i to, že u konsorciálních projektů více příjemců jsou rozdíly mezi jednotlivými druhy menší a naopak u projektů pouze jednoho příjemce (např. vysoké školy) jsou rozdíly výraznější. Současně je třeba zdůraznit, že řada příkladů „best practice“ využití výsledků patří mezi konsorciální projekty s účastí vysokých </w:t>
      </w:r>
      <w:r w:rsidR="00BE01F9">
        <w:t>škol a/nebo ústavů AV ČR (jde o </w:t>
      </w:r>
      <w:r>
        <w:t>dvě třetiny příkladů). Jinými slovy se obecně jako optimální model osvědčuje konsorciální model projektů, jehož účastníky jsou jak resortní výzkumné organizace i vysoké školy a/nebo ústavy AV ČR.</w:t>
      </w:r>
    </w:p>
    <w:p w:rsidR="003D7159" w:rsidRPr="00D659BD" w:rsidRDefault="003D7159" w:rsidP="00867548">
      <w:pPr>
        <w:spacing w:after="60" w:line="288" w:lineRule="auto"/>
        <w:ind w:left="284"/>
        <w:jc w:val="both"/>
        <w:rPr>
          <w:u w:val="single"/>
        </w:rPr>
      </w:pPr>
      <w:r w:rsidRPr="00D659BD">
        <w:rPr>
          <w:u w:val="single"/>
        </w:rPr>
        <w:t>Doporučení</w:t>
      </w:r>
    </w:p>
    <w:p w:rsidR="003D7159" w:rsidRDefault="003D7159" w:rsidP="0022231E">
      <w:pPr>
        <w:spacing w:after="60" w:line="288" w:lineRule="auto"/>
        <w:ind w:left="284"/>
        <w:jc w:val="both"/>
      </w:pPr>
      <w:r>
        <w:t xml:space="preserve">Při přípravě programu NAKI III zvýhodnit </w:t>
      </w:r>
      <w:r w:rsidR="001D0921">
        <w:t xml:space="preserve">spolupráci, tj. </w:t>
      </w:r>
      <w:r w:rsidR="00512A57">
        <w:t>konsorciální projekty s účast</w:t>
      </w:r>
      <w:r>
        <w:t>í resortních výzkumných organizací a vysokých škol a/nebo ústavy AV ČR.</w:t>
      </w:r>
    </w:p>
    <w:p w:rsidR="003D7159" w:rsidRDefault="003D7159" w:rsidP="005060CD">
      <w:pPr>
        <w:spacing w:after="60" w:line="288" w:lineRule="auto"/>
        <w:ind w:left="284" w:hanging="284"/>
        <w:jc w:val="both"/>
      </w:pPr>
      <w:r>
        <w:t>5.</w:t>
      </w:r>
      <w:r>
        <w:tab/>
        <w:t>Zásadní částí analýzy je 29 příkladů „best practice“ využití výsledků programu NAKI v praxi (3,3 % všech výsledků). Přestože se jedná o úzký výběr z </w:t>
      </w:r>
      <w:r w:rsidR="00BE01F9">
        <w:t>výsledků hodnocených stupněm 1</w:t>
      </w:r>
      <w:r w:rsidR="00D226A8">
        <w:t xml:space="preserve"> -</w:t>
      </w:r>
      <w:r>
        <w:t>výborně, tak i tento výběr na konkrétních příkladech ukazuje, že řada výsledků programu NAKI má využití v praxi a přináší přímé i nepřímé (celospolečenské) efekty.</w:t>
      </w:r>
    </w:p>
    <w:p w:rsidR="003D7159" w:rsidRPr="00D659BD" w:rsidRDefault="003D7159" w:rsidP="00F609F7">
      <w:pPr>
        <w:spacing w:after="60" w:line="288" w:lineRule="auto"/>
        <w:ind w:left="284"/>
        <w:jc w:val="both"/>
        <w:rPr>
          <w:u w:val="single"/>
        </w:rPr>
      </w:pPr>
      <w:r w:rsidRPr="00D659BD">
        <w:rPr>
          <w:u w:val="single"/>
        </w:rPr>
        <w:t>Doporučení</w:t>
      </w:r>
    </w:p>
    <w:p w:rsidR="003D7159" w:rsidRDefault="003D7159" w:rsidP="00F609F7">
      <w:pPr>
        <w:spacing w:after="60" w:line="288" w:lineRule="auto"/>
        <w:ind w:left="284"/>
        <w:jc w:val="both"/>
      </w:pPr>
      <w:r>
        <w:t>Při přípravě programu NAKI III zohlednit nejen využití výsledků celkově (viz předchozí doporučení), ale akcentovat dosažení špičkových výsledků „best practice“. Toho je možné dosáhnout kombinací tří věcí. Za prvé specifikací podmínek pro závěrečné hodnocení projektů jako „</w:t>
      </w:r>
      <w:r w:rsidRPr="00BA7E36">
        <w:t>USPĚL jako VYNIKAJÍCI s výsledky s mezinárodním významem</w:t>
      </w:r>
      <w:r>
        <w:t>“. Za druhé provázáním výsledků závěrečného hodnocení projektů s hodnocením vybraných výsledků podle Metodiky 2017+ (nástroj 2). A za třetí a zejména informováním uchazečů i příjemců</w:t>
      </w:r>
      <w:r w:rsidR="00DB3670">
        <w:t xml:space="preserve"> (např. na seminářích MK apod.)</w:t>
      </w:r>
      <w:r>
        <w:t>, že podstatné je nejen dosažení jakýchkoliv výsledků, ale výsledků využitelných v praxi a to hlavně výsledků, které jsou na špičkové úrovni. Implementačním nástrojem by mělo být zavedení povinnosti u návrhů projektů ve veřejné soutěži doložit vyjádření budoucích uživatelů, že o výsledky projektů mají</w:t>
      </w:r>
      <w:r w:rsidR="006F57C0">
        <w:t xml:space="preserve"> zájem u většinu druhů výsledků.</w:t>
      </w:r>
    </w:p>
    <w:p w:rsidR="003D7159" w:rsidRPr="00287519" w:rsidRDefault="003D7159" w:rsidP="00287519">
      <w:pPr>
        <w:spacing w:after="60" w:line="288" w:lineRule="auto"/>
        <w:ind w:left="284" w:hanging="284"/>
        <w:jc w:val="both"/>
        <w:rPr>
          <w:u w:val="single"/>
        </w:rPr>
      </w:pPr>
      <w:r w:rsidRPr="00287519">
        <w:rPr>
          <w:u w:val="single"/>
        </w:rPr>
        <w:t>Závěr</w:t>
      </w:r>
    </w:p>
    <w:p w:rsidR="006F57C0" w:rsidRDefault="003D7159" w:rsidP="00EA0312">
      <w:pPr>
        <w:spacing w:after="60" w:line="288" w:lineRule="auto"/>
        <w:ind w:left="284"/>
        <w:jc w:val="both"/>
      </w:pPr>
      <w:r>
        <w:t xml:space="preserve">Výsledky této </w:t>
      </w:r>
      <w:r w:rsidRPr="00287519">
        <w:t>Analýz</w:t>
      </w:r>
      <w:r>
        <w:t>y</w:t>
      </w:r>
      <w:r w:rsidRPr="00287519">
        <w:t xml:space="preserve"> využití výsledků programu NAKI</w:t>
      </w:r>
      <w:r>
        <w:t xml:space="preserve"> jsou velmi cenným vstupem pro přípravu programu NAKI III a budou v příštím roce doplněny o Analýzu </w:t>
      </w:r>
      <w:r w:rsidRPr="00287519">
        <w:t>využití výsledků programu NAKI</w:t>
      </w:r>
      <w:r>
        <w:t xml:space="preserve"> II, které budou v té době uplatněny.</w:t>
      </w:r>
    </w:p>
    <w:p w:rsidR="003D7159" w:rsidRPr="00D30EC0" w:rsidRDefault="003D7159" w:rsidP="00EA0312">
      <w:pPr>
        <w:spacing w:after="60" w:line="288" w:lineRule="auto"/>
        <w:ind w:left="284"/>
        <w:jc w:val="both"/>
      </w:pPr>
      <w:r w:rsidRPr="00D30EC0">
        <w:br w:type="page"/>
      </w:r>
    </w:p>
    <w:p w:rsidR="003D7159" w:rsidRPr="006F57C0" w:rsidRDefault="003D7159" w:rsidP="00A408E8">
      <w:pPr>
        <w:pStyle w:val="Nadpis1"/>
        <w:spacing w:after="120"/>
        <w:rPr>
          <w:rFonts w:ascii="Times New Roman" w:hAnsi="Times New Roman"/>
          <w:b/>
          <w:color w:val="auto"/>
          <w:sz w:val="28"/>
          <w:szCs w:val="28"/>
          <w:u w:val="single"/>
        </w:rPr>
      </w:pPr>
      <w:bookmarkStart w:id="1" w:name="_Toc10709321"/>
      <w:r w:rsidRPr="006F57C0">
        <w:rPr>
          <w:rFonts w:ascii="Times New Roman" w:hAnsi="Times New Roman"/>
          <w:b/>
          <w:color w:val="auto"/>
          <w:sz w:val="28"/>
          <w:szCs w:val="28"/>
          <w:u w:val="single"/>
        </w:rPr>
        <w:lastRenderedPageBreak/>
        <w:t>Obsah</w:t>
      </w:r>
      <w:bookmarkEnd w:id="1"/>
    </w:p>
    <w:p w:rsidR="003D7159" w:rsidRDefault="003D7159" w:rsidP="00A408E8"/>
    <w:p w:rsidR="003D7159" w:rsidRPr="00C33FAD" w:rsidRDefault="003D7159" w:rsidP="009929F7">
      <w:pPr>
        <w:pStyle w:val="Obsah1"/>
        <w:tabs>
          <w:tab w:val="right" w:leader="dot" w:pos="9062"/>
        </w:tabs>
        <w:spacing w:after="120"/>
        <w:rPr>
          <w:rFonts w:ascii="Calibri" w:hAnsi="Calibri"/>
          <w:noProof/>
          <w:sz w:val="22"/>
          <w:szCs w:val="22"/>
        </w:rPr>
      </w:pPr>
      <w:r>
        <w:rPr>
          <w:b/>
          <w:bCs/>
        </w:rPr>
        <w:fldChar w:fldCharType="begin"/>
      </w:r>
      <w:r>
        <w:rPr>
          <w:b/>
          <w:bCs/>
        </w:rPr>
        <w:instrText xml:space="preserve"> TOC \o "1-3" \h \z \u </w:instrText>
      </w:r>
      <w:r>
        <w:rPr>
          <w:b/>
          <w:bCs/>
        </w:rPr>
        <w:fldChar w:fldCharType="separate"/>
      </w:r>
      <w:hyperlink w:anchor="_Toc10709320" w:history="1">
        <w:r w:rsidRPr="00C27B4E">
          <w:rPr>
            <w:rStyle w:val="Hypertextovodkaz"/>
            <w:b/>
            <w:noProof/>
          </w:rPr>
          <w:t>Souhrn</w:t>
        </w:r>
        <w:r>
          <w:rPr>
            <w:noProof/>
            <w:webHidden/>
          </w:rPr>
          <w:tab/>
        </w:r>
        <w:r>
          <w:rPr>
            <w:noProof/>
            <w:webHidden/>
          </w:rPr>
          <w:fldChar w:fldCharType="begin"/>
        </w:r>
        <w:r>
          <w:rPr>
            <w:noProof/>
            <w:webHidden/>
          </w:rPr>
          <w:instrText xml:space="preserve"> PAGEREF _Toc10709320 \h </w:instrText>
        </w:r>
        <w:r>
          <w:rPr>
            <w:noProof/>
            <w:webHidden/>
          </w:rPr>
        </w:r>
        <w:r>
          <w:rPr>
            <w:noProof/>
            <w:webHidden/>
          </w:rPr>
          <w:fldChar w:fldCharType="separate"/>
        </w:r>
        <w:r w:rsidR="00C0033A">
          <w:rPr>
            <w:noProof/>
            <w:webHidden/>
          </w:rPr>
          <w:t>2</w:t>
        </w:r>
        <w:r>
          <w:rPr>
            <w:noProof/>
            <w:webHidden/>
          </w:rPr>
          <w:fldChar w:fldCharType="end"/>
        </w:r>
      </w:hyperlink>
    </w:p>
    <w:p w:rsidR="003D7159" w:rsidRPr="00C33FAD" w:rsidRDefault="008F20C9" w:rsidP="009929F7">
      <w:pPr>
        <w:pStyle w:val="Obsah1"/>
        <w:tabs>
          <w:tab w:val="right" w:leader="dot" w:pos="9062"/>
        </w:tabs>
        <w:spacing w:after="120"/>
        <w:rPr>
          <w:rFonts w:ascii="Calibri" w:hAnsi="Calibri"/>
          <w:noProof/>
          <w:sz w:val="22"/>
          <w:szCs w:val="22"/>
        </w:rPr>
      </w:pPr>
      <w:hyperlink w:anchor="_Toc10709321" w:history="1">
        <w:r w:rsidR="003D7159" w:rsidRPr="00C27B4E">
          <w:rPr>
            <w:rStyle w:val="Hypertextovodkaz"/>
            <w:b/>
            <w:noProof/>
          </w:rPr>
          <w:t>Obsah</w:t>
        </w:r>
        <w:r w:rsidR="003D7159">
          <w:rPr>
            <w:noProof/>
            <w:webHidden/>
          </w:rPr>
          <w:tab/>
        </w:r>
        <w:r w:rsidR="003D7159">
          <w:rPr>
            <w:noProof/>
            <w:webHidden/>
          </w:rPr>
          <w:fldChar w:fldCharType="begin"/>
        </w:r>
        <w:r w:rsidR="003D7159">
          <w:rPr>
            <w:noProof/>
            <w:webHidden/>
          </w:rPr>
          <w:instrText xml:space="preserve"> PAGEREF _Toc10709321 \h </w:instrText>
        </w:r>
        <w:r w:rsidR="003D7159">
          <w:rPr>
            <w:noProof/>
            <w:webHidden/>
          </w:rPr>
        </w:r>
        <w:r w:rsidR="003D7159">
          <w:rPr>
            <w:noProof/>
            <w:webHidden/>
          </w:rPr>
          <w:fldChar w:fldCharType="separate"/>
        </w:r>
        <w:r w:rsidR="00C0033A">
          <w:rPr>
            <w:noProof/>
            <w:webHidden/>
          </w:rPr>
          <w:t>4</w:t>
        </w:r>
        <w:r w:rsidR="003D7159">
          <w:rPr>
            <w:noProof/>
            <w:webHidden/>
          </w:rPr>
          <w:fldChar w:fldCharType="end"/>
        </w:r>
      </w:hyperlink>
    </w:p>
    <w:p w:rsidR="003D7159" w:rsidRPr="00C33FAD" w:rsidRDefault="008F20C9" w:rsidP="009929F7">
      <w:pPr>
        <w:pStyle w:val="Obsah1"/>
        <w:tabs>
          <w:tab w:val="right" w:leader="dot" w:pos="9062"/>
        </w:tabs>
        <w:spacing w:after="120"/>
        <w:rPr>
          <w:rFonts w:ascii="Calibri" w:hAnsi="Calibri"/>
          <w:noProof/>
          <w:sz w:val="22"/>
          <w:szCs w:val="22"/>
        </w:rPr>
      </w:pPr>
      <w:hyperlink w:anchor="_Toc10709322" w:history="1">
        <w:r w:rsidR="003D7159" w:rsidRPr="00C27B4E">
          <w:rPr>
            <w:rStyle w:val="Hypertextovodkaz"/>
            <w:b/>
            <w:noProof/>
          </w:rPr>
          <w:t>I. Úvod – zadání a využití analýzy</w:t>
        </w:r>
        <w:r w:rsidR="003D7159">
          <w:rPr>
            <w:noProof/>
            <w:webHidden/>
          </w:rPr>
          <w:tab/>
        </w:r>
        <w:r w:rsidR="003D7159">
          <w:rPr>
            <w:noProof/>
            <w:webHidden/>
          </w:rPr>
          <w:fldChar w:fldCharType="begin"/>
        </w:r>
        <w:r w:rsidR="003D7159">
          <w:rPr>
            <w:noProof/>
            <w:webHidden/>
          </w:rPr>
          <w:instrText xml:space="preserve"> PAGEREF _Toc10709322 \h </w:instrText>
        </w:r>
        <w:r w:rsidR="003D7159">
          <w:rPr>
            <w:noProof/>
            <w:webHidden/>
          </w:rPr>
        </w:r>
        <w:r w:rsidR="003D7159">
          <w:rPr>
            <w:noProof/>
            <w:webHidden/>
          </w:rPr>
          <w:fldChar w:fldCharType="separate"/>
        </w:r>
        <w:r w:rsidR="00C0033A">
          <w:rPr>
            <w:noProof/>
            <w:webHidden/>
          </w:rPr>
          <w:t>5</w:t>
        </w:r>
        <w:r w:rsidR="003D7159">
          <w:rPr>
            <w:noProof/>
            <w:webHidden/>
          </w:rPr>
          <w:fldChar w:fldCharType="end"/>
        </w:r>
      </w:hyperlink>
    </w:p>
    <w:p w:rsidR="003D7159" w:rsidRPr="00C33FAD" w:rsidRDefault="008F20C9" w:rsidP="009929F7">
      <w:pPr>
        <w:pStyle w:val="Obsah1"/>
        <w:tabs>
          <w:tab w:val="right" w:leader="dot" w:pos="9062"/>
        </w:tabs>
        <w:spacing w:after="120"/>
        <w:rPr>
          <w:rFonts w:ascii="Calibri" w:hAnsi="Calibri"/>
          <w:noProof/>
          <w:sz w:val="22"/>
          <w:szCs w:val="22"/>
        </w:rPr>
      </w:pPr>
      <w:hyperlink w:anchor="_Toc10709323" w:history="1">
        <w:r w:rsidR="003D7159" w:rsidRPr="00C27B4E">
          <w:rPr>
            <w:rStyle w:val="Hypertextovodkaz"/>
            <w:b/>
            <w:noProof/>
          </w:rPr>
          <w:t>II. Metodika hodnocení</w:t>
        </w:r>
        <w:r w:rsidR="003D7159">
          <w:rPr>
            <w:noProof/>
            <w:webHidden/>
          </w:rPr>
          <w:tab/>
        </w:r>
        <w:r w:rsidR="003D7159">
          <w:rPr>
            <w:noProof/>
            <w:webHidden/>
          </w:rPr>
          <w:fldChar w:fldCharType="begin"/>
        </w:r>
        <w:r w:rsidR="003D7159">
          <w:rPr>
            <w:noProof/>
            <w:webHidden/>
          </w:rPr>
          <w:instrText xml:space="preserve"> PAGEREF _Toc10709323 \h </w:instrText>
        </w:r>
        <w:r w:rsidR="003D7159">
          <w:rPr>
            <w:noProof/>
            <w:webHidden/>
          </w:rPr>
        </w:r>
        <w:r w:rsidR="003D7159">
          <w:rPr>
            <w:noProof/>
            <w:webHidden/>
          </w:rPr>
          <w:fldChar w:fldCharType="separate"/>
        </w:r>
        <w:r w:rsidR="00C0033A">
          <w:rPr>
            <w:noProof/>
            <w:webHidden/>
          </w:rPr>
          <w:t>5</w:t>
        </w:r>
        <w:r w:rsidR="003D7159">
          <w:rPr>
            <w:noProof/>
            <w:webHidden/>
          </w:rPr>
          <w:fldChar w:fldCharType="end"/>
        </w:r>
      </w:hyperlink>
    </w:p>
    <w:p w:rsidR="003D7159" w:rsidRPr="00C33FAD" w:rsidRDefault="008F20C9" w:rsidP="009929F7">
      <w:pPr>
        <w:pStyle w:val="Obsah1"/>
        <w:tabs>
          <w:tab w:val="right" w:leader="dot" w:pos="9062"/>
        </w:tabs>
        <w:spacing w:after="120"/>
        <w:rPr>
          <w:rFonts w:ascii="Calibri" w:hAnsi="Calibri"/>
          <w:noProof/>
          <w:sz w:val="22"/>
          <w:szCs w:val="22"/>
        </w:rPr>
      </w:pPr>
      <w:hyperlink w:anchor="_Toc10709324" w:history="1">
        <w:r w:rsidR="003D7159" w:rsidRPr="00C27B4E">
          <w:rPr>
            <w:rStyle w:val="Hypertextovodkaz"/>
            <w:b/>
            <w:noProof/>
          </w:rPr>
          <w:t>III. Příklady „best practice“ využití výsledků</w:t>
        </w:r>
        <w:r w:rsidR="003D7159">
          <w:rPr>
            <w:noProof/>
            <w:webHidden/>
          </w:rPr>
          <w:tab/>
        </w:r>
        <w:r w:rsidR="003D7159">
          <w:rPr>
            <w:noProof/>
            <w:webHidden/>
          </w:rPr>
          <w:fldChar w:fldCharType="begin"/>
        </w:r>
        <w:r w:rsidR="003D7159">
          <w:rPr>
            <w:noProof/>
            <w:webHidden/>
          </w:rPr>
          <w:instrText xml:space="preserve"> PAGEREF _Toc10709324 \h </w:instrText>
        </w:r>
        <w:r w:rsidR="003D7159">
          <w:rPr>
            <w:noProof/>
            <w:webHidden/>
          </w:rPr>
        </w:r>
        <w:r w:rsidR="003D7159">
          <w:rPr>
            <w:noProof/>
            <w:webHidden/>
          </w:rPr>
          <w:fldChar w:fldCharType="separate"/>
        </w:r>
        <w:r w:rsidR="00C0033A">
          <w:rPr>
            <w:noProof/>
            <w:webHidden/>
          </w:rPr>
          <w:t>7</w:t>
        </w:r>
        <w:r w:rsidR="003D7159">
          <w:rPr>
            <w:noProof/>
            <w:webHidden/>
          </w:rPr>
          <w:fldChar w:fldCharType="end"/>
        </w:r>
      </w:hyperlink>
    </w:p>
    <w:p w:rsidR="003D7159" w:rsidRPr="00C33FAD" w:rsidRDefault="008F20C9" w:rsidP="009929F7">
      <w:pPr>
        <w:pStyle w:val="Obsah1"/>
        <w:tabs>
          <w:tab w:val="right" w:leader="dot" w:pos="9062"/>
        </w:tabs>
        <w:spacing w:after="120"/>
        <w:rPr>
          <w:rFonts w:ascii="Calibri" w:hAnsi="Calibri"/>
          <w:noProof/>
          <w:sz w:val="22"/>
          <w:szCs w:val="22"/>
        </w:rPr>
      </w:pPr>
      <w:hyperlink w:anchor="_Toc10709325" w:history="1">
        <w:r w:rsidR="003D7159" w:rsidRPr="00C27B4E">
          <w:rPr>
            <w:rStyle w:val="Hypertextovodkaz"/>
            <w:b/>
            <w:noProof/>
          </w:rPr>
          <w:t>IV. Návratnost vyplněných dotazníků</w:t>
        </w:r>
        <w:r w:rsidR="003D7159">
          <w:rPr>
            <w:noProof/>
            <w:webHidden/>
          </w:rPr>
          <w:tab/>
        </w:r>
        <w:r w:rsidR="003D7159">
          <w:rPr>
            <w:noProof/>
            <w:webHidden/>
          </w:rPr>
          <w:fldChar w:fldCharType="begin"/>
        </w:r>
        <w:r w:rsidR="003D7159">
          <w:rPr>
            <w:noProof/>
            <w:webHidden/>
          </w:rPr>
          <w:instrText xml:space="preserve"> PAGEREF _Toc10709325 \h </w:instrText>
        </w:r>
        <w:r w:rsidR="003D7159">
          <w:rPr>
            <w:noProof/>
            <w:webHidden/>
          </w:rPr>
        </w:r>
        <w:r w:rsidR="003D7159">
          <w:rPr>
            <w:noProof/>
            <w:webHidden/>
          </w:rPr>
          <w:fldChar w:fldCharType="separate"/>
        </w:r>
        <w:r w:rsidR="00C0033A">
          <w:rPr>
            <w:noProof/>
            <w:webHidden/>
          </w:rPr>
          <w:t>15</w:t>
        </w:r>
        <w:r w:rsidR="003D7159">
          <w:rPr>
            <w:noProof/>
            <w:webHidden/>
          </w:rPr>
          <w:fldChar w:fldCharType="end"/>
        </w:r>
      </w:hyperlink>
    </w:p>
    <w:p w:rsidR="003D7159" w:rsidRPr="00C33FAD" w:rsidRDefault="008F20C9" w:rsidP="009929F7">
      <w:pPr>
        <w:pStyle w:val="Obsah1"/>
        <w:tabs>
          <w:tab w:val="right" w:leader="dot" w:pos="9062"/>
        </w:tabs>
        <w:spacing w:after="120"/>
        <w:rPr>
          <w:rFonts w:ascii="Calibri" w:hAnsi="Calibri"/>
          <w:noProof/>
          <w:sz w:val="22"/>
          <w:szCs w:val="22"/>
        </w:rPr>
      </w:pPr>
      <w:hyperlink w:anchor="_Toc10709326" w:history="1">
        <w:r w:rsidR="003D7159" w:rsidRPr="00C27B4E">
          <w:rPr>
            <w:rStyle w:val="Hypertextovodkaz"/>
            <w:b/>
            <w:noProof/>
          </w:rPr>
          <w:t>V. Počty výsledků</w:t>
        </w:r>
        <w:r w:rsidR="003D7159">
          <w:rPr>
            <w:noProof/>
            <w:webHidden/>
          </w:rPr>
          <w:tab/>
        </w:r>
        <w:r w:rsidR="003D7159">
          <w:rPr>
            <w:noProof/>
            <w:webHidden/>
          </w:rPr>
          <w:fldChar w:fldCharType="begin"/>
        </w:r>
        <w:r w:rsidR="003D7159">
          <w:rPr>
            <w:noProof/>
            <w:webHidden/>
          </w:rPr>
          <w:instrText xml:space="preserve"> PAGEREF _Toc10709326 \h </w:instrText>
        </w:r>
        <w:r w:rsidR="003D7159">
          <w:rPr>
            <w:noProof/>
            <w:webHidden/>
          </w:rPr>
        </w:r>
        <w:r w:rsidR="003D7159">
          <w:rPr>
            <w:noProof/>
            <w:webHidden/>
          </w:rPr>
          <w:fldChar w:fldCharType="separate"/>
        </w:r>
        <w:r w:rsidR="00C0033A">
          <w:rPr>
            <w:noProof/>
            <w:webHidden/>
          </w:rPr>
          <w:t>17</w:t>
        </w:r>
        <w:r w:rsidR="003D7159">
          <w:rPr>
            <w:noProof/>
            <w:webHidden/>
          </w:rPr>
          <w:fldChar w:fldCharType="end"/>
        </w:r>
      </w:hyperlink>
    </w:p>
    <w:p w:rsidR="003D7159" w:rsidRPr="00C33FAD" w:rsidRDefault="008F20C9" w:rsidP="009929F7">
      <w:pPr>
        <w:pStyle w:val="Obsah1"/>
        <w:tabs>
          <w:tab w:val="right" w:leader="dot" w:pos="9062"/>
        </w:tabs>
        <w:spacing w:after="120"/>
        <w:rPr>
          <w:rFonts w:ascii="Calibri" w:hAnsi="Calibri"/>
          <w:noProof/>
          <w:sz w:val="22"/>
          <w:szCs w:val="22"/>
        </w:rPr>
      </w:pPr>
      <w:hyperlink w:anchor="_Toc10709327" w:history="1">
        <w:r w:rsidR="003D7159" w:rsidRPr="00C27B4E">
          <w:rPr>
            <w:rStyle w:val="Hypertextovodkaz"/>
            <w:b/>
            <w:noProof/>
          </w:rPr>
          <w:t>VI. Souhrnné výsledky hodnocení podle příjemců a druhů výsledků</w:t>
        </w:r>
        <w:r w:rsidR="003D7159">
          <w:rPr>
            <w:noProof/>
            <w:webHidden/>
          </w:rPr>
          <w:tab/>
        </w:r>
        <w:r w:rsidR="003D7159">
          <w:rPr>
            <w:noProof/>
            <w:webHidden/>
          </w:rPr>
          <w:fldChar w:fldCharType="begin"/>
        </w:r>
        <w:r w:rsidR="003D7159">
          <w:rPr>
            <w:noProof/>
            <w:webHidden/>
          </w:rPr>
          <w:instrText xml:space="preserve"> PAGEREF _Toc10709327 \h </w:instrText>
        </w:r>
        <w:r w:rsidR="003D7159">
          <w:rPr>
            <w:noProof/>
            <w:webHidden/>
          </w:rPr>
        </w:r>
        <w:r w:rsidR="003D7159">
          <w:rPr>
            <w:noProof/>
            <w:webHidden/>
          </w:rPr>
          <w:fldChar w:fldCharType="separate"/>
        </w:r>
        <w:r w:rsidR="00C0033A">
          <w:rPr>
            <w:noProof/>
            <w:webHidden/>
          </w:rPr>
          <w:t>19</w:t>
        </w:r>
        <w:r w:rsidR="003D7159">
          <w:rPr>
            <w:noProof/>
            <w:webHidden/>
          </w:rPr>
          <w:fldChar w:fldCharType="end"/>
        </w:r>
      </w:hyperlink>
    </w:p>
    <w:p w:rsidR="003D7159" w:rsidRPr="00C33FAD" w:rsidRDefault="008F20C9" w:rsidP="009929F7">
      <w:pPr>
        <w:pStyle w:val="Obsah1"/>
        <w:tabs>
          <w:tab w:val="right" w:leader="dot" w:pos="9062"/>
        </w:tabs>
        <w:spacing w:after="120"/>
        <w:rPr>
          <w:rFonts w:ascii="Calibri" w:hAnsi="Calibri"/>
          <w:noProof/>
          <w:sz w:val="22"/>
          <w:szCs w:val="22"/>
        </w:rPr>
      </w:pPr>
      <w:hyperlink w:anchor="_Toc10709328" w:history="1">
        <w:r w:rsidR="003D7159" w:rsidRPr="00C27B4E">
          <w:rPr>
            <w:rStyle w:val="Hypertextovodkaz"/>
            <w:b/>
            <w:noProof/>
          </w:rPr>
          <w:t>VII. Výsledky hodnocení dle typu příjemce celkem</w:t>
        </w:r>
        <w:r w:rsidR="003D7159">
          <w:rPr>
            <w:noProof/>
            <w:webHidden/>
          </w:rPr>
          <w:tab/>
        </w:r>
        <w:r w:rsidR="003D7159">
          <w:rPr>
            <w:noProof/>
            <w:webHidden/>
          </w:rPr>
          <w:fldChar w:fldCharType="begin"/>
        </w:r>
        <w:r w:rsidR="003D7159">
          <w:rPr>
            <w:noProof/>
            <w:webHidden/>
          </w:rPr>
          <w:instrText xml:space="preserve"> PAGEREF _Toc10709328 \h </w:instrText>
        </w:r>
        <w:r w:rsidR="003D7159">
          <w:rPr>
            <w:noProof/>
            <w:webHidden/>
          </w:rPr>
        </w:r>
        <w:r w:rsidR="003D7159">
          <w:rPr>
            <w:noProof/>
            <w:webHidden/>
          </w:rPr>
          <w:fldChar w:fldCharType="separate"/>
        </w:r>
        <w:r w:rsidR="00C0033A">
          <w:rPr>
            <w:noProof/>
            <w:webHidden/>
          </w:rPr>
          <w:t>20</w:t>
        </w:r>
        <w:r w:rsidR="003D7159">
          <w:rPr>
            <w:noProof/>
            <w:webHidden/>
          </w:rPr>
          <w:fldChar w:fldCharType="end"/>
        </w:r>
      </w:hyperlink>
    </w:p>
    <w:p w:rsidR="003D7159" w:rsidRPr="00C33FAD" w:rsidRDefault="008F20C9" w:rsidP="009929F7">
      <w:pPr>
        <w:pStyle w:val="Obsah1"/>
        <w:tabs>
          <w:tab w:val="right" w:leader="dot" w:pos="9062"/>
        </w:tabs>
        <w:spacing w:after="120"/>
        <w:rPr>
          <w:rFonts w:ascii="Calibri" w:hAnsi="Calibri"/>
          <w:noProof/>
          <w:sz w:val="22"/>
          <w:szCs w:val="22"/>
        </w:rPr>
      </w:pPr>
      <w:hyperlink w:anchor="_Toc10709329" w:history="1">
        <w:r w:rsidR="003D7159" w:rsidRPr="00C27B4E">
          <w:rPr>
            <w:rStyle w:val="Hypertextovodkaz"/>
            <w:b/>
            <w:noProof/>
          </w:rPr>
          <w:t>VIII. Výsledky hodnocení podle druhů výsledku a příjemců</w:t>
        </w:r>
        <w:r w:rsidR="003D7159">
          <w:rPr>
            <w:noProof/>
            <w:webHidden/>
          </w:rPr>
          <w:tab/>
        </w:r>
        <w:r w:rsidR="003D7159">
          <w:rPr>
            <w:noProof/>
            <w:webHidden/>
          </w:rPr>
          <w:fldChar w:fldCharType="begin"/>
        </w:r>
        <w:r w:rsidR="003D7159">
          <w:rPr>
            <w:noProof/>
            <w:webHidden/>
          </w:rPr>
          <w:instrText xml:space="preserve"> PAGEREF _Toc10709329 \h </w:instrText>
        </w:r>
        <w:r w:rsidR="003D7159">
          <w:rPr>
            <w:noProof/>
            <w:webHidden/>
          </w:rPr>
        </w:r>
        <w:r w:rsidR="003D7159">
          <w:rPr>
            <w:noProof/>
            <w:webHidden/>
          </w:rPr>
          <w:fldChar w:fldCharType="separate"/>
        </w:r>
        <w:r w:rsidR="00C0033A">
          <w:rPr>
            <w:noProof/>
            <w:webHidden/>
          </w:rPr>
          <w:t>22</w:t>
        </w:r>
        <w:r w:rsidR="003D7159">
          <w:rPr>
            <w:noProof/>
            <w:webHidden/>
          </w:rPr>
          <w:fldChar w:fldCharType="end"/>
        </w:r>
      </w:hyperlink>
    </w:p>
    <w:p w:rsidR="003D7159" w:rsidRDefault="003D7159" w:rsidP="009929F7">
      <w:pPr>
        <w:spacing w:after="120"/>
      </w:pPr>
      <w:r>
        <w:rPr>
          <w:b/>
          <w:bCs/>
        </w:rPr>
        <w:fldChar w:fldCharType="end"/>
      </w:r>
    </w:p>
    <w:p w:rsidR="003D7159" w:rsidRDefault="003D7159">
      <w:pPr>
        <w:rPr>
          <w:b/>
        </w:rPr>
      </w:pPr>
    </w:p>
    <w:p w:rsidR="003D7159" w:rsidRDefault="003D7159">
      <w:pPr>
        <w:rPr>
          <w:b/>
        </w:rPr>
      </w:pPr>
      <w:r>
        <w:rPr>
          <w:b/>
        </w:rPr>
        <w:br w:type="page"/>
      </w:r>
    </w:p>
    <w:p w:rsidR="003D7159" w:rsidRPr="005A609C" w:rsidRDefault="003D7159" w:rsidP="00A408E8">
      <w:pPr>
        <w:pStyle w:val="Nadpis1"/>
        <w:spacing w:after="120"/>
        <w:rPr>
          <w:rFonts w:ascii="Times New Roman" w:hAnsi="Times New Roman"/>
          <w:b/>
          <w:color w:val="auto"/>
          <w:sz w:val="28"/>
          <w:szCs w:val="28"/>
          <w:u w:val="single"/>
        </w:rPr>
      </w:pPr>
      <w:bookmarkStart w:id="2" w:name="_Toc10709322"/>
      <w:r w:rsidRPr="005A609C">
        <w:rPr>
          <w:rFonts w:ascii="Times New Roman" w:hAnsi="Times New Roman"/>
          <w:b/>
          <w:color w:val="auto"/>
          <w:sz w:val="28"/>
          <w:szCs w:val="28"/>
          <w:u w:val="single"/>
        </w:rPr>
        <w:lastRenderedPageBreak/>
        <w:t>I. Úvod – zadání a využití analýzy</w:t>
      </w:r>
      <w:bookmarkEnd w:id="2"/>
    </w:p>
    <w:p w:rsidR="003D7159" w:rsidRPr="00A408E8" w:rsidRDefault="003D7159" w:rsidP="00917B10">
      <w:pPr>
        <w:spacing w:after="60" w:line="288" w:lineRule="auto"/>
        <w:ind w:firstLine="567"/>
        <w:jc w:val="both"/>
      </w:pPr>
      <w:r>
        <w:t>Rada pro výzkum, vývoj a inovace (</w:t>
      </w:r>
      <w:r w:rsidRPr="00A408E8">
        <w:t>RVVI</w:t>
      </w:r>
      <w:r>
        <w:t>)</w:t>
      </w:r>
      <w:r w:rsidRPr="00A408E8">
        <w:t xml:space="preserve"> projednala </w:t>
      </w:r>
      <w:r>
        <w:t>„</w:t>
      </w:r>
      <w:r w:rsidRPr="00A408E8">
        <w:t>Závěrečné hodnocení programu NAK</w:t>
      </w:r>
      <w:r>
        <w:t>I“ na svém 339. zasedání dne 26. </w:t>
      </w:r>
      <w:r w:rsidRPr="00A408E8">
        <w:t>10. 2018. Ve svém usnesení a ve stanovisku k závěrečnému hodnocení RVVI mj. ocenila kvalitu a včasnost zpracování Závěrečného hodnocení programu NAKI a současně požádala MK, aby zpracovalo „</w:t>
      </w:r>
      <w:r w:rsidRPr="00D729D0">
        <w:rPr>
          <w:i/>
        </w:rPr>
        <w:t>dokument o využití výsledků programu NAKI na základě dotazníkového šetření p</w:t>
      </w:r>
      <w:r w:rsidR="00BE01F9">
        <w:rPr>
          <w:i/>
        </w:rPr>
        <w:t>rovedeného u příjemců podpory a </w:t>
      </w:r>
      <w:r w:rsidRPr="00D729D0">
        <w:rPr>
          <w:i/>
        </w:rPr>
        <w:t>předložilo jej do 28. června 2019 Radě pro informaci</w:t>
      </w:r>
      <w:r w:rsidRPr="00A408E8">
        <w:t xml:space="preserve">“. Tento </w:t>
      </w:r>
      <w:r>
        <w:t xml:space="preserve">předkládaný </w:t>
      </w:r>
      <w:r w:rsidRPr="00A408E8">
        <w:t>dokument, resp. analýza, současně bude jedním z důležitých vstupů pro přípravu návrhu programu NAKI III na léta 2023 - 2030, která je plánována na r. 2020 (v r. 2020 bude doplněna o využití dosažených výsledků programu NAKI II řešeného v letech 2016 – 2022).</w:t>
      </w:r>
    </w:p>
    <w:p w:rsidR="003D7159" w:rsidRPr="005A609C" w:rsidRDefault="003D7159" w:rsidP="00542EDD">
      <w:pPr>
        <w:pStyle w:val="Nadpis1"/>
        <w:spacing w:after="120"/>
        <w:rPr>
          <w:rFonts w:ascii="Times New Roman" w:hAnsi="Times New Roman"/>
          <w:b/>
          <w:color w:val="auto"/>
          <w:sz w:val="28"/>
          <w:szCs w:val="28"/>
          <w:u w:val="single"/>
        </w:rPr>
      </w:pPr>
      <w:bookmarkStart w:id="3" w:name="_Toc10709323"/>
      <w:r w:rsidRPr="005A609C">
        <w:rPr>
          <w:rFonts w:ascii="Times New Roman" w:hAnsi="Times New Roman"/>
          <w:b/>
          <w:color w:val="auto"/>
          <w:sz w:val="28"/>
          <w:szCs w:val="28"/>
          <w:u w:val="single"/>
        </w:rPr>
        <w:t>II. Metodika hodnocení</w:t>
      </w:r>
      <w:bookmarkEnd w:id="3"/>
    </w:p>
    <w:p w:rsidR="003D7159" w:rsidRDefault="003D7159" w:rsidP="00917B10">
      <w:pPr>
        <w:spacing w:after="60" w:line="288" w:lineRule="auto"/>
        <w:ind w:firstLine="567"/>
        <w:jc w:val="both"/>
      </w:pPr>
      <w:r>
        <w:t xml:space="preserve">Zásadním problémem zpracování analýzy </w:t>
      </w:r>
      <w:r w:rsidRPr="00055E97">
        <w:t xml:space="preserve">využití výsledků </w:t>
      </w:r>
      <w:r>
        <w:t xml:space="preserve">jakéhokoliv </w:t>
      </w:r>
      <w:r w:rsidRPr="00055E97">
        <w:t>programu</w:t>
      </w:r>
      <w:r>
        <w:t xml:space="preserve"> je, že poskytovatelé nemají v současné době možnost závazně si vyžádat od příjemců podpory na projekty podklady o využití jimi dosažených výsledků v praxi. Zákonem č. 194/2016 Sb., </w:t>
      </w:r>
      <w:r w:rsidRPr="00055E97">
        <w:t>kterým se mění zákon č. 130/2002 Sb., o podpoře výzkumu, experimentálního vývoje a inovací z</w:t>
      </w:r>
      <w:r>
        <w:t> </w:t>
      </w:r>
      <w:r w:rsidRPr="00055E97">
        <w:t>veřejných prostředků a o změně některých souvisejících zákonů (zákon o podpoře výzkumu, experimentálního vývoje a inovací), ve znění pozdějších předpisů</w:t>
      </w:r>
      <w:r>
        <w:t xml:space="preserve">, byl mj. zrušen § 11 </w:t>
      </w:r>
      <w:r w:rsidRPr="00055E97">
        <w:t>Úprava vlastnických práv k výsledkům a využití výsledků projektu</w:t>
      </w:r>
      <w:r>
        <w:t>. Tohoto problému si byla vědoma i RVVI</w:t>
      </w:r>
      <w:r w:rsidR="00ED55E1">
        <w:t>,</w:t>
      </w:r>
      <w:r>
        <w:t xml:space="preserve"> a proto požádala MK, aby údaje o využití výsledků programu NAKI získala na základě dotazníkového šetření. </w:t>
      </w:r>
    </w:p>
    <w:p w:rsidR="003D7159" w:rsidRDefault="003D7159" w:rsidP="00917B10">
      <w:pPr>
        <w:spacing w:after="60" w:line="288" w:lineRule="auto"/>
        <w:ind w:firstLine="567"/>
        <w:jc w:val="both"/>
      </w:pPr>
      <w:r>
        <w:t>Ministerstvo kultury vytvořilo individualizované dotazníky k hlavním výsledkům programu NAKI, předvyplnilo je podle údajů Informačního systému výzkumu, vývoje a inovací (IS VaVaI) a rozeslalo je hlavním příjemcům (tedy příjemcům nebo příjemcům-koordinátorům) se žádostí o jejich vyplnění a zaslání zpět. Součástí této e</w:t>
      </w:r>
      <w:r w:rsidR="00BE01F9">
        <w:t>tapy bylo i upřesňování údajů o </w:t>
      </w:r>
      <w:r>
        <w:t>některých výsledcích s hlavními příjemci – starší výsledky dosažené před r. 2016 (tj. před vypnutím předchozího IS VaVaI) se v exportu dat vyskytují vícenásobně (byly předloženy různými subjekty a nebyly sjednoceny); problém se týkal cca desetiny hlavních výsledků. Po těchto upřesněních bylo hodnoceno 873 hlavních výsledků programu NAKI dosažených řešením 10</w:t>
      </w:r>
      <w:r w:rsidR="00ED55E1">
        <w:t>4</w:t>
      </w:r>
      <w:r>
        <w:t xml:space="preserve"> projektů</w:t>
      </w:r>
      <w:r w:rsidR="00B0322A">
        <w:rPr>
          <w:rStyle w:val="Znakapoznpodarou"/>
        </w:rPr>
        <w:footnoteReference w:id="1"/>
      </w:r>
      <w:r>
        <w:t>. Dva projekty skončily neúspěšně a neměly žádný hlavní výsledek. Hodnoceny byly i hlavní výsledky u projektů, které sice nedosáhly plánovaný počet hlavních výsledků, ale část hlavních výsledků dosáhly. V případě, že hlavní příjemc</w:t>
      </w:r>
      <w:r w:rsidR="00BE01F9">
        <w:t>e nereagoval, byl MK urgován (v </w:t>
      </w:r>
      <w:r>
        <w:t>některých případech opakovaně) tak, aby byla zajištěna maximální návratnost dotazníků.</w:t>
      </w:r>
    </w:p>
    <w:p w:rsidR="003D7159" w:rsidRDefault="003D7159" w:rsidP="00917B10">
      <w:pPr>
        <w:spacing w:after="60" w:line="288" w:lineRule="auto"/>
        <w:ind w:firstLine="567"/>
        <w:jc w:val="both"/>
      </w:pPr>
      <w:r>
        <w:t>V další etapě proběhlo vyhodnocování dotazníků, resp. jejich části s údaji o využití výsledků v praxi. Vyhodnocování využití výsledků bylo relativní</w:t>
      </w:r>
      <w:r w:rsidRPr="00917B10">
        <w:rPr>
          <w:vertAlign w:val="superscript"/>
        </w:rPr>
        <w:footnoteReference w:id="2"/>
      </w:r>
      <w:r>
        <w:t xml:space="preserve">, tzn., že byly porovnány příjemci </w:t>
      </w:r>
      <w:r>
        <w:lastRenderedPageBreak/>
        <w:t>poskytnuté údaje o využití výsledků stejného druhu (Nmet, E</w:t>
      </w:r>
      <w:r>
        <w:rPr>
          <w:rStyle w:val="Znakapoznpodarou"/>
        </w:rPr>
        <w:footnoteReference w:id="3"/>
      </w:r>
      <w:r>
        <w:t>, P, atd.) a následně klasifikovány podle následující stupnice:</w:t>
      </w:r>
    </w:p>
    <w:p w:rsidR="003D7159" w:rsidRDefault="003D7159" w:rsidP="003553B9">
      <w:pPr>
        <w:spacing w:after="60" w:line="288" w:lineRule="auto"/>
        <w:ind w:left="1276" w:hanging="1276"/>
        <w:jc w:val="both"/>
      </w:pPr>
      <w:r w:rsidRPr="00917B10">
        <w:rPr>
          <w:b/>
        </w:rPr>
        <w:t>1. výborné -</w:t>
      </w:r>
      <w:r w:rsidRPr="000F4C8C">
        <w:t xml:space="preserve"> </w:t>
      </w:r>
      <w:r>
        <w:t>informace o využití výsledku jsou úplné, příjemce trvale sleduje využití výsledku v praxi (komunikuje s uživateli, kteří výsledek využívají</w:t>
      </w:r>
      <w:r w:rsidRPr="00917B10">
        <w:rPr>
          <w:vertAlign w:val="superscript"/>
        </w:rPr>
        <w:footnoteReference w:id="4"/>
      </w:r>
      <w:r>
        <w:t>; příjemce nebo jiný subjekt daný výsledek systematicky používá k dalšímu výzkumu atd.),</w:t>
      </w:r>
    </w:p>
    <w:p w:rsidR="003D7159" w:rsidRPr="00917B10" w:rsidRDefault="003D7159" w:rsidP="003553B9">
      <w:pPr>
        <w:spacing w:after="60" w:line="288" w:lineRule="auto"/>
        <w:ind w:left="1276" w:hanging="1276"/>
        <w:jc w:val="both"/>
      </w:pPr>
      <w:r w:rsidRPr="00917B10">
        <w:rPr>
          <w:b/>
        </w:rPr>
        <w:t>2. velmi dobré</w:t>
      </w:r>
      <w:r w:rsidRPr="000F4C8C">
        <w:t xml:space="preserve"> - informace o využití výsledku jsou úplné, příjemce jednorázově sledoval využití výsledku v praxi (komunikoval s uživateli, kteří výsledek využili; příjemce nebo jiný subjekt daný výsledek jednorázově použil k dalšímu výzkumu atd.),</w:t>
      </w:r>
    </w:p>
    <w:p w:rsidR="003D7159" w:rsidRPr="00917B10" w:rsidRDefault="003D7159" w:rsidP="003553B9">
      <w:pPr>
        <w:spacing w:after="60" w:line="288" w:lineRule="auto"/>
        <w:ind w:left="1276" w:hanging="1276"/>
        <w:jc w:val="both"/>
      </w:pPr>
      <w:r w:rsidRPr="00917B10">
        <w:rPr>
          <w:b/>
        </w:rPr>
        <w:t>3. dobré</w:t>
      </w:r>
      <w:r w:rsidRPr="000F4C8C">
        <w:t xml:space="preserve"> - informace o využití výsledku jsou částečné, příjemce uvedl dílčí informace o využití výsledku po jeho uplatnění, ale využití výsledků</w:t>
      </w:r>
      <w:r>
        <w:t xml:space="preserve"> v praxi nemá ověřeno nebo se o </w:t>
      </w:r>
      <w:r w:rsidRPr="000F4C8C">
        <w:t>něm jedná</w:t>
      </w:r>
      <w:r w:rsidRPr="00917B10">
        <w:rPr>
          <w:vertAlign w:val="superscript"/>
        </w:rPr>
        <w:footnoteReference w:id="5"/>
      </w:r>
      <w:r w:rsidRPr="000F4C8C">
        <w:t>.</w:t>
      </w:r>
    </w:p>
    <w:p w:rsidR="003D7159" w:rsidRPr="000F4C8C" w:rsidRDefault="003D7159" w:rsidP="003553B9">
      <w:pPr>
        <w:spacing w:after="60" w:line="288" w:lineRule="auto"/>
        <w:ind w:left="1276" w:hanging="1276"/>
        <w:jc w:val="both"/>
      </w:pPr>
      <w:r w:rsidRPr="00917B10">
        <w:rPr>
          <w:b/>
        </w:rPr>
        <w:t>4. podprůměrné</w:t>
      </w:r>
      <w:r w:rsidRPr="000F4C8C">
        <w:t xml:space="preserve"> - výsledek byl uplatněn (je veřejně přístupný nebo byl chráněn právy duševního vlastnictví), ale příjemce nemá žádné nové informace o jeho využití v praxi po jeho uplatnění v RIV.</w:t>
      </w:r>
    </w:p>
    <w:p w:rsidR="003D7159" w:rsidRPr="00917B10" w:rsidRDefault="003D7159" w:rsidP="003553B9">
      <w:pPr>
        <w:spacing w:after="60" w:line="288" w:lineRule="auto"/>
        <w:ind w:left="1276" w:hanging="1276"/>
        <w:jc w:val="both"/>
      </w:pPr>
      <w:r w:rsidRPr="00917B10">
        <w:rPr>
          <w:b/>
        </w:rPr>
        <w:t>5. nedostatečné</w:t>
      </w:r>
      <w:r w:rsidRPr="000F4C8C">
        <w:t xml:space="preserve"> - příjemce neodpověděl</w:t>
      </w:r>
      <w:r>
        <w:t>, o využití nejsou žádné informace</w:t>
      </w:r>
      <w:r w:rsidRPr="000F4C8C">
        <w:t>.</w:t>
      </w:r>
    </w:p>
    <w:p w:rsidR="003D7159" w:rsidRDefault="003D7159" w:rsidP="00D54269">
      <w:pPr>
        <w:spacing w:after="60" w:line="288" w:lineRule="auto"/>
        <w:ind w:firstLine="567"/>
        <w:jc w:val="both"/>
      </w:pPr>
      <w:r>
        <w:t>Vyhodnocování proběhlo ve třech fázích. V první fázi byly výsledky hodnoceny nezávisle na sobě, výsledky hodnocení byly statisticky zpracovány a porovnány tak, aby byly zjištěny subjektivní odchylky (tendence hodnotitelů k „přísnějšímu“ či „benevolentnějšímu“ hodnocení, rozdíly mezi hodnocením jednotlivých druhů výsledků u stejného hodnotitele apod.). Ve druhé fázi byli hodnotitelé s výsledky první fáze seznámeni, tyto rozdíly byly společně diskutovány tak, aby byla nastavena pokud možno stejná úroveň hodnocení. Zásadním poznatkem z této druhé etapy bylo zjištění, že bylo třeba oddělit hodnocení kvality zpracování dotazníků a kvality využití výsledků. Jedna část hlavních příjemců věnovala zpracování dotazníku značnou pozornost i čas, druhá část postupovala přesně opačně. Cílem analýzy ale nebylo hodnotit pozornost hlavních příjemců věnovanou zpracování dotazníku, ale hodnotit využití výsledků</w:t>
      </w:r>
      <w:r w:rsidR="005F3330">
        <w:t>,</w:t>
      </w:r>
      <w:r>
        <w:t xml:space="preserve"> a proto bylo hodnocení rozděleno s tím, že hlavním kritériem bylo využití výsledků a kvalita zpracování byla jen pomocným kritériem pro třetí fázi. Na základě uvedeného proběhlo hodnocení výsledků ve druhé fázi znovu. Ve třetí fázi pak byly společně diskutovány výsledky druhé fáze a řešeny výsledky „best practice“ a nerozhodné případy mezi dvěma stupni, kde pak bylo přihlédnuto i ke kvalitě zpracování dotazníků a podaných informací. V případech, kdy byly údaje o využití stručné, ale ověřitelné, byly potřebné inf</w:t>
      </w:r>
      <w:r w:rsidR="00BE01F9">
        <w:t>ormace dohledány na internetu a </w:t>
      </w:r>
      <w:r>
        <w:t>v případě, že byly nalezeny, byla danému výsledku přidělena lepší známka a naopak.</w:t>
      </w:r>
      <w:r w:rsidR="007949AC">
        <w:t xml:space="preserve"> </w:t>
      </w:r>
      <w:r w:rsidR="008A4D4B">
        <w:t>Výjimkou byly licencované výsledky, kde informace o využití závisela jen na údajích příjemce, což může být jeden z důvodů jejich horšího hodnocení.</w:t>
      </w:r>
    </w:p>
    <w:p w:rsidR="006F57C0" w:rsidRPr="00CF3731" w:rsidRDefault="006F57C0" w:rsidP="00D54269">
      <w:pPr>
        <w:spacing w:after="60" w:line="288" w:lineRule="auto"/>
        <w:ind w:firstLine="567"/>
        <w:jc w:val="both"/>
      </w:pPr>
    </w:p>
    <w:p w:rsidR="003D7159" w:rsidRPr="005A609C" w:rsidRDefault="003D7159" w:rsidP="00A408E8">
      <w:pPr>
        <w:pStyle w:val="Nadpis1"/>
        <w:spacing w:after="120"/>
        <w:rPr>
          <w:rFonts w:ascii="Times New Roman" w:hAnsi="Times New Roman"/>
          <w:b/>
          <w:color w:val="auto"/>
          <w:sz w:val="28"/>
          <w:szCs w:val="28"/>
          <w:u w:val="single"/>
        </w:rPr>
      </w:pPr>
      <w:bookmarkStart w:id="5" w:name="_Toc10709324"/>
      <w:r w:rsidRPr="005A609C">
        <w:rPr>
          <w:rFonts w:ascii="Times New Roman" w:hAnsi="Times New Roman"/>
          <w:b/>
          <w:color w:val="auto"/>
          <w:sz w:val="28"/>
          <w:szCs w:val="28"/>
          <w:u w:val="single"/>
        </w:rPr>
        <w:lastRenderedPageBreak/>
        <w:t>III. Příklady „best practice“ využití výsledků</w:t>
      </w:r>
      <w:bookmarkEnd w:id="5"/>
    </w:p>
    <w:p w:rsidR="003D7159" w:rsidRDefault="003D7159" w:rsidP="00917B10">
      <w:pPr>
        <w:spacing w:after="60" w:line="288" w:lineRule="auto"/>
        <w:ind w:firstLine="567"/>
        <w:jc w:val="both"/>
      </w:pPr>
      <w:r w:rsidRPr="00593448">
        <w:t xml:space="preserve">Jako příklady „best practice“ využití výsledků programu NAKI bylo z celkového počtu 873 hodnocených hlavních výsledků vybráno </w:t>
      </w:r>
      <w:r>
        <w:t>29</w:t>
      </w:r>
      <w:r w:rsidRPr="00593448">
        <w:t xml:space="preserve"> výsledků, tj. 3,</w:t>
      </w:r>
      <w:r>
        <w:t>3</w:t>
      </w:r>
      <w:r w:rsidRPr="00593448">
        <w:t xml:space="preserve"> % (u některých projektů jde z hlediska RIV o více dílčích výsledků, které ale jsou využívány jako celek; typickým příkladem jsou některé software). </w:t>
      </w:r>
      <w:r>
        <w:t xml:space="preserve">Fakticky se jedná o podmnožinu výsledků hodnocených jako 1. výborné s tím, že </w:t>
      </w:r>
    </w:p>
    <w:p w:rsidR="003D7159" w:rsidRPr="00593448" w:rsidRDefault="003D7159" w:rsidP="00917B10">
      <w:pPr>
        <w:spacing w:after="60" w:line="288" w:lineRule="auto"/>
        <w:ind w:firstLine="567"/>
        <w:jc w:val="both"/>
      </w:pPr>
      <w:r w:rsidRPr="00593448">
        <w:t>Z </w:t>
      </w:r>
      <w:r>
        <w:t>29</w:t>
      </w:r>
      <w:r w:rsidRPr="00593448">
        <w:t xml:space="preserve"> vybraných příkladů „best practice“ využití výsledků programu NAKI je Ekrit - </w:t>
      </w:r>
      <w:r>
        <w:t>5</w:t>
      </w:r>
      <w:r w:rsidRPr="00593448">
        <w:t>x, Nmap - 4x, Nmet – 6x, Npam – 1x, R – 4x, Zpolop – 2x, Gfunk – 4x, Fuzit – 1x, Fuzit – 1x, Hleg – 1x a V – 1x. U každého příkladu je uveden projekt, druh/poddruh výsledku a stručná charakteristika jeho využití v praxi. S přihlédnutím k definicím jednotlivých druhů výsledků byly jako příklady „best practice“ vybrány ty výsledky, které mají mezinárodní dopad a/nebo doložené využití v praxi s významnou společenskou relevancí/dopadem. Zastoupení jednotlivých druhů výsledků v příkladech „best practice“ sice rámcově koreluje se procentním zastoupením jednotlivých druhů výsledků programu NAKI a s hodnocením jejich využití, ale přesně mu neodpovídá (tj. příklady „best practice“ využití výsledků se najdou i mezi druhy výsledků s nízkým procentním zastoupením a/nebo mezi druhy výsledků výsledky, jejichž využití nebylo hodnoceno nejlépe a naopak). I pro příklady „best practice“ využití výsledků programu NAKI platí to, co pro celou analýzu obecně – hodnoceny a vybrány byly tyto příklady na základě údajů poskytnutých příjemci, které zřejmě vždy nejsou úplné. Jde tedy o příklady „best practice“ popsané příjemci, nikoliv o skutečné využití, které může být širší, ale příjemci o něm neposkytly v nezávazném dotazníku dostatečné informace.</w:t>
      </w:r>
    </w:p>
    <w:p w:rsidR="003D7159" w:rsidRPr="005A609C" w:rsidRDefault="003D7159" w:rsidP="005A609C">
      <w:pPr>
        <w:keepNext/>
        <w:spacing w:before="240" w:after="60" w:line="288" w:lineRule="auto"/>
        <w:rPr>
          <w:sz w:val="26"/>
          <w:szCs w:val="26"/>
          <w:u w:val="single"/>
        </w:rPr>
      </w:pPr>
      <w:r w:rsidRPr="005A609C">
        <w:rPr>
          <w:sz w:val="26"/>
          <w:szCs w:val="26"/>
          <w:u w:val="single"/>
        </w:rPr>
        <w:t>III. 1 Výstava s kritickým katalogem (Ekrit) – 6x</w:t>
      </w:r>
    </w:p>
    <w:p w:rsidR="003D7159" w:rsidRPr="00917B10" w:rsidRDefault="003D7159" w:rsidP="00917B10">
      <w:pPr>
        <w:pStyle w:val="Odstavecseseznamem"/>
        <w:numPr>
          <w:ilvl w:val="0"/>
          <w:numId w:val="1"/>
        </w:numPr>
        <w:spacing w:after="60" w:line="288" w:lineRule="auto"/>
        <w:ind w:left="284" w:hanging="284"/>
        <w:jc w:val="both"/>
        <w:rPr>
          <w:rFonts w:ascii="Times New Roman" w:hAnsi="Times New Roman"/>
        </w:rPr>
      </w:pPr>
      <w:r w:rsidRPr="00917B10">
        <w:rPr>
          <w:rFonts w:ascii="Times New Roman" w:hAnsi="Times New Roman"/>
        </w:rPr>
        <w:t xml:space="preserve">Výsledek projektu </w:t>
      </w:r>
      <w:hyperlink r:id="rId8" w:history="1">
        <w:r w:rsidRPr="009929F7">
          <w:rPr>
            <w:rStyle w:val="Hypertextovodkaz"/>
            <w:rFonts w:ascii="Times New Roman" w:hAnsi="Times New Roman"/>
          </w:rPr>
          <w:t>DF12P01OVV010</w:t>
        </w:r>
      </w:hyperlink>
      <w:r w:rsidRPr="00917B10">
        <w:rPr>
          <w:rFonts w:ascii="Times New Roman" w:hAnsi="Times New Roman"/>
        </w:rPr>
        <w:t xml:space="preserve"> („Velká Morava a 1150 let křesťanství ve středu Evropy“) s názvem „</w:t>
      </w:r>
      <w:r w:rsidRPr="00917B10">
        <w:rPr>
          <w:rFonts w:ascii="Times New Roman" w:hAnsi="Times New Roman"/>
          <w:b/>
        </w:rPr>
        <w:t>Velká Morava a počátky křesťanství</w:t>
      </w:r>
      <w:r w:rsidRPr="00917B10">
        <w:rPr>
          <w:rFonts w:ascii="Times New Roman" w:hAnsi="Times New Roman"/>
        </w:rPr>
        <w:t>“ je putovní výstavou, která byla prezentována v ČR a na Slovensku a v omezením rozsahu i v Polsku. Návštěvnost výstav byla v celkem cca 100 tis. návštěvníků, z toho v Polsku cca 40 tis. návštěvníků. Výstavy se vyznačovaly náročnou organizací (celkem více než 1400 sbírkových předmětů zapůjčených z téměř 30 institucí- zajištění zápůjček a pojištění předmětů, vývoz sbírek do zahraničí, opotřebení výstavního fundu atd.). Ještě v r. 2015 byla výstava prezentována na prestižní mezinárodní konferenci Cultural Heritage and New Technologies ve Vídni.</w:t>
      </w:r>
    </w:p>
    <w:p w:rsidR="003D7159" w:rsidRPr="00917B10" w:rsidRDefault="003D7159" w:rsidP="00917B10">
      <w:pPr>
        <w:pStyle w:val="Odstavecseseznamem"/>
        <w:numPr>
          <w:ilvl w:val="0"/>
          <w:numId w:val="1"/>
        </w:numPr>
        <w:spacing w:after="60" w:line="288" w:lineRule="auto"/>
        <w:ind w:left="284" w:hanging="284"/>
        <w:jc w:val="both"/>
        <w:rPr>
          <w:rFonts w:ascii="Times New Roman" w:hAnsi="Times New Roman"/>
        </w:rPr>
      </w:pPr>
      <w:r w:rsidRPr="00917B10">
        <w:rPr>
          <w:rFonts w:ascii="Times New Roman" w:hAnsi="Times New Roman"/>
        </w:rPr>
        <w:t xml:space="preserve">Výsledek projektu </w:t>
      </w:r>
      <w:hyperlink r:id="rId9" w:history="1">
        <w:r w:rsidRPr="009929F7">
          <w:rPr>
            <w:rStyle w:val="Hypertextovodkaz"/>
            <w:rFonts w:ascii="Times New Roman" w:hAnsi="Times New Roman"/>
          </w:rPr>
          <w:t>DF12P01OVV026</w:t>
        </w:r>
      </w:hyperlink>
      <w:r w:rsidRPr="00917B10">
        <w:rPr>
          <w:rFonts w:ascii="Times New Roman" w:hAnsi="Times New Roman"/>
        </w:rPr>
        <w:t xml:space="preserve"> („Jan Hus roku 1415 a 600 let poté. Dějiny, tradice a jejich prezentace v České republice a v Evropě 21. století.“) s názvem „</w:t>
      </w:r>
      <w:r w:rsidRPr="00917B10">
        <w:rPr>
          <w:rFonts w:ascii="Times New Roman" w:hAnsi="Times New Roman"/>
          <w:b/>
        </w:rPr>
        <w:t>Jan Hus roku 1415 a 600 let poté</w:t>
      </w:r>
      <w:r w:rsidRPr="00917B10">
        <w:rPr>
          <w:rFonts w:ascii="Times New Roman" w:hAnsi="Times New Roman"/>
        </w:rPr>
        <w:t>“ je výstava o čtrnácti panelech v mnoha jazykových mutacích (čeština, angličtina, němčina, italština, francouzština, polština, ruština, maďarština). Výstava byla primárně určena pro Německo. Díky iniciativě ČR byla nakonec výstava instalována v 71 lokalitách v celé Evropě, např. Varšava, Moskva, Budapešť, Bratislava. Vzhledem k množství lokalit není přesný počet návštěvníků znám, ale návštěvnost se v úhrnu pohybovala v řádech tisíců osob.</w:t>
      </w:r>
    </w:p>
    <w:p w:rsidR="003D7159" w:rsidRPr="00917B10" w:rsidRDefault="003D7159" w:rsidP="00917B10">
      <w:pPr>
        <w:pStyle w:val="Odstavecseseznamem"/>
        <w:numPr>
          <w:ilvl w:val="0"/>
          <w:numId w:val="1"/>
        </w:numPr>
        <w:spacing w:after="60" w:line="288" w:lineRule="auto"/>
        <w:ind w:left="284" w:hanging="284"/>
        <w:jc w:val="both"/>
        <w:rPr>
          <w:rFonts w:ascii="Times New Roman" w:hAnsi="Times New Roman"/>
        </w:rPr>
      </w:pPr>
      <w:r w:rsidRPr="00917B10">
        <w:rPr>
          <w:rFonts w:ascii="Times New Roman" w:hAnsi="Times New Roman"/>
        </w:rPr>
        <w:t xml:space="preserve">Výsledek projektu </w:t>
      </w:r>
      <w:hyperlink r:id="rId10" w:history="1">
        <w:r w:rsidRPr="00F404A3">
          <w:rPr>
            <w:rStyle w:val="Hypertextovodkaz"/>
            <w:rFonts w:ascii="Times New Roman" w:hAnsi="Times New Roman"/>
          </w:rPr>
          <w:t>DF12P01OVV032</w:t>
        </w:r>
      </w:hyperlink>
      <w:r w:rsidRPr="00917B10">
        <w:rPr>
          <w:rFonts w:ascii="Times New Roman" w:hAnsi="Times New Roman"/>
        </w:rPr>
        <w:t xml:space="preserve"> („Archeologické 3D virtuální muzeum. Nové technologie dokumentace a prezentace neolitického sídelního areálu.“) s názvem „</w:t>
      </w:r>
      <w:r w:rsidRPr="00917B10">
        <w:rPr>
          <w:rFonts w:ascii="Times New Roman" w:hAnsi="Times New Roman"/>
          <w:b/>
        </w:rPr>
        <w:t>Archeologické 3D virtuální muzeum</w:t>
      </w:r>
      <w:r w:rsidRPr="00917B10">
        <w:rPr>
          <w:rFonts w:ascii="Times New Roman" w:hAnsi="Times New Roman"/>
        </w:rPr>
        <w:t xml:space="preserve">“ je virtuální muzeum konkrétního území, které bylo vytvořeno za pomoci využití technologie 3D skenování. Výhodou je schopnost zachytit věrný virtuální prostorový model objektu. To jednak vytváří nové možnosti prezentace movitých i </w:t>
      </w:r>
      <w:r w:rsidRPr="00917B10">
        <w:rPr>
          <w:rFonts w:ascii="Times New Roman" w:hAnsi="Times New Roman"/>
        </w:rPr>
        <w:lastRenderedPageBreak/>
        <w:t>nemovitých památek, a jednak znásobuje potenciál jejich zachování pro případ, kdy je originál zničen. Počet návštěvníků stránek virtuálního muzea 9530. Výstup byl opakovaně medializován. Dokladem zájmu veřejnosti a obecně uživatelů je 2. místo v soutěži SCIAP o popularizaci vědy v r. 2015 a dále 2. místo v roce 2018 v soutěži Zlatý mamut - Cena Karla Absolona za popularizaci archeologie.</w:t>
      </w:r>
    </w:p>
    <w:p w:rsidR="003D7159" w:rsidRPr="00917B10" w:rsidRDefault="003D7159" w:rsidP="00917B10">
      <w:pPr>
        <w:pStyle w:val="Odstavecseseznamem"/>
        <w:numPr>
          <w:ilvl w:val="0"/>
          <w:numId w:val="1"/>
        </w:numPr>
        <w:spacing w:after="60" w:line="288" w:lineRule="auto"/>
        <w:ind w:left="284" w:hanging="284"/>
        <w:jc w:val="both"/>
        <w:rPr>
          <w:rFonts w:ascii="Times New Roman" w:hAnsi="Times New Roman"/>
        </w:rPr>
      </w:pPr>
      <w:r w:rsidRPr="00917B10">
        <w:rPr>
          <w:rFonts w:ascii="Times New Roman" w:hAnsi="Times New Roman"/>
        </w:rPr>
        <w:t xml:space="preserve">Výsledek projektu </w:t>
      </w:r>
      <w:hyperlink r:id="rId11" w:history="1">
        <w:r w:rsidRPr="00F404A3">
          <w:rPr>
            <w:rStyle w:val="Hypertextovodkaz"/>
            <w:rFonts w:ascii="Times New Roman" w:hAnsi="Times New Roman"/>
          </w:rPr>
          <w:t>DF12P01OVV041</w:t>
        </w:r>
      </w:hyperlink>
      <w:r w:rsidRPr="00917B10">
        <w:rPr>
          <w:rFonts w:ascii="Times New Roman" w:hAnsi="Times New Roman"/>
        </w:rPr>
        <w:t xml:space="preserve"> (Umění, architektura, design a národní identita) s názvem „</w:t>
      </w:r>
      <w:r w:rsidRPr="00917B10">
        <w:rPr>
          <w:rFonts w:ascii="Times New Roman" w:hAnsi="Times New Roman"/>
          <w:b/>
        </w:rPr>
        <w:t>Tam a zpátky. Současný design, architektura a urbanismus</w:t>
      </w:r>
      <w:r w:rsidRPr="00917B10">
        <w:rPr>
          <w:rFonts w:ascii="Times New Roman" w:hAnsi="Times New Roman"/>
        </w:rPr>
        <w:t>“ je výstava představující radikálně redukovaný výběr šesti příkladů z oblasti současného designu, architektury a urbanismu posledních několika let. Tato výstave, resp. její kritický katalog získal 2. cenu v kategorii odborná literatura soutěže Nejkrásnější knihy roku 2015 a byl nominován na cenu Czech Grand Design 2015.</w:t>
      </w:r>
    </w:p>
    <w:p w:rsidR="003D7159" w:rsidRPr="00917B10" w:rsidRDefault="003D7159" w:rsidP="00917B10">
      <w:pPr>
        <w:pStyle w:val="Odstavecseseznamem"/>
        <w:numPr>
          <w:ilvl w:val="0"/>
          <w:numId w:val="1"/>
        </w:numPr>
        <w:spacing w:after="60" w:line="288" w:lineRule="auto"/>
        <w:ind w:left="284" w:hanging="284"/>
        <w:jc w:val="both"/>
        <w:rPr>
          <w:rFonts w:ascii="Times New Roman" w:hAnsi="Times New Roman"/>
        </w:rPr>
      </w:pPr>
      <w:r w:rsidRPr="00917B10">
        <w:rPr>
          <w:rFonts w:ascii="Times New Roman" w:hAnsi="Times New Roman"/>
        </w:rPr>
        <w:t xml:space="preserve">Výsledek projektu </w:t>
      </w:r>
      <w:hyperlink r:id="rId12" w:history="1">
        <w:r w:rsidRPr="00F404A3">
          <w:rPr>
            <w:rStyle w:val="Hypertextovodkaz"/>
            <w:rFonts w:ascii="Times New Roman" w:hAnsi="Times New Roman"/>
          </w:rPr>
          <w:t>DF11P01OVV017</w:t>
        </w:r>
      </w:hyperlink>
      <w:r w:rsidRPr="00917B10">
        <w:rPr>
          <w:rFonts w:ascii="Times New Roman" w:hAnsi="Times New Roman"/>
        </w:rPr>
        <w:t xml:space="preserve"> (Tradiční lidový oděv na Moravě - identifikace, analýza, konzervace a trvale udržitelný stav sbírkového materiálu z let 1850-1950) s názvem „</w:t>
      </w:r>
      <w:r w:rsidRPr="00917B10">
        <w:rPr>
          <w:rFonts w:ascii="Times New Roman" w:hAnsi="Times New Roman"/>
          <w:b/>
        </w:rPr>
        <w:t>Lidový oděv na Moravě, jedinečná 3D expozice krojů z celé Moravy</w:t>
      </w:r>
      <w:r w:rsidRPr="00917B10">
        <w:rPr>
          <w:rFonts w:ascii="Times New Roman" w:hAnsi="Times New Roman"/>
        </w:rPr>
        <w:t>“ je výstava seznamující s lidovým oděvem na Moravě. Zastoupeny jsou všechny etnografické regiony Moravy, počínaje Slováckem, přes hanácké Slovácko, Horácko, Brněnsko, Malou Hanou, Hanou, hostýnské Záhoří a Valašsko. Významnou novinkou jsou kroje národnostních menšin, jako byli Chorvati usazení na Mikulovsku a Němci z Jihla</w:t>
      </w:r>
      <w:r w:rsidR="00BE01F9">
        <w:rPr>
          <w:rFonts w:ascii="Times New Roman" w:hAnsi="Times New Roman"/>
        </w:rPr>
        <w:t>vska, Moravskotřebovska a </w:t>
      </w:r>
      <w:r w:rsidRPr="00917B10">
        <w:rPr>
          <w:rFonts w:ascii="Times New Roman" w:hAnsi="Times New Roman"/>
        </w:rPr>
        <w:t>Vyškovska. Výstava obdržela zvláštní cenu soutěže Asociace muzeí a galerií ČR Gloria Muzaealis 2015 v kategorii výstava roku.</w:t>
      </w:r>
    </w:p>
    <w:p w:rsidR="003D7159" w:rsidRPr="005A609C" w:rsidRDefault="003D7159" w:rsidP="005A609C">
      <w:pPr>
        <w:keepNext/>
        <w:spacing w:before="240" w:after="60" w:line="288" w:lineRule="auto"/>
        <w:rPr>
          <w:sz w:val="26"/>
          <w:szCs w:val="26"/>
          <w:u w:val="single"/>
        </w:rPr>
      </w:pPr>
      <w:r>
        <w:rPr>
          <w:sz w:val="26"/>
          <w:szCs w:val="26"/>
          <w:u w:val="single"/>
        </w:rPr>
        <w:t xml:space="preserve">III. 2 </w:t>
      </w:r>
      <w:r w:rsidRPr="005A609C">
        <w:rPr>
          <w:sz w:val="26"/>
          <w:szCs w:val="26"/>
          <w:u w:val="single"/>
        </w:rPr>
        <w:t>Specializovaná mapa s odborným obsahem (Nmap) – 4x</w:t>
      </w:r>
    </w:p>
    <w:p w:rsidR="003D7159" w:rsidRPr="00917B10" w:rsidRDefault="003D7159" w:rsidP="00917B10">
      <w:pPr>
        <w:pStyle w:val="Odstavecseseznamem"/>
        <w:numPr>
          <w:ilvl w:val="0"/>
          <w:numId w:val="3"/>
        </w:numPr>
        <w:spacing w:after="60" w:line="288" w:lineRule="auto"/>
        <w:ind w:left="284" w:hanging="284"/>
        <w:jc w:val="both"/>
        <w:rPr>
          <w:rFonts w:ascii="Times New Roman" w:hAnsi="Times New Roman"/>
        </w:rPr>
      </w:pPr>
      <w:r w:rsidRPr="00917B10">
        <w:rPr>
          <w:rFonts w:ascii="Times New Roman" w:hAnsi="Times New Roman"/>
        </w:rPr>
        <w:t xml:space="preserve">Výsledek projektu </w:t>
      </w:r>
      <w:hyperlink r:id="rId13" w:history="1">
        <w:r w:rsidRPr="00F404A3">
          <w:rPr>
            <w:rStyle w:val="Hypertextovodkaz"/>
            <w:rFonts w:ascii="Times New Roman" w:hAnsi="Times New Roman"/>
          </w:rPr>
          <w:t>DF12P01OVV003</w:t>
        </w:r>
      </w:hyperlink>
      <w:r w:rsidRPr="00917B10">
        <w:rPr>
          <w:rFonts w:ascii="Times New Roman" w:hAnsi="Times New Roman"/>
        </w:rPr>
        <w:t xml:space="preserve"> („Archeologická map</w:t>
      </w:r>
      <w:r w:rsidR="00BE01F9">
        <w:rPr>
          <w:rFonts w:ascii="Times New Roman" w:hAnsi="Times New Roman"/>
        </w:rPr>
        <w:t>a ČR. Systém pro sběr, správu a </w:t>
      </w:r>
      <w:r w:rsidRPr="00917B10">
        <w:rPr>
          <w:rFonts w:ascii="Times New Roman" w:hAnsi="Times New Roman"/>
        </w:rPr>
        <w:t>prezentaci dat“) s názvem „</w:t>
      </w:r>
      <w:r w:rsidRPr="00917B10">
        <w:rPr>
          <w:rFonts w:ascii="Times New Roman" w:hAnsi="Times New Roman"/>
          <w:b/>
        </w:rPr>
        <w:t>Archeologická mapa ČR - mapa archeologických akcí a</w:t>
      </w:r>
      <w:r w:rsidR="00BE01F9">
        <w:rPr>
          <w:rFonts w:ascii="Times New Roman" w:hAnsi="Times New Roman"/>
          <w:b/>
        </w:rPr>
        <w:t> </w:t>
      </w:r>
      <w:r w:rsidRPr="00917B10">
        <w:rPr>
          <w:rFonts w:ascii="Times New Roman" w:hAnsi="Times New Roman"/>
          <w:b/>
        </w:rPr>
        <w:t>lokalit na území Čech</w:t>
      </w:r>
      <w:r w:rsidRPr="00917B10">
        <w:rPr>
          <w:rFonts w:ascii="Times New Roman" w:hAnsi="Times New Roman"/>
        </w:rPr>
        <w:t>“ zahrnuje revidovanou evidenci archeologických komponent zachycených v rámci výzkumů na území Čech. Celkem mapa obsahuje údaje o 75 884 komponentách akcí a lokalit. Specializovaná mapa je tedy základem evidence archeologických výzkumů, nálezů a lokalit na území ČR. K uživatelům dnes patří prakticky všichni archeologové v ČR pracující v terénu a podléhající zákonné povinnosti hlásit archeologické výzkumy. Webové stránky byly v r 2018 změněny na Archeologický atlas ČR a doplněny o moravské lokality. Za více než tři roky provozu stránek navštívilo web více než 46 000 návštěvníků, z toho 17% zahraničních (ve 31 zemích jde o více než 20 individuálních návštěvníků). Stránky mají českou i anglickou verzi. Archeologický atlas Čech (v podobě tištěné knihy) byl v r. 2016 nominován na cenu Magnesia Li</w:t>
      </w:r>
      <w:r w:rsidR="00BE01F9">
        <w:rPr>
          <w:rFonts w:ascii="Times New Roman" w:hAnsi="Times New Roman"/>
        </w:rPr>
        <w:t>tera v oboru literatury faktu a </w:t>
      </w:r>
      <w:r w:rsidRPr="00917B10">
        <w:rPr>
          <w:rFonts w:ascii="Times New Roman" w:hAnsi="Times New Roman"/>
        </w:rPr>
        <w:t>získal Cenu Nakladatelství Academia jako Kniha roku.</w:t>
      </w:r>
    </w:p>
    <w:p w:rsidR="003D7159" w:rsidRPr="00917B10" w:rsidRDefault="003D7159" w:rsidP="00917B10">
      <w:pPr>
        <w:pStyle w:val="Odstavecseseznamem"/>
        <w:numPr>
          <w:ilvl w:val="0"/>
          <w:numId w:val="3"/>
        </w:numPr>
        <w:spacing w:after="60" w:line="288" w:lineRule="auto"/>
        <w:ind w:left="284" w:hanging="284"/>
        <w:jc w:val="both"/>
        <w:rPr>
          <w:rFonts w:ascii="Times New Roman" w:hAnsi="Times New Roman"/>
        </w:rPr>
      </w:pPr>
      <w:r w:rsidRPr="00917B10">
        <w:rPr>
          <w:rFonts w:ascii="Times New Roman" w:hAnsi="Times New Roman"/>
        </w:rPr>
        <w:t xml:space="preserve">Výsledek projektu </w:t>
      </w:r>
      <w:hyperlink r:id="rId14" w:history="1">
        <w:r w:rsidRPr="00F404A3">
          <w:rPr>
            <w:rStyle w:val="Hypertextovodkaz"/>
            <w:rFonts w:ascii="Times New Roman" w:hAnsi="Times New Roman"/>
          </w:rPr>
          <w:t>DF12P01OVV026</w:t>
        </w:r>
      </w:hyperlink>
      <w:r w:rsidRPr="00917B10">
        <w:rPr>
          <w:rFonts w:ascii="Times New Roman" w:hAnsi="Times New Roman"/>
        </w:rPr>
        <w:t xml:space="preserve"> („Jan Hus roku 1415 a 600 let poté. Dějiny, tradice a jejich prezentace v České republice a v Evropě 21. století.“) s názvem „</w:t>
      </w:r>
      <w:r w:rsidRPr="00917B10">
        <w:rPr>
          <w:rFonts w:ascii="Times New Roman" w:hAnsi="Times New Roman"/>
          <w:b/>
        </w:rPr>
        <w:t>Historická, náboženská a kulturní situace Evropy a zemí Koruny české na poč. 15. stol.</w:t>
      </w:r>
      <w:r w:rsidRPr="00917B10">
        <w:rPr>
          <w:rFonts w:ascii="Times New Roman" w:hAnsi="Times New Roman"/>
        </w:rPr>
        <w:t>“ a „</w:t>
      </w:r>
      <w:r w:rsidRPr="00917B10">
        <w:rPr>
          <w:rFonts w:ascii="Times New Roman" w:hAnsi="Times New Roman"/>
          <w:b/>
        </w:rPr>
        <w:t>Kostnice (Konstanz) – místa spojená s koncilem, Janem Husem a Jeronýmem Pražským.</w:t>
      </w:r>
      <w:r w:rsidRPr="00917B10">
        <w:rPr>
          <w:rFonts w:ascii="Times New Roman" w:hAnsi="Times New Roman"/>
        </w:rPr>
        <w:t>“ je soubor map a interaktivní mapa představující samostatnou nabídku informací pro návštěvníky výstavy, kteří jsou vybízeni, aby sami aktivně vyhledali odpovědi na své otázky a sledovali vazby historicko-geografického vývoje stř</w:t>
      </w:r>
      <w:r>
        <w:rPr>
          <w:rFonts w:ascii="Times New Roman" w:hAnsi="Times New Roman"/>
        </w:rPr>
        <w:t>ední</w:t>
      </w:r>
      <w:r w:rsidRPr="00917B10">
        <w:rPr>
          <w:rFonts w:ascii="Times New Roman" w:hAnsi="Times New Roman"/>
        </w:rPr>
        <w:t xml:space="preserve"> Evropy s ohledem na kontext působení českého reformátora Jana Husa. Uživateli výsledku j</w:t>
      </w:r>
      <w:r>
        <w:rPr>
          <w:rFonts w:ascii="Times New Roman" w:hAnsi="Times New Roman"/>
        </w:rPr>
        <w:t>e</w:t>
      </w:r>
      <w:r w:rsidRPr="00917B10">
        <w:rPr>
          <w:rFonts w:ascii="Times New Roman" w:hAnsi="Times New Roman"/>
        </w:rPr>
        <w:t xml:space="preserve"> </w:t>
      </w:r>
      <w:r>
        <w:rPr>
          <w:rFonts w:ascii="Times New Roman" w:hAnsi="Times New Roman"/>
        </w:rPr>
        <w:t>tak většina</w:t>
      </w:r>
      <w:r w:rsidRPr="00917B10">
        <w:rPr>
          <w:rFonts w:ascii="Times New Roman" w:hAnsi="Times New Roman"/>
        </w:rPr>
        <w:t xml:space="preserve"> návštěvní</w:t>
      </w:r>
      <w:r>
        <w:rPr>
          <w:rFonts w:ascii="Times New Roman" w:hAnsi="Times New Roman"/>
        </w:rPr>
        <w:t>ků</w:t>
      </w:r>
      <w:r w:rsidRPr="00917B10">
        <w:rPr>
          <w:rFonts w:ascii="Times New Roman" w:hAnsi="Times New Roman"/>
        </w:rPr>
        <w:t xml:space="preserve"> expozice Husova domu v Kostnici. Návštěvno</w:t>
      </w:r>
      <w:r>
        <w:rPr>
          <w:rFonts w:ascii="Times New Roman" w:hAnsi="Times New Roman"/>
        </w:rPr>
        <w:t>st expozice od otevření, tedy v </w:t>
      </w:r>
      <w:r w:rsidRPr="00917B10">
        <w:rPr>
          <w:rFonts w:ascii="Times New Roman" w:hAnsi="Times New Roman"/>
        </w:rPr>
        <w:t xml:space="preserve">posledních pěti letech se pohybuje v </w:t>
      </w:r>
      <w:r w:rsidRPr="00917B10">
        <w:rPr>
          <w:rFonts w:ascii="Times New Roman" w:hAnsi="Times New Roman"/>
        </w:rPr>
        <w:lastRenderedPageBreak/>
        <w:t>rozmezí 15 - 20</w:t>
      </w:r>
      <w:r>
        <w:rPr>
          <w:rFonts w:ascii="Times New Roman" w:hAnsi="Times New Roman"/>
        </w:rPr>
        <w:t> </w:t>
      </w:r>
      <w:r w:rsidRPr="00917B10">
        <w:rPr>
          <w:rFonts w:ascii="Times New Roman" w:hAnsi="Times New Roman"/>
        </w:rPr>
        <w:t>000</w:t>
      </w:r>
      <w:r>
        <w:rPr>
          <w:rFonts w:ascii="Times New Roman" w:hAnsi="Times New Roman"/>
        </w:rPr>
        <w:t xml:space="preserve"> návštěvníků ročně. Většina návštěvníků pochází z </w:t>
      </w:r>
      <w:r w:rsidRPr="00917B10">
        <w:rPr>
          <w:rFonts w:ascii="Times New Roman" w:hAnsi="Times New Roman"/>
        </w:rPr>
        <w:t>německy mluvících oblastí SRN a Švýcarska, zbývající část návštěvníků jsou Češi.</w:t>
      </w:r>
    </w:p>
    <w:p w:rsidR="003D7159" w:rsidRPr="00917B10" w:rsidRDefault="003D7159" w:rsidP="00917B10">
      <w:pPr>
        <w:pStyle w:val="Odstavecseseznamem"/>
        <w:numPr>
          <w:ilvl w:val="0"/>
          <w:numId w:val="3"/>
        </w:numPr>
        <w:spacing w:after="60" w:line="288" w:lineRule="auto"/>
        <w:ind w:left="284" w:hanging="284"/>
        <w:jc w:val="both"/>
        <w:rPr>
          <w:rFonts w:ascii="Times New Roman" w:hAnsi="Times New Roman"/>
        </w:rPr>
      </w:pPr>
      <w:r w:rsidRPr="00917B10">
        <w:rPr>
          <w:rFonts w:ascii="Times New Roman" w:hAnsi="Times New Roman"/>
        </w:rPr>
        <w:t xml:space="preserve">Výsledek projektu </w:t>
      </w:r>
      <w:hyperlink r:id="rId15" w:history="1">
        <w:r w:rsidRPr="0014127A">
          <w:rPr>
            <w:rStyle w:val="Hypertextovodkaz"/>
            <w:rFonts w:ascii="Times New Roman" w:hAnsi="Times New Roman"/>
          </w:rPr>
          <w:t>DF11P01OVV006</w:t>
        </w:r>
      </w:hyperlink>
      <w:r w:rsidRPr="00917B10">
        <w:rPr>
          <w:rFonts w:ascii="Times New Roman" w:hAnsi="Times New Roman"/>
        </w:rPr>
        <w:t xml:space="preserve"> („Záchrana a konzervace kulturního dědictví historických českých a moravských odrůd ovoce a dalších tradičních a zapomenutých plodin“) s názvem „</w:t>
      </w:r>
      <w:r w:rsidRPr="00917B10">
        <w:rPr>
          <w:rFonts w:ascii="Times New Roman" w:hAnsi="Times New Roman"/>
          <w:b/>
        </w:rPr>
        <w:t>Mapování historického výskytu a pěstování krajových odrůd ovocných druhů v ČR a ve vybraných oblastech</w:t>
      </w:r>
      <w:r w:rsidRPr="00917B10">
        <w:rPr>
          <w:rFonts w:ascii="Times New Roman" w:hAnsi="Times New Roman"/>
        </w:rPr>
        <w:t>“ znázorňuje informace o výskytu krajových forem a starých historických odrůd ovocných plodin v jednotlivých regionech. Jednotlivé nálezy byly lokalizovány a vymapovány v programu ArcGIS. Body výskytu jsou spojeny se zdrojovou databází a poskytují doprovodné informace ke každému genetickému zdroji. Národní parky a CHKO si podle těchto map zajištují konzervaci označených starých cenných stromů. Majitelé historických výsadeb dostali inform</w:t>
      </w:r>
      <w:r w:rsidR="00BE01F9">
        <w:rPr>
          <w:rFonts w:ascii="Times New Roman" w:hAnsi="Times New Roman"/>
        </w:rPr>
        <w:t>aci jak zabezpečit konzervaci a </w:t>
      </w:r>
      <w:r w:rsidRPr="00917B10">
        <w:rPr>
          <w:rFonts w:ascii="Times New Roman" w:hAnsi="Times New Roman"/>
        </w:rPr>
        <w:t>management mapovaných výsadeb. Soubor map byl mj. poskytnut MZe ČR, Památkovému ústavu, Národním parkům KRNAP, Šumava a AOPK.</w:t>
      </w:r>
    </w:p>
    <w:p w:rsidR="003D7159" w:rsidRPr="00917B10" w:rsidRDefault="003D7159" w:rsidP="00917B10">
      <w:pPr>
        <w:pStyle w:val="Odstavecseseznamem"/>
        <w:numPr>
          <w:ilvl w:val="0"/>
          <w:numId w:val="3"/>
        </w:numPr>
        <w:spacing w:after="60" w:line="288" w:lineRule="auto"/>
        <w:ind w:left="284" w:hanging="284"/>
        <w:jc w:val="both"/>
        <w:rPr>
          <w:rFonts w:ascii="Times New Roman" w:hAnsi="Times New Roman"/>
        </w:rPr>
      </w:pPr>
      <w:r w:rsidRPr="00917B10">
        <w:rPr>
          <w:rFonts w:ascii="Times New Roman" w:hAnsi="Times New Roman"/>
        </w:rPr>
        <w:t xml:space="preserve">Výsledek projektu </w:t>
      </w:r>
      <w:hyperlink r:id="rId16" w:history="1">
        <w:r w:rsidRPr="0014127A">
          <w:rPr>
            <w:rStyle w:val="Hypertextovodkaz"/>
            <w:rFonts w:ascii="Times New Roman" w:hAnsi="Times New Roman"/>
          </w:rPr>
          <w:t>DF11P01OVV009</w:t>
        </w:r>
      </w:hyperlink>
      <w:r w:rsidRPr="00917B10">
        <w:rPr>
          <w:rFonts w:ascii="Times New Roman" w:hAnsi="Times New Roman"/>
        </w:rPr>
        <w:t xml:space="preserve"> („Metodika a nástroje ochrany a záchrany kulturního dědictví ohroženého povodněmi“) s názvem „</w:t>
      </w:r>
      <w:r w:rsidRPr="00917B10">
        <w:rPr>
          <w:rFonts w:ascii="Times New Roman" w:hAnsi="Times New Roman"/>
          <w:b/>
        </w:rPr>
        <w:t>Mapa povodňového ohrožení a rizik památkových objektů: Terezín Velká pevnost</w:t>
      </w:r>
      <w:r w:rsidRPr="00917B10">
        <w:rPr>
          <w:rFonts w:ascii="Times New Roman" w:hAnsi="Times New Roman"/>
        </w:rPr>
        <w:t>“ znázorňuje vizualizaci distribuce povodňového rizika vyplývající z povodňového nebezpečí v území Velké pevnosti ve městě Terezín. Vizualizace pomocí mapy usnadňuje lokalizaci jednotlivých památkových objektů, jejich ohroženost a tedy i distribuci potenciálních povodňových škod v ploše území města Terezín. Výsledek v průběhu svého vzniku byl využit při návrhu a realizaci protipovodňových opatření na území města Terezín. Uživateli výsledku jsou Ministerstvo zemědělství ČR jako investor protipovodňových opatření, město Terezín, Povodí Ohře, s.p. jako správce vodních toků na území města.</w:t>
      </w:r>
    </w:p>
    <w:p w:rsidR="003D7159" w:rsidRPr="005A609C" w:rsidRDefault="003D7159" w:rsidP="005A609C">
      <w:pPr>
        <w:keepNext/>
        <w:spacing w:before="240" w:after="60" w:line="288" w:lineRule="auto"/>
        <w:rPr>
          <w:sz w:val="26"/>
          <w:szCs w:val="26"/>
          <w:u w:val="single"/>
        </w:rPr>
      </w:pPr>
      <w:r w:rsidRPr="005A609C">
        <w:rPr>
          <w:sz w:val="26"/>
          <w:szCs w:val="26"/>
          <w:u w:val="single"/>
        </w:rPr>
        <w:t>III. 3 Metodika certifikovaná oprávněným orgánem (Nmet) – 6x</w:t>
      </w:r>
    </w:p>
    <w:p w:rsidR="003D7159" w:rsidRPr="00917B10" w:rsidRDefault="003D7159" w:rsidP="00917B10">
      <w:pPr>
        <w:pStyle w:val="Odstavecseseznamem"/>
        <w:numPr>
          <w:ilvl w:val="0"/>
          <w:numId w:val="5"/>
        </w:numPr>
        <w:spacing w:after="60" w:line="288" w:lineRule="auto"/>
        <w:ind w:left="284" w:hanging="284"/>
        <w:jc w:val="both"/>
        <w:rPr>
          <w:rFonts w:ascii="Times New Roman" w:hAnsi="Times New Roman"/>
        </w:rPr>
      </w:pPr>
      <w:r w:rsidRPr="00917B10">
        <w:rPr>
          <w:rFonts w:ascii="Times New Roman" w:hAnsi="Times New Roman"/>
        </w:rPr>
        <w:t xml:space="preserve">Výsledky projektu </w:t>
      </w:r>
      <w:hyperlink r:id="rId17" w:history="1">
        <w:r w:rsidRPr="0014127A">
          <w:rPr>
            <w:rStyle w:val="Hypertextovodkaz"/>
            <w:rFonts w:ascii="Times New Roman" w:hAnsi="Times New Roman"/>
          </w:rPr>
          <w:t>DF11P01OVV021</w:t>
        </w:r>
      </w:hyperlink>
      <w:r w:rsidRPr="00917B10">
        <w:rPr>
          <w:rFonts w:ascii="Times New Roman" w:hAnsi="Times New Roman"/>
        </w:rPr>
        <w:t xml:space="preserve"> („Kartografické zdroje jako kulturní dědictví. Výzkum nových metodik a technologií digitalizace, zpřístupnění a využití starých map, plánů, atlasů a</w:t>
      </w:r>
      <w:r w:rsidR="00BE01F9">
        <w:rPr>
          <w:rFonts w:ascii="Times New Roman" w:hAnsi="Times New Roman"/>
        </w:rPr>
        <w:t> </w:t>
      </w:r>
      <w:r w:rsidRPr="00917B10">
        <w:rPr>
          <w:rFonts w:ascii="Times New Roman" w:hAnsi="Times New Roman"/>
        </w:rPr>
        <w:t>glóbů.“) s názvy:</w:t>
      </w:r>
    </w:p>
    <w:p w:rsidR="003D7159" w:rsidRPr="00917B10" w:rsidRDefault="003D7159" w:rsidP="00917B10">
      <w:pPr>
        <w:pStyle w:val="Odstavecseseznamem"/>
        <w:numPr>
          <w:ilvl w:val="0"/>
          <w:numId w:val="4"/>
        </w:numPr>
        <w:spacing w:after="60" w:line="288" w:lineRule="auto"/>
        <w:ind w:left="1134" w:hanging="283"/>
        <w:jc w:val="both"/>
        <w:rPr>
          <w:rFonts w:ascii="Times New Roman" w:hAnsi="Times New Roman"/>
        </w:rPr>
      </w:pPr>
      <w:r w:rsidRPr="00917B10">
        <w:rPr>
          <w:rFonts w:ascii="Times New Roman" w:hAnsi="Times New Roman"/>
        </w:rPr>
        <w:t xml:space="preserve">„Metodika digitalizace glóbů“ </w:t>
      </w:r>
    </w:p>
    <w:p w:rsidR="003D7159" w:rsidRPr="00917B10" w:rsidRDefault="003D7159" w:rsidP="00917B10">
      <w:pPr>
        <w:pStyle w:val="Odstavecseseznamem"/>
        <w:numPr>
          <w:ilvl w:val="0"/>
          <w:numId w:val="4"/>
        </w:numPr>
        <w:spacing w:after="60" w:line="288" w:lineRule="auto"/>
        <w:ind w:left="1134" w:hanging="283"/>
        <w:jc w:val="both"/>
        <w:rPr>
          <w:rFonts w:ascii="Times New Roman" w:hAnsi="Times New Roman"/>
        </w:rPr>
      </w:pPr>
      <w:r w:rsidRPr="00917B10">
        <w:rPr>
          <w:rFonts w:ascii="Times New Roman" w:hAnsi="Times New Roman"/>
        </w:rPr>
        <w:t>„Metodika vyhledávání mapových značek na digitalizovaných starých mapách“</w:t>
      </w:r>
    </w:p>
    <w:p w:rsidR="003D7159" w:rsidRPr="00917B10" w:rsidRDefault="003D7159" w:rsidP="00917B10">
      <w:pPr>
        <w:pStyle w:val="Odstavecseseznamem"/>
        <w:numPr>
          <w:ilvl w:val="0"/>
          <w:numId w:val="4"/>
        </w:numPr>
        <w:spacing w:after="60" w:line="288" w:lineRule="auto"/>
        <w:ind w:left="1134" w:hanging="283"/>
        <w:jc w:val="both"/>
        <w:rPr>
          <w:rFonts w:ascii="Times New Roman" w:hAnsi="Times New Roman"/>
        </w:rPr>
      </w:pPr>
      <w:r w:rsidRPr="00917B10">
        <w:rPr>
          <w:rFonts w:ascii="Times New Roman" w:hAnsi="Times New Roman"/>
        </w:rPr>
        <w:t>„Metodika georeferencování map III. vojenského mapování“</w:t>
      </w:r>
    </w:p>
    <w:p w:rsidR="003D7159" w:rsidRPr="00917B10" w:rsidRDefault="003D7159" w:rsidP="00917B10">
      <w:pPr>
        <w:pStyle w:val="Odstavecseseznamem"/>
        <w:numPr>
          <w:ilvl w:val="0"/>
          <w:numId w:val="4"/>
        </w:numPr>
        <w:spacing w:after="60" w:line="288" w:lineRule="auto"/>
        <w:ind w:left="1134" w:hanging="283"/>
        <w:jc w:val="both"/>
        <w:rPr>
          <w:rFonts w:ascii="Times New Roman" w:hAnsi="Times New Roman"/>
        </w:rPr>
      </w:pPr>
      <w:r w:rsidRPr="00917B10">
        <w:rPr>
          <w:rFonts w:ascii="Times New Roman" w:hAnsi="Times New Roman"/>
        </w:rPr>
        <w:t>„Metodika georeferencování glóbů“</w:t>
      </w:r>
    </w:p>
    <w:p w:rsidR="003D7159" w:rsidRPr="00917B10" w:rsidRDefault="003D7159" w:rsidP="00917B10">
      <w:pPr>
        <w:pStyle w:val="Odstavecseseznamem"/>
        <w:numPr>
          <w:ilvl w:val="0"/>
          <w:numId w:val="4"/>
        </w:numPr>
        <w:spacing w:after="60" w:line="288" w:lineRule="auto"/>
        <w:ind w:left="1134" w:hanging="283"/>
        <w:jc w:val="both"/>
        <w:rPr>
          <w:rFonts w:ascii="Times New Roman" w:hAnsi="Times New Roman"/>
        </w:rPr>
      </w:pPr>
      <w:r w:rsidRPr="00917B10">
        <w:rPr>
          <w:rFonts w:ascii="Times New Roman" w:hAnsi="Times New Roman"/>
        </w:rPr>
        <w:t>„Metodika tvorby 3D modelu glóbů z poledníkových pásů“</w:t>
      </w:r>
    </w:p>
    <w:p w:rsidR="003D7159" w:rsidRPr="00917B10" w:rsidRDefault="003D7159" w:rsidP="00917B10">
      <w:pPr>
        <w:pStyle w:val="Odstavecseseznamem"/>
        <w:numPr>
          <w:ilvl w:val="0"/>
          <w:numId w:val="4"/>
        </w:numPr>
        <w:spacing w:after="60" w:line="288" w:lineRule="auto"/>
        <w:ind w:left="1134" w:hanging="283"/>
        <w:jc w:val="both"/>
        <w:rPr>
          <w:rFonts w:ascii="Times New Roman" w:hAnsi="Times New Roman"/>
        </w:rPr>
      </w:pPr>
      <w:r w:rsidRPr="00917B10">
        <w:rPr>
          <w:rFonts w:ascii="Times New Roman" w:hAnsi="Times New Roman"/>
        </w:rPr>
        <w:t>„Metodika zpřístupnění digitalizovaných glóbů webovou mapovou službou“</w:t>
      </w:r>
    </w:p>
    <w:p w:rsidR="003D7159" w:rsidRPr="00917B10" w:rsidRDefault="003D7159" w:rsidP="00917B10">
      <w:pPr>
        <w:pStyle w:val="Odstavecseseznamem"/>
        <w:numPr>
          <w:ilvl w:val="0"/>
          <w:numId w:val="4"/>
        </w:numPr>
        <w:spacing w:after="60" w:line="288" w:lineRule="auto"/>
        <w:ind w:left="1134" w:hanging="283"/>
        <w:jc w:val="both"/>
        <w:rPr>
          <w:rFonts w:ascii="Times New Roman" w:hAnsi="Times New Roman"/>
        </w:rPr>
      </w:pPr>
      <w:r w:rsidRPr="00917B10">
        <w:rPr>
          <w:rFonts w:ascii="Times New Roman" w:hAnsi="Times New Roman"/>
        </w:rPr>
        <w:t>„Metodika digitalizace a zpřístupnění starých atlasů“</w:t>
      </w:r>
    </w:p>
    <w:p w:rsidR="003D7159" w:rsidRPr="00917B10" w:rsidRDefault="003D7159" w:rsidP="00917B10">
      <w:pPr>
        <w:pStyle w:val="Odstavecseseznamem"/>
        <w:numPr>
          <w:ilvl w:val="0"/>
          <w:numId w:val="4"/>
        </w:numPr>
        <w:spacing w:after="60" w:line="288" w:lineRule="auto"/>
        <w:ind w:left="1134" w:hanging="283"/>
        <w:jc w:val="both"/>
        <w:rPr>
          <w:rFonts w:ascii="Times New Roman" w:hAnsi="Times New Roman"/>
        </w:rPr>
      </w:pPr>
      <w:r w:rsidRPr="00917B10">
        <w:rPr>
          <w:rFonts w:ascii="Times New Roman" w:hAnsi="Times New Roman"/>
        </w:rPr>
        <w:t>„Metodika zobrazení digitalizovaných map v 3D modelu“</w:t>
      </w:r>
    </w:p>
    <w:p w:rsidR="003D7159" w:rsidRPr="00917B10" w:rsidRDefault="003D7159" w:rsidP="00917B10">
      <w:pPr>
        <w:spacing w:after="60" w:line="288" w:lineRule="auto"/>
        <w:ind w:left="284"/>
        <w:jc w:val="both"/>
      </w:pPr>
      <w:r w:rsidRPr="00917B10">
        <w:t>Metodiky definují postup pořízení digitálních dat a s tím spojený výběr vhodného fotoaparátu, problematika kalibracedigitálního fotoaparátu a stanovení podmínek nutných k získání kvalitních digitálních dat, umožňují automatické vyhledávání mapových značek na digitalizovaných starých mapách, což představuje další krok ve využívání digitalizované mapy, definují postup tvorby georeferencovaného digitálního obrazu starých glóbů, ve vysoké kvalitě, vhodné pro detailní studium, popisují postup pro tvorbou 3D mode</w:t>
      </w:r>
      <w:r w:rsidR="00BE01F9">
        <w:t>lů glóbů z </w:t>
      </w:r>
      <w:r w:rsidRPr="00917B10">
        <w:t xml:space="preserve">poledníkových pásů a pro jejich zpřístupnění odborné i laické veřejnosti například v aplikaci Google Earth či </w:t>
      </w:r>
      <w:r w:rsidRPr="00917B10">
        <w:lastRenderedPageBreak/>
        <w:t>návod pro tvorbu digitálního obrazu starých glóbů v podobě georeferencované mapy ve vysoké kvalitě. Počet unikátních zobrazení stránky s výsledky projektu navštívilo přes 170 000 uživatelů, z toho 30% z</w:t>
      </w:r>
      <w:r w:rsidR="00BE01F9">
        <w:t xml:space="preserve"> ČR, 13% z Velké Británie, 7% z </w:t>
      </w:r>
      <w:r w:rsidRPr="00917B10">
        <w:t xml:space="preserve">Německa, 6% z Itálie a 6% z USA. Dále následují uživatelé z celého světa. 3D model byl poskytnut v r. 2017 MediaMonks London Ltd na výstavu "Harry Potter: A History of Magic" konanou v The British Library PACCAR Gallery. </w:t>
      </w:r>
    </w:p>
    <w:p w:rsidR="003D7159" w:rsidRPr="00917B10" w:rsidRDefault="003D7159" w:rsidP="00917B10">
      <w:pPr>
        <w:pStyle w:val="Odstavecseseznamem"/>
        <w:numPr>
          <w:ilvl w:val="0"/>
          <w:numId w:val="5"/>
        </w:numPr>
        <w:spacing w:after="60" w:line="288" w:lineRule="auto"/>
        <w:ind w:left="284" w:hanging="284"/>
        <w:jc w:val="both"/>
        <w:rPr>
          <w:rFonts w:ascii="Times New Roman" w:hAnsi="Times New Roman"/>
        </w:rPr>
      </w:pPr>
      <w:r w:rsidRPr="00917B10">
        <w:rPr>
          <w:rFonts w:ascii="Times New Roman" w:hAnsi="Times New Roman"/>
        </w:rPr>
        <w:t xml:space="preserve">Výsledek projektu </w:t>
      </w:r>
      <w:hyperlink r:id="rId18" w:history="1">
        <w:r w:rsidRPr="0093126D">
          <w:rPr>
            <w:rStyle w:val="Hypertextovodkaz"/>
            <w:rFonts w:ascii="Times New Roman" w:hAnsi="Times New Roman"/>
          </w:rPr>
          <w:t>DF11P01OVV031</w:t>
        </w:r>
      </w:hyperlink>
      <w:r w:rsidRPr="00917B10">
        <w:rPr>
          <w:rFonts w:ascii="Times New Roman" w:hAnsi="Times New Roman"/>
        </w:rPr>
        <w:t xml:space="preserve"> („Mapování kulturních a kreativních průmyslů v ČR“) s názvem „</w:t>
      </w:r>
      <w:r w:rsidRPr="00917B10">
        <w:rPr>
          <w:rFonts w:ascii="Times New Roman" w:hAnsi="Times New Roman"/>
          <w:b/>
        </w:rPr>
        <w:t>Metodika mapování kulturních a kr</w:t>
      </w:r>
      <w:r w:rsidR="00BE01F9">
        <w:rPr>
          <w:rFonts w:ascii="Times New Roman" w:hAnsi="Times New Roman"/>
          <w:b/>
        </w:rPr>
        <w:t>eativních průmyslů na lokální a </w:t>
      </w:r>
      <w:r w:rsidRPr="00917B10">
        <w:rPr>
          <w:rFonts w:ascii="Times New Roman" w:hAnsi="Times New Roman"/>
          <w:b/>
        </w:rPr>
        <w:t>regionální úrovni ČR - návrh</w:t>
      </w:r>
      <w:r w:rsidRPr="00917B10">
        <w:rPr>
          <w:rFonts w:ascii="Times New Roman" w:hAnsi="Times New Roman"/>
        </w:rPr>
        <w:t>“ popisuje pracovní p</w:t>
      </w:r>
      <w:r w:rsidR="00BE01F9">
        <w:rPr>
          <w:rFonts w:ascii="Times New Roman" w:hAnsi="Times New Roman"/>
        </w:rPr>
        <w:t>ostup pro mapování kulturních a </w:t>
      </w:r>
      <w:r w:rsidRPr="00917B10">
        <w:rPr>
          <w:rFonts w:ascii="Times New Roman" w:hAnsi="Times New Roman"/>
        </w:rPr>
        <w:t>kreativních průmyslů na lokální a regionální úrovni. Mapování v kontextu této metodiky znamená analýzu jevů na daném území, konkrétněji pak zjišťování aktuálního stavu a potřeb jednotlivých odvětví v daném místě. Hlavním cílem využití výsledků mapování je vytvoření a implementace strategických podpůrných opatření pro podporu KKP a na základě této metodiky byly připravena celostátní analýza pro koncepci Strategie rozvoje a podpory kulturních a kreativních průmyslů.</w:t>
      </w:r>
    </w:p>
    <w:p w:rsidR="003D7159" w:rsidRPr="00917B10" w:rsidRDefault="003D7159" w:rsidP="00917B10">
      <w:pPr>
        <w:pStyle w:val="Odstavecseseznamem"/>
        <w:numPr>
          <w:ilvl w:val="0"/>
          <w:numId w:val="5"/>
        </w:numPr>
        <w:tabs>
          <w:tab w:val="left" w:pos="284"/>
        </w:tabs>
        <w:spacing w:after="60" w:line="288" w:lineRule="auto"/>
        <w:ind w:left="284" w:hanging="284"/>
        <w:jc w:val="both"/>
        <w:rPr>
          <w:rFonts w:ascii="Times New Roman" w:hAnsi="Times New Roman"/>
        </w:rPr>
      </w:pPr>
      <w:r w:rsidRPr="00917B10">
        <w:rPr>
          <w:rFonts w:ascii="Times New Roman" w:hAnsi="Times New Roman"/>
        </w:rPr>
        <w:t xml:space="preserve">Výsledky projektu </w:t>
      </w:r>
      <w:hyperlink r:id="rId19" w:history="1">
        <w:r w:rsidRPr="0093126D">
          <w:rPr>
            <w:rStyle w:val="Hypertextovodkaz"/>
            <w:rFonts w:ascii="Times New Roman" w:hAnsi="Times New Roman"/>
          </w:rPr>
          <w:t>DF13P01OVV006</w:t>
        </w:r>
      </w:hyperlink>
      <w:r w:rsidRPr="00917B10">
        <w:rPr>
          <w:rFonts w:ascii="Times New Roman" w:hAnsi="Times New Roman"/>
        </w:rPr>
        <w:t xml:space="preserve"> („</w:t>
      </w:r>
      <w:r w:rsidRPr="00917B10">
        <w:rPr>
          <w:rFonts w:ascii="Times New Roman" w:hAnsi="Times New Roman"/>
          <w:b/>
        </w:rPr>
        <w:t>METODIKY DIGITALIZACE NÁRODNÍHO FILMOVÉHO FONDU. Metodiky hodnocení kvality filmového obrazu z pohledu zrakového vjemu diváka s cílem vytvoření rovnocenné</w:t>
      </w:r>
      <w:r w:rsidR="00BE01F9">
        <w:rPr>
          <w:rFonts w:ascii="Times New Roman" w:hAnsi="Times New Roman"/>
          <w:b/>
        </w:rPr>
        <w:t xml:space="preserve"> restaurované digitální kopie v </w:t>
      </w:r>
      <w:r w:rsidRPr="00917B10">
        <w:rPr>
          <w:rFonts w:ascii="Times New Roman" w:hAnsi="Times New Roman"/>
          <w:b/>
        </w:rPr>
        <w:t>porovnání s mateřskými archivními filmovými obrazovými zdroji.</w:t>
      </w:r>
      <w:r w:rsidRPr="00917B10">
        <w:rPr>
          <w:rFonts w:ascii="Times New Roman" w:hAnsi="Times New Roman"/>
        </w:rPr>
        <w:t>“) s názvy:</w:t>
      </w:r>
    </w:p>
    <w:p w:rsidR="003D7159" w:rsidRPr="00917B10" w:rsidRDefault="003D7159" w:rsidP="00917B10">
      <w:pPr>
        <w:pStyle w:val="Odstavecseseznamem"/>
        <w:numPr>
          <w:ilvl w:val="0"/>
          <w:numId w:val="4"/>
        </w:numPr>
        <w:spacing w:after="60" w:line="288" w:lineRule="auto"/>
        <w:ind w:left="1134" w:hanging="283"/>
        <w:jc w:val="both"/>
        <w:rPr>
          <w:rFonts w:ascii="Times New Roman" w:hAnsi="Times New Roman"/>
        </w:rPr>
      </w:pPr>
      <w:r w:rsidRPr="00917B10">
        <w:rPr>
          <w:rFonts w:ascii="Times New Roman" w:hAnsi="Times New Roman"/>
        </w:rPr>
        <w:t>„Certifikovaná metodika digitálního restaurování filmů, jejímž výsledkem je digitálně restaurovaný autorizát (DRA)“,</w:t>
      </w:r>
    </w:p>
    <w:p w:rsidR="003D7159" w:rsidRPr="00917B10" w:rsidRDefault="003D7159" w:rsidP="00917B10">
      <w:pPr>
        <w:pStyle w:val="Odstavecseseznamem"/>
        <w:numPr>
          <w:ilvl w:val="0"/>
          <w:numId w:val="4"/>
        </w:numPr>
        <w:spacing w:after="60" w:line="288" w:lineRule="auto"/>
        <w:ind w:left="1134" w:hanging="283"/>
        <w:jc w:val="both"/>
        <w:rPr>
          <w:rFonts w:ascii="Times New Roman" w:hAnsi="Times New Roman"/>
        </w:rPr>
      </w:pPr>
      <w:r w:rsidRPr="00917B10">
        <w:rPr>
          <w:rFonts w:ascii="Times New Roman" w:hAnsi="Times New Roman"/>
        </w:rPr>
        <w:t>„Certifikovaná metodika digitalizace všech typů obrazových zdrojů filmových materiálů“,</w:t>
      </w:r>
    </w:p>
    <w:p w:rsidR="003D7159" w:rsidRPr="00917B10" w:rsidRDefault="003D7159" w:rsidP="00917B10">
      <w:pPr>
        <w:pStyle w:val="Odstavecseseznamem"/>
        <w:numPr>
          <w:ilvl w:val="0"/>
          <w:numId w:val="4"/>
        </w:numPr>
        <w:spacing w:after="60" w:line="288" w:lineRule="auto"/>
        <w:ind w:left="1134" w:hanging="283"/>
        <w:jc w:val="both"/>
        <w:rPr>
          <w:rFonts w:ascii="Times New Roman" w:hAnsi="Times New Roman"/>
        </w:rPr>
      </w:pPr>
      <w:r w:rsidRPr="00917B10">
        <w:rPr>
          <w:rFonts w:ascii="Times New Roman" w:hAnsi="Times New Roman"/>
        </w:rPr>
        <w:t>„Certifikovaná metodika stanovení korelace mezi kolorimetrickými parame</w:t>
      </w:r>
      <w:r w:rsidR="00BE01F9">
        <w:rPr>
          <w:rFonts w:ascii="Times New Roman" w:hAnsi="Times New Roman"/>
        </w:rPr>
        <w:t>try u </w:t>
      </w:r>
      <w:r w:rsidRPr="00917B10">
        <w:rPr>
          <w:rFonts w:ascii="Times New Roman" w:hAnsi="Times New Roman"/>
        </w:rPr>
        <w:t>filmového obrazu a úrovněmi v R, G, B kanálech u digitálních obrazových souborů tak, aby kolorimetrické hodnoty obou obrazů na plátně si vzájemně odpovídaly“,</w:t>
      </w:r>
    </w:p>
    <w:p w:rsidR="003D7159" w:rsidRPr="00917B10" w:rsidRDefault="003D7159" w:rsidP="00917B10">
      <w:pPr>
        <w:pStyle w:val="Odstavecseseznamem"/>
        <w:numPr>
          <w:ilvl w:val="0"/>
          <w:numId w:val="4"/>
        </w:numPr>
        <w:spacing w:after="60" w:line="288" w:lineRule="auto"/>
        <w:ind w:left="1134" w:hanging="283"/>
        <w:jc w:val="both"/>
        <w:rPr>
          <w:rFonts w:ascii="Times New Roman" w:hAnsi="Times New Roman"/>
        </w:rPr>
      </w:pPr>
      <w:r w:rsidRPr="00917B10">
        <w:rPr>
          <w:rFonts w:ascii="Times New Roman" w:hAnsi="Times New Roman"/>
        </w:rPr>
        <w:t>„Certifikovaná metodika stanovení korelace mezi jasy na plátně u filmového obrazu a úrovněmi v jasovém kanálu u digitálních obrazových souborů tak, aby jasy obrazu na plátně u digitální projekce odpovídaly jasům u filmové projekce“,</w:t>
      </w:r>
    </w:p>
    <w:p w:rsidR="003D7159" w:rsidRPr="00917B10" w:rsidRDefault="003D7159" w:rsidP="00917B10">
      <w:pPr>
        <w:pStyle w:val="Odstavecseseznamem"/>
        <w:numPr>
          <w:ilvl w:val="0"/>
          <w:numId w:val="4"/>
        </w:numPr>
        <w:spacing w:after="60" w:line="288" w:lineRule="auto"/>
        <w:ind w:left="1134" w:hanging="283"/>
        <w:jc w:val="both"/>
        <w:rPr>
          <w:rFonts w:ascii="Times New Roman" w:hAnsi="Times New Roman"/>
        </w:rPr>
      </w:pPr>
      <w:r w:rsidRPr="00917B10">
        <w:rPr>
          <w:rFonts w:ascii="Times New Roman" w:hAnsi="Times New Roman"/>
        </w:rPr>
        <w:t>„Certifikovaná metodika statistického vyhodnocení shody zrakového a sluchového vjemu filmového a digitálního záznamu a vytvoření hodnoticí stupnice“, „Certifikovaná metodika stanovení korelace frekvenčního a dynamického průběhu originálního zvukového mixu vůči restaurovanému mixu tak, aby zvuk u digitální projekce odpovídal parametrům projekce filmové“</w:t>
      </w:r>
    </w:p>
    <w:p w:rsidR="003D7159" w:rsidRPr="00917B10" w:rsidRDefault="003D7159" w:rsidP="00917B10">
      <w:pPr>
        <w:pStyle w:val="Odstavecseseznamem"/>
        <w:numPr>
          <w:ilvl w:val="0"/>
          <w:numId w:val="4"/>
        </w:numPr>
        <w:spacing w:after="60" w:line="288" w:lineRule="auto"/>
        <w:ind w:left="1134" w:hanging="283"/>
        <w:jc w:val="both"/>
        <w:rPr>
          <w:rFonts w:ascii="Times New Roman" w:hAnsi="Times New Roman"/>
        </w:rPr>
      </w:pPr>
      <w:r w:rsidRPr="00917B10">
        <w:rPr>
          <w:rFonts w:ascii="Times New Roman" w:hAnsi="Times New Roman"/>
        </w:rPr>
        <w:t xml:space="preserve">a „Certifikovaná metodika kolorimetrické a jasové analýzy filmového obrazu na plátně a struktury klíčových scén černobílých a barevných filmů z hlediska světlotonality obrazu“ </w:t>
      </w:r>
    </w:p>
    <w:p w:rsidR="003D7159" w:rsidRPr="00917B10" w:rsidRDefault="003D7159" w:rsidP="00917B10">
      <w:pPr>
        <w:spacing w:after="60" w:line="288" w:lineRule="auto"/>
        <w:ind w:left="284"/>
        <w:jc w:val="both"/>
      </w:pPr>
      <w:r w:rsidRPr="00917B10">
        <w:t>popisují konkrétní postupy, kterými se docílí autentického vzhledu, zvuku, barvy filmu při jeho restaurování. Metodiky slouží jako pomocné nástroje pro práci digitálního restaurátora, který spolu s expertní skupinou vytváří autorizovaný digitalizát tzv. Digitálně restaurovaný autorizát (DRA). Všechny tyto metodiky byly aplikovány při digitalizaci filmu Postřižiny a mají být použity při digitalizaci filmů Na samotě u lesa a Báječní muži s klikou.</w:t>
      </w:r>
    </w:p>
    <w:p w:rsidR="003D7159" w:rsidRPr="00917B10" w:rsidRDefault="003D7159" w:rsidP="00917B10">
      <w:pPr>
        <w:pStyle w:val="Odstavecseseznamem"/>
        <w:numPr>
          <w:ilvl w:val="0"/>
          <w:numId w:val="5"/>
        </w:numPr>
        <w:spacing w:after="60" w:line="288" w:lineRule="auto"/>
        <w:ind w:left="284" w:hanging="284"/>
        <w:jc w:val="both"/>
        <w:rPr>
          <w:rFonts w:ascii="Times New Roman" w:hAnsi="Times New Roman"/>
        </w:rPr>
      </w:pPr>
      <w:r w:rsidRPr="00917B10">
        <w:rPr>
          <w:rFonts w:ascii="Times New Roman" w:hAnsi="Times New Roman"/>
        </w:rPr>
        <w:lastRenderedPageBreak/>
        <w:t xml:space="preserve">Výsledek projektu </w:t>
      </w:r>
      <w:hyperlink r:id="rId20" w:history="1">
        <w:r w:rsidRPr="0093126D">
          <w:rPr>
            <w:rStyle w:val="Hypertextovodkaz"/>
            <w:rFonts w:ascii="Times New Roman" w:hAnsi="Times New Roman"/>
          </w:rPr>
          <w:t>DF11P01OVV009</w:t>
        </w:r>
      </w:hyperlink>
      <w:r w:rsidRPr="00917B10">
        <w:rPr>
          <w:rFonts w:ascii="Times New Roman" w:hAnsi="Times New Roman"/>
        </w:rPr>
        <w:t xml:space="preserve"> („Metodika a nástroje ochrany a záchrany kulturního dědictví ohroženého povodněmi“) s názvem „</w:t>
      </w:r>
      <w:r w:rsidRPr="00917B10">
        <w:rPr>
          <w:rFonts w:ascii="Times New Roman" w:hAnsi="Times New Roman"/>
          <w:b/>
        </w:rPr>
        <w:t>Metodika pro posuzování protipovodňových opatření navržených do III. Etapy programu "Prevence před povodněm</w:t>
      </w:r>
      <w:r w:rsidRPr="00917B10">
        <w:rPr>
          <w:rFonts w:ascii="Times New Roman" w:hAnsi="Times New Roman"/>
        </w:rPr>
        <w:t>i“ byl využit pro dotační program Ministerstva zemědělství „Podpora prevence před povodněmi III“ (2014 - 2019) jako objektivní a transparentní nástroj při posouzení všech přihlášených protipovodňových akcí, které umožní jednoznačné stanovení jejich pořadí podle ukazatelů technické účinnosti a ekonomické oprávněnosti. Finanční rámec programu činil 4,650 mld. Kč ze státního rozpočtu a představoval více než 100 stavebních akcí. Uživatelem metodiky byly kromě administrátora programu (MZe) také žadatelé o dotace – státní podniky Povodí. V letošním roce byl otevřen navazující dotační program „Prevence před povodněmi IV“, pro jehož administraci také bude sloužit zpracovaná metodika.</w:t>
      </w:r>
    </w:p>
    <w:p w:rsidR="003D7159" w:rsidRPr="00917B10" w:rsidRDefault="003D7159" w:rsidP="00917B10">
      <w:pPr>
        <w:pStyle w:val="Odstavecseseznamem"/>
        <w:numPr>
          <w:ilvl w:val="0"/>
          <w:numId w:val="5"/>
        </w:numPr>
        <w:spacing w:after="60" w:line="288" w:lineRule="auto"/>
        <w:ind w:left="284" w:hanging="284"/>
        <w:jc w:val="both"/>
        <w:rPr>
          <w:rFonts w:ascii="Times New Roman" w:hAnsi="Times New Roman"/>
        </w:rPr>
      </w:pPr>
      <w:r w:rsidRPr="00917B10">
        <w:rPr>
          <w:rFonts w:ascii="Times New Roman" w:hAnsi="Times New Roman"/>
        </w:rPr>
        <w:t xml:space="preserve">Výsledek projektu </w:t>
      </w:r>
      <w:hyperlink r:id="rId21" w:history="1">
        <w:r w:rsidRPr="0093126D">
          <w:rPr>
            <w:rStyle w:val="Hypertextovodkaz"/>
            <w:rFonts w:ascii="Times New Roman" w:hAnsi="Times New Roman"/>
          </w:rPr>
          <w:t>DF13P01OVV005</w:t>
        </w:r>
      </w:hyperlink>
      <w:r w:rsidRPr="00917B10">
        <w:rPr>
          <w:rFonts w:ascii="Times New Roman" w:hAnsi="Times New Roman"/>
        </w:rPr>
        <w:t xml:space="preserve"> („Historické využívání krajiny Českomoravské vrchoviny v pravěku a středověku“) s názvem „</w:t>
      </w:r>
      <w:r w:rsidRPr="00917B10">
        <w:rPr>
          <w:rFonts w:ascii="Times New Roman" w:hAnsi="Times New Roman"/>
          <w:b/>
        </w:rPr>
        <w:t>Metodika odběrů a zpracování vzorků pro geoarcheologický výzkum "Výzkum sedimentárního záznamu</w:t>
      </w:r>
      <w:r w:rsidRPr="00917B10">
        <w:rPr>
          <w:rFonts w:ascii="Times New Roman" w:hAnsi="Times New Roman"/>
        </w:rPr>
        <w:t xml:space="preserve">“ představuje vybrané metody odběru a zpracování vzorků pro konkrétní výzkumné geoarcheologické analýzy. Určena je především terénním archeologickým pracovníkům, studentům přírodovědných archeologických oborů se zájmem o vývoj </w:t>
      </w:r>
      <w:r w:rsidR="0070560E" w:rsidRPr="00917B10">
        <w:rPr>
          <w:rFonts w:ascii="Times New Roman" w:hAnsi="Times New Roman"/>
        </w:rPr>
        <w:t>antropogenně</w:t>
      </w:r>
      <w:r w:rsidRPr="00917B10">
        <w:rPr>
          <w:rFonts w:ascii="Times New Roman" w:hAnsi="Times New Roman"/>
        </w:rPr>
        <w:t xml:space="preserve"> ovliv</w:t>
      </w:r>
      <w:r w:rsidR="0070560E">
        <w:rPr>
          <w:rFonts w:ascii="Times New Roman" w:hAnsi="Times New Roman"/>
        </w:rPr>
        <w:t>n</w:t>
      </w:r>
      <w:r w:rsidRPr="00917B10">
        <w:rPr>
          <w:rFonts w:ascii="Times New Roman" w:hAnsi="Times New Roman"/>
        </w:rPr>
        <w:t>ěné krajiny a všem zájemcům, kteří si chtějí prohloubit znalosti v dané problematice. Postupy metodiky použity pro záchranný archeologický výzkum na stavbě dálnice D 11.</w:t>
      </w:r>
    </w:p>
    <w:p w:rsidR="003D7159" w:rsidRPr="00917B10" w:rsidRDefault="003D7159" w:rsidP="00917B10">
      <w:pPr>
        <w:pStyle w:val="Odstavecseseznamem"/>
        <w:numPr>
          <w:ilvl w:val="0"/>
          <w:numId w:val="5"/>
        </w:numPr>
        <w:spacing w:after="60" w:line="288" w:lineRule="auto"/>
        <w:ind w:left="284" w:hanging="284"/>
        <w:jc w:val="both"/>
        <w:rPr>
          <w:rFonts w:ascii="Times New Roman" w:hAnsi="Times New Roman"/>
        </w:rPr>
      </w:pPr>
      <w:r w:rsidRPr="00917B10">
        <w:rPr>
          <w:rFonts w:ascii="Times New Roman" w:hAnsi="Times New Roman"/>
        </w:rPr>
        <w:t xml:space="preserve">Výsledek projektu </w:t>
      </w:r>
      <w:hyperlink r:id="rId22" w:history="1">
        <w:r w:rsidRPr="0093126D">
          <w:rPr>
            <w:rStyle w:val="Hypertextovodkaz"/>
            <w:rFonts w:ascii="Times New Roman" w:hAnsi="Times New Roman"/>
          </w:rPr>
          <w:t>DF12P01OVV011</w:t>
        </w:r>
      </w:hyperlink>
      <w:r w:rsidRPr="00917B10">
        <w:rPr>
          <w:rFonts w:ascii="Times New Roman" w:hAnsi="Times New Roman"/>
        </w:rPr>
        <w:t xml:space="preserve"> („Bibliografie české literární vědy 1945-1960. Metodické aspekty článkové bibliografie a jejich aplikace v praxi“) s názvem „</w:t>
      </w:r>
      <w:r w:rsidRPr="00917B10">
        <w:rPr>
          <w:rFonts w:ascii="Times New Roman" w:hAnsi="Times New Roman"/>
          <w:b/>
        </w:rPr>
        <w:t>Metodika zpracování oborové analytické bibliograf</w:t>
      </w:r>
      <w:r w:rsidRPr="00917B10">
        <w:rPr>
          <w:rFonts w:ascii="Times New Roman" w:hAnsi="Times New Roman"/>
        </w:rPr>
        <w:t>ie“ se zabývá oborovou článkovou bibliografií, konkrétněji zpracováním oborové analytické bibliografie jako celku, vlastní technikou bibliografické práce a zpracování záznamů v databázové podobě. Následuje klasifikace základních druhů specializovaných bibliografií, popis metodického postupu jejich zpracování a závěrečnou část opět tvoří rozbor postupů redakčních</w:t>
      </w:r>
      <w:r w:rsidR="00BE01F9">
        <w:rPr>
          <w:rFonts w:ascii="Times New Roman" w:hAnsi="Times New Roman"/>
        </w:rPr>
        <w:t xml:space="preserve"> a přípravy dané bibliografie k </w:t>
      </w:r>
      <w:r w:rsidRPr="00917B10">
        <w:rPr>
          <w:rFonts w:ascii="Times New Roman" w:hAnsi="Times New Roman"/>
        </w:rPr>
        <w:t>publikaci. Metodika byla mj. dále využita ze strany Národní knihovny ČR při přípravě Koncepce národního systému analytické bibliografie.</w:t>
      </w:r>
    </w:p>
    <w:p w:rsidR="003D7159" w:rsidRPr="005A609C" w:rsidRDefault="003D7159" w:rsidP="005A609C">
      <w:pPr>
        <w:keepNext/>
        <w:spacing w:before="240" w:after="60" w:line="288" w:lineRule="auto"/>
        <w:rPr>
          <w:sz w:val="26"/>
          <w:szCs w:val="26"/>
          <w:u w:val="single"/>
        </w:rPr>
      </w:pPr>
      <w:r w:rsidRPr="005A609C">
        <w:rPr>
          <w:sz w:val="26"/>
          <w:szCs w:val="26"/>
          <w:u w:val="single"/>
        </w:rPr>
        <w:t>III. 4 Památkový postup (Npam) – 1x</w:t>
      </w:r>
    </w:p>
    <w:p w:rsidR="003D7159" w:rsidRPr="00917B10" w:rsidRDefault="003D7159" w:rsidP="00917B10">
      <w:pPr>
        <w:pStyle w:val="Odstavecseseznamem"/>
        <w:numPr>
          <w:ilvl w:val="0"/>
          <w:numId w:val="10"/>
        </w:numPr>
        <w:spacing w:after="60" w:line="288" w:lineRule="auto"/>
        <w:ind w:left="284" w:hanging="284"/>
        <w:jc w:val="both"/>
        <w:rPr>
          <w:rFonts w:ascii="Times New Roman" w:hAnsi="Times New Roman"/>
        </w:rPr>
      </w:pPr>
      <w:r w:rsidRPr="00917B10">
        <w:rPr>
          <w:rFonts w:ascii="Times New Roman" w:hAnsi="Times New Roman"/>
        </w:rPr>
        <w:t xml:space="preserve">Výsledek projektu </w:t>
      </w:r>
      <w:hyperlink r:id="rId23" w:history="1">
        <w:r w:rsidRPr="0093126D">
          <w:rPr>
            <w:rStyle w:val="Hypertextovodkaz"/>
            <w:rFonts w:ascii="Times New Roman" w:hAnsi="Times New Roman"/>
          </w:rPr>
          <w:t>DF11P01OVV020</w:t>
        </w:r>
      </w:hyperlink>
      <w:r w:rsidRPr="00917B10">
        <w:rPr>
          <w:rFonts w:ascii="Times New Roman" w:hAnsi="Times New Roman"/>
        </w:rPr>
        <w:t xml:space="preserve"> („Metodika hodnocení vlivu kvality ovzduší na knihovní a archivní fondy“) s názvem „</w:t>
      </w:r>
      <w:r w:rsidRPr="00917B10">
        <w:rPr>
          <w:rFonts w:ascii="Times New Roman" w:hAnsi="Times New Roman"/>
          <w:b/>
        </w:rPr>
        <w:t>Zlepšení kvali</w:t>
      </w:r>
      <w:r w:rsidR="00BE01F9">
        <w:rPr>
          <w:rFonts w:ascii="Times New Roman" w:hAnsi="Times New Roman"/>
          <w:b/>
        </w:rPr>
        <w:t>ty vnitřního ovzduší knihoven a </w:t>
      </w:r>
      <w:r w:rsidRPr="00917B10">
        <w:rPr>
          <w:rFonts w:ascii="Times New Roman" w:hAnsi="Times New Roman"/>
          <w:b/>
        </w:rPr>
        <w:t>archivů s cílem významně omezit degradaci knihovních a archivních materiálů</w:t>
      </w:r>
      <w:r w:rsidRPr="00917B10">
        <w:rPr>
          <w:rFonts w:ascii="Times New Roman" w:hAnsi="Times New Roman"/>
        </w:rPr>
        <w:t>“ má za cíl zlepšit kvalitu vnitřního ovzduší knihoven a archivů tak, aby se co nejvíce zpomalila degradace knihovních a archivních materiálů. Na základě stanovení rizik poškození knihovních a archivních materiálů a stanovení kvality vnitřního ovzduší se navrhnou opatření pro takovou změnu kvality vnitřního ovzduší, při které bude omezena degradace uložených knihovních a archivních materiálů. Výsledek byl ověřen v Národním archivu v Praze, kde je nadále využíván. Díky tomuto památkovému postupu bylo dosaženo výrazného zlepšení podmínek trvalého uložení v Novém trezoru v Národním arc</w:t>
      </w:r>
      <w:r w:rsidR="00BE01F9">
        <w:rPr>
          <w:rFonts w:ascii="Times New Roman" w:hAnsi="Times New Roman"/>
        </w:rPr>
        <w:t>hivu na ulici Milady Horákové v </w:t>
      </w:r>
      <w:r w:rsidRPr="00917B10">
        <w:rPr>
          <w:rFonts w:ascii="Times New Roman" w:hAnsi="Times New Roman"/>
        </w:rPr>
        <w:t>Praze, kde byl odhalen a následně eliminován zdroj čpavku.</w:t>
      </w:r>
    </w:p>
    <w:p w:rsidR="003D7159" w:rsidRPr="005A609C" w:rsidRDefault="003D7159" w:rsidP="005A609C">
      <w:pPr>
        <w:keepNext/>
        <w:spacing w:before="240" w:after="60" w:line="288" w:lineRule="auto"/>
        <w:rPr>
          <w:sz w:val="26"/>
          <w:szCs w:val="26"/>
          <w:u w:val="single"/>
        </w:rPr>
      </w:pPr>
      <w:r w:rsidRPr="005A609C">
        <w:rPr>
          <w:sz w:val="26"/>
          <w:szCs w:val="26"/>
          <w:u w:val="single"/>
        </w:rPr>
        <w:lastRenderedPageBreak/>
        <w:t>III. 5 Software (R) – 4x</w:t>
      </w:r>
    </w:p>
    <w:p w:rsidR="003D7159" w:rsidRPr="00917B10" w:rsidRDefault="003D7159" w:rsidP="00917B10">
      <w:pPr>
        <w:pStyle w:val="Odstavecseseznamem"/>
        <w:numPr>
          <w:ilvl w:val="0"/>
          <w:numId w:val="6"/>
        </w:numPr>
        <w:spacing w:after="60" w:line="288" w:lineRule="auto"/>
        <w:ind w:left="284" w:hanging="284"/>
        <w:jc w:val="both"/>
        <w:rPr>
          <w:rFonts w:ascii="Times New Roman" w:hAnsi="Times New Roman"/>
        </w:rPr>
      </w:pPr>
      <w:r w:rsidRPr="00917B10">
        <w:rPr>
          <w:rFonts w:ascii="Times New Roman" w:hAnsi="Times New Roman"/>
        </w:rPr>
        <w:t xml:space="preserve">Výsledky projektu </w:t>
      </w:r>
      <w:hyperlink r:id="rId24" w:history="1">
        <w:r w:rsidRPr="0093126D">
          <w:rPr>
            <w:rStyle w:val="Hypertextovodkaz"/>
            <w:rFonts w:ascii="Times New Roman" w:hAnsi="Times New Roman"/>
          </w:rPr>
          <w:t>DF11P01OVV003</w:t>
        </w:r>
      </w:hyperlink>
      <w:r w:rsidRPr="00917B10">
        <w:rPr>
          <w:rFonts w:ascii="Times New Roman" w:hAnsi="Times New Roman"/>
        </w:rPr>
        <w:t xml:space="preserve"> („TEMAP - Technologie pro zpřístupnění mapových sbírek ČR: metodika a software pro ochranu a využití kartografických děl národního kartografického dědictví“) s názvy:</w:t>
      </w:r>
    </w:p>
    <w:p w:rsidR="003D7159" w:rsidRPr="0070560E" w:rsidRDefault="003D7159" w:rsidP="00917B10">
      <w:pPr>
        <w:pStyle w:val="Odstavecseseznamem"/>
        <w:numPr>
          <w:ilvl w:val="0"/>
          <w:numId w:val="4"/>
        </w:numPr>
        <w:spacing w:after="60" w:line="288" w:lineRule="auto"/>
        <w:ind w:left="1134" w:hanging="283"/>
        <w:jc w:val="both"/>
        <w:rPr>
          <w:rFonts w:ascii="Times New Roman" w:hAnsi="Times New Roman"/>
          <w:lang w:val="en-GB"/>
        </w:rPr>
      </w:pPr>
      <w:r w:rsidRPr="0070560E">
        <w:rPr>
          <w:rFonts w:ascii="Times New Roman" w:hAnsi="Times New Roman"/>
          <w:lang w:val="en-GB"/>
        </w:rPr>
        <w:t>„Estimation of the parameters of the map's projection involving analyzed map rotation“</w:t>
      </w:r>
    </w:p>
    <w:p w:rsidR="003D7159" w:rsidRPr="0070560E" w:rsidRDefault="003D7159" w:rsidP="00917B10">
      <w:pPr>
        <w:pStyle w:val="Odstavecseseznamem"/>
        <w:numPr>
          <w:ilvl w:val="0"/>
          <w:numId w:val="4"/>
        </w:numPr>
        <w:spacing w:after="60" w:line="288" w:lineRule="auto"/>
        <w:ind w:left="1134" w:hanging="283"/>
        <w:jc w:val="both"/>
        <w:rPr>
          <w:rFonts w:ascii="Times New Roman" w:hAnsi="Times New Roman"/>
          <w:lang w:val="en-GB"/>
        </w:rPr>
      </w:pPr>
      <w:r w:rsidRPr="0070560E">
        <w:rPr>
          <w:rFonts w:ascii="Times New Roman" w:hAnsi="Times New Roman"/>
          <w:lang w:val="en-GB"/>
        </w:rPr>
        <w:t>„Estimation of the parameters of the map's projection using the hybrid method with scaling, involving analyzed map rotation“</w:t>
      </w:r>
    </w:p>
    <w:p w:rsidR="003D7159" w:rsidRPr="0070560E" w:rsidRDefault="003D7159" w:rsidP="00917B10">
      <w:pPr>
        <w:pStyle w:val="Odstavecseseznamem"/>
        <w:numPr>
          <w:ilvl w:val="0"/>
          <w:numId w:val="4"/>
        </w:numPr>
        <w:spacing w:after="60" w:line="288" w:lineRule="auto"/>
        <w:ind w:left="1134" w:hanging="283"/>
        <w:jc w:val="both"/>
        <w:rPr>
          <w:rFonts w:ascii="Times New Roman" w:hAnsi="Times New Roman"/>
          <w:lang w:val="en-GB"/>
        </w:rPr>
      </w:pPr>
      <w:r w:rsidRPr="0070560E">
        <w:rPr>
          <w:rFonts w:ascii="Times New Roman" w:hAnsi="Times New Roman"/>
          <w:lang w:val="en-GB"/>
        </w:rPr>
        <w:t>„Map Series“</w:t>
      </w:r>
    </w:p>
    <w:p w:rsidR="003D7159" w:rsidRPr="0070560E" w:rsidRDefault="003D7159" w:rsidP="00917B10">
      <w:pPr>
        <w:pStyle w:val="Odstavecseseznamem"/>
        <w:numPr>
          <w:ilvl w:val="0"/>
          <w:numId w:val="4"/>
        </w:numPr>
        <w:spacing w:after="60" w:line="288" w:lineRule="auto"/>
        <w:ind w:left="1134" w:hanging="283"/>
        <w:jc w:val="both"/>
        <w:rPr>
          <w:rFonts w:ascii="Times New Roman" w:hAnsi="Times New Roman"/>
          <w:lang w:val="en-GB"/>
        </w:rPr>
      </w:pPr>
      <w:r w:rsidRPr="0070560E">
        <w:rPr>
          <w:rFonts w:ascii="Times New Roman" w:hAnsi="Times New Roman"/>
          <w:lang w:val="en-GB"/>
        </w:rPr>
        <w:t>„Detection of outliers using Iteratively Reweighted Least Squares Algorithm“</w:t>
      </w:r>
    </w:p>
    <w:p w:rsidR="003D7159" w:rsidRPr="0070560E" w:rsidRDefault="003D7159" w:rsidP="00917B10">
      <w:pPr>
        <w:pStyle w:val="Odstavecseseznamem"/>
        <w:numPr>
          <w:ilvl w:val="0"/>
          <w:numId w:val="4"/>
        </w:numPr>
        <w:spacing w:after="60" w:line="288" w:lineRule="auto"/>
        <w:ind w:left="1134" w:hanging="283"/>
        <w:jc w:val="both"/>
        <w:rPr>
          <w:rFonts w:ascii="Times New Roman" w:hAnsi="Times New Roman"/>
          <w:lang w:val="en-GB"/>
        </w:rPr>
      </w:pPr>
      <w:r w:rsidRPr="0070560E">
        <w:rPr>
          <w:rFonts w:ascii="Times New Roman" w:hAnsi="Times New Roman"/>
          <w:lang w:val="en-GB"/>
        </w:rPr>
        <w:t>„Estimation of the cartographic projection and its paramameters from a map using the Nelder-Mead algorithm“</w:t>
      </w:r>
    </w:p>
    <w:p w:rsidR="003D7159" w:rsidRPr="0070560E" w:rsidRDefault="003D7159" w:rsidP="00917B10">
      <w:pPr>
        <w:pStyle w:val="Odstavecseseznamem"/>
        <w:numPr>
          <w:ilvl w:val="0"/>
          <w:numId w:val="4"/>
        </w:numPr>
        <w:spacing w:after="60" w:line="288" w:lineRule="auto"/>
        <w:ind w:left="1134" w:hanging="283"/>
        <w:jc w:val="both"/>
        <w:rPr>
          <w:rFonts w:ascii="Times New Roman" w:hAnsi="Times New Roman"/>
          <w:lang w:val="en-GB"/>
        </w:rPr>
      </w:pPr>
      <w:r w:rsidRPr="0070560E">
        <w:rPr>
          <w:rFonts w:ascii="Times New Roman" w:hAnsi="Times New Roman"/>
          <w:lang w:val="en-GB"/>
        </w:rPr>
        <w:t>„Estimation of the parameters of the map projection using the differential evolution“</w:t>
      </w:r>
    </w:p>
    <w:p w:rsidR="003D7159" w:rsidRPr="0070560E" w:rsidRDefault="003D7159" w:rsidP="00917B10">
      <w:pPr>
        <w:pStyle w:val="Odstavecseseznamem"/>
        <w:numPr>
          <w:ilvl w:val="0"/>
          <w:numId w:val="4"/>
        </w:numPr>
        <w:spacing w:after="60" w:line="288" w:lineRule="auto"/>
        <w:ind w:left="1134" w:hanging="283"/>
        <w:jc w:val="both"/>
        <w:rPr>
          <w:rFonts w:ascii="Times New Roman" w:hAnsi="Times New Roman"/>
          <w:lang w:val="en-GB"/>
        </w:rPr>
      </w:pPr>
      <w:r w:rsidRPr="0070560E">
        <w:rPr>
          <w:rFonts w:ascii="Times New Roman" w:hAnsi="Times New Roman"/>
          <w:lang w:val="en-GB"/>
        </w:rPr>
        <w:t>„Estimation of the parameters of the map's projection using the Gauss-Newton method“</w:t>
      </w:r>
    </w:p>
    <w:p w:rsidR="003D7159" w:rsidRPr="0070560E" w:rsidRDefault="003D7159" w:rsidP="00917B10">
      <w:pPr>
        <w:pStyle w:val="Odstavecseseznamem"/>
        <w:numPr>
          <w:ilvl w:val="0"/>
          <w:numId w:val="4"/>
        </w:numPr>
        <w:spacing w:after="60" w:line="288" w:lineRule="auto"/>
        <w:ind w:left="1134" w:hanging="283"/>
        <w:jc w:val="both"/>
        <w:rPr>
          <w:rFonts w:ascii="Times New Roman" w:hAnsi="Times New Roman"/>
          <w:lang w:val="en-GB"/>
        </w:rPr>
      </w:pPr>
      <w:r w:rsidRPr="0070560E">
        <w:rPr>
          <w:rFonts w:ascii="Times New Roman" w:hAnsi="Times New Roman"/>
          <w:lang w:val="en-GB"/>
        </w:rPr>
        <w:t>„Estimation of the parameters of the map's projection using the trust region approach: modified More-Sorensen method“</w:t>
      </w:r>
    </w:p>
    <w:p w:rsidR="003D7159" w:rsidRPr="0070560E" w:rsidRDefault="003D7159" w:rsidP="00917B10">
      <w:pPr>
        <w:pStyle w:val="Odstavecseseznamem"/>
        <w:numPr>
          <w:ilvl w:val="0"/>
          <w:numId w:val="4"/>
        </w:numPr>
        <w:spacing w:after="60" w:line="288" w:lineRule="auto"/>
        <w:ind w:left="1134" w:hanging="283"/>
        <w:jc w:val="both"/>
        <w:rPr>
          <w:rFonts w:ascii="Times New Roman" w:hAnsi="Times New Roman"/>
          <w:lang w:val="en-GB"/>
        </w:rPr>
      </w:pPr>
      <w:r w:rsidRPr="0070560E">
        <w:rPr>
          <w:rFonts w:ascii="Times New Roman" w:hAnsi="Times New Roman"/>
          <w:lang w:val="en-GB"/>
        </w:rPr>
        <w:t>„Estimation of the cartographic projection and its paramameters from a map using the global sampling method“</w:t>
      </w:r>
    </w:p>
    <w:p w:rsidR="003D7159" w:rsidRPr="0070560E" w:rsidRDefault="003D7159" w:rsidP="00917B10">
      <w:pPr>
        <w:pStyle w:val="Odstavecseseznamem"/>
        <w:numPr>
          <w:ilvl w:val="0"/>
          <w:numId w:val="4"/>
        </w:numPr>
        <w:spacing w:after="60" w:line="288" w:lineRule="auto"/>
        <w:ind w:left="1134" w:hanging="283"/>
        <w:jc w:val="both"/>
        <w:rPr>
          <w:rFonts w:ascii="Times New Roman" w:hAnsi="Times New Roman"/>
          <w:lang w:val="en-GB"/>
        </w:rPr>
      </w:pPr>
      <w:r w:rsidRPr="0070560E">
        <w:rPr>
          <w:rFonts w:ascii="Times New Roman" w:hAnsi="Times New Roman"/>
          <w:lang w:val="en-GB"/>
        </w:rPr>
        <w:t>„Estimation of the parameters of the map's projection using the quasi-Newton method: hybrid Broyden-Fletcher-Goldfarb-Shanno method“</w:t>
      </w:r>
    </w:p>
    <w:p w:rsidR="003D7159" w:rsidRPr="00917B10" w:rsidRDefault="003D7159" w:rsidP="00917B10">
      <w:pPr>
        <w:spacing w:after="60" w:line="288" w:lineRule="auto"/>
        <w:ind w:left="426"/>
        <w:jc w:val="both"/>
      </w:pPr>
      <w:r w:rsidRPr="00917B10">
        <w:t>jsou software, které zpracovávají mapovou analýzu a tím umožňují vytvoření úplné nebo částečné geometrické rekonstrukce jejího obsahu. Algoritmy a softwary vyvinuté v projektu TEMAP byly dále vylepšeny a integrovány do nového analytického softwaru Detectproj, který je průběžně vyvíjen a doplňován o podporu nových kartografických zobrazení. Mezi uživateli softwaru jsou například University of Wisconsin-Milwaukee, University of Cambridge, University of Zagreb, Archiwum Map Wojskowego Instytutu Geograficznego. Výsledek „Detection of outliers using Iteratively Reweighted Least Squares Algorithm“ je výpočetní knihovna, která může být součástí různých aplikací, využívá ji mj. software detectproj, který je průběžně vyvíjen a doplňován o podporu nových kartografických zobrazení. Mezi uživateli tohoto výsledku jsou například University of Wisconsin-Milwaukee, University of Cambridge, University of Zagreb, Archiwum Map Wojskowego Instytutu Geograficznego. Výsledek „Map Series“ je druhou rozšířenou verzí aplikace vyvinuté v rámci projektu TEMAP s novým grafickým designem. Nástroj pro katalogizaci mapových sérií umožní definování a předvyplnění validních katalogizačních záznamů odborníkem z oboru kartografie. Zajistí unifikace záznamů</w:t>
      </w:r>
      <w:r w:rsidR="00BE01F9">
        <w:t xml:space="preserve"> na jednotlivých pracovištích a </w:t>
      </w:r>
      <w:r w:rsidRPr="00917B10">
        <w:t>také omezí nutnost dodatečného vzdělávání pracovníků. O vylepšenou verzi nástroje Map Series v březnu 2019 paměťové instituce velký zájem (např. National Library of Scotland, ETH Zürich, Utrecht University Library a další).</w:t>
      </w:r>
    </w:p>
    <w:p w:rsidR="003D7159" w:rsidRPr="00917B10" w:rsidRDefault="003D7159" w:rsidP="00917B10">
      <w:pPr>
        <w:pStyle w:val="Odstavecseseznamem"/>
        <w:numPr>
          <w:ilvl w:val="0"/>
          <w:numId w:val="6"/>
        </w:numPr>
        <w:spacing w:after="60" w:line="288" w:lineRule="auto"/>
        <w:ind w:left="426" w:hanging="426"/>
        <w:jc w:val="both"/>
        <w:rPr>
          <w:rFonts w:ascii="Times New Roman" w:hAnsi="Times New Roman"/>
        </w:rPr>
      </w:pPr>
      <w:r w:rsidRPr="00917B10">
        <w:rPr>
          <w:rFonts w:ascii="Times New Roman" w:hAnsi="Times New Roman"/>
        </w:rPr>
        <w:t xml:space="preserve">Výsledek projektu </w:t>
      </w:r>
      <w:hyperlink r:id="rId25" w:history="1">
        <w:r w:rsidRPr="0093126D">
          <w:rPr>
            <w:rStyle w:val="Hypertextovodkaz"/>
            <w:rFonts w:ascii="Times New Roman" w:hAnsi="Times New Roman"/>
          </w:rPr>
          <w:t>DF12P01OVV003</w:t>
        </w:r>
      </w:hyperlink>
      <w:r w:rsidRPr="00917B10">
        <w:rPr>
          <w:rFonts w:ascii="Times New Roman" w:hAnsi="Times New Roman"/>
        </w:rPr>
        <w:t xml:space="preserve"> („Archeologická mapa ČR. Systém pro sběr, správu a prezentaci dat“) s názvem „</w:t>
      </w:r>
      <w:r w:rsidRPr="00917B10">
        <w:rPr>
          <w:rFonts w:ascii="Times New Roman" w:hAnsi="Times New Roman"/>
          <w:b/>
        </w:rPr>
        <w:t>Archeologická mapa ČR – software</w:t>
      </w:r>
      <w:r w:rsidRPr="00917B10">
        <w:rPr>
          <w:rFonts w:ascii="Times New Roman" w:hAnsi="Times New Roman"/>
        </w:rPr>
        <w:t xml:space="preserve">“ slouží jako systém pro sběr, správu a prezentaci archeologických dat v rámci archivů Archeologických ústavů </w:t>
      </w:r>
      <w:r w:rsidRPr="00917B10">
        <w:rPr>
          <w:rFonts w:ascii="Times New Roman" w:hAnsi="Times New Roman"/>
        </w:rPr>
        <w:lastRenderedPageBreak/>
        <w:t>v</w:t>
      </w:r>
      <w:r w:rsidR="00BE01F9">
        <w:rPr>
          <w:rFonts w:ascii="Times New Roman" w:hAnsi="Times New Roman"/>
        </w:rPr>
        <w:t> </w:t>
      </w:r>
      <w:r w:rsidRPr="00917B10">
        <w:rPr>
          <w:rFonts w:ascii="Times New Roman" w:hAnsi="Times New Roman"/>
        </w:rPr>
        <w:t>Praze a Brně. Aplikace AMČR je distribuována také jako desktopový klient, který je uživatelům volně k dispozici pro stažení. V rámci projektu byla zakoupena licence pro všechny archeologické organizace v Čechách. V r. 2016 byla z prostředků AV ČR (Strategie AV21) pořízena licence pro moravské instituce a následně byl software AMČR převeden do režimu open source.</w:t>
      </w:r>
    </w:p>
    <w:p w:rsidR="003D7159" w:rsidRPr="00917B10" w:rsidRDefault="003D7159" w:rsidP="00917B10">
      <w:pPr>
        <w:pStyle w:val="Odstavecseseznamem"/>
        <w:numPr>
          <w:ilvl w:val="0"/>
          <w:numId w:val="6"/>
        </w:numPr>
        <w:spacing w:after="60" w:line="288" w:lineRule="auto"/>
        <w:ind w:left="426" w:hanging="426"/>
        <w:jc w:val="both"/>
        <w:rPr>
          <w:rFonts w:ascii="Times New Roman" w:hAnsi="Times New Roman"/>
        </w:rPr>
      </w:pPr>
      <w:r w:rsidRPr="00917B10">
        <w:rPr>
          <w:rFonts w:ascii="Times New Roman" w:hAnsi="Times New Roman"/>
        </w:rPr>
        <w:t xml:space="preserve">Výsledky projektu </w:t>
      </w:r>
      <w:hyperlink r:id="rId26" w:history="1">
        <w:r w:rsidRPr="0093126D">
          <w:rPr>
            <w:rStyle w:val="Hypertextovodkaz"/>
            <w:rFonts w:ascii="Times New Roman" w:hAnsi="Times New Roman"/>
          </w:rPr>
          <w:t>DF12P01OVV002</w:t>
        </w:r>
      </w:hyperlink>
      <w:r w:rsidRPr="00917B10">
        <w:rPr>
          <w:rFonts w:ascii="Times New Roman" w:hAnsi="Times New Roman"/>
        </w:rPr>
        <w:t xml:space="preserve"> („</w:t>
      </w:r>
      <w:r w:rsidRPr="00917B10">
        <w:rPr>
          <w:rFonts w:ascii="Times New Roman" w:hAnsi="Times New Roman"/>
          <w:b/>
        </w:rPr>
        <w:t>Česká digitální knihovna a nástroje pro zajištění komplexních digitalizačních procesů</w:t>
      </w:r>
      <w:r w:rsidRPr="00917B10">
        <w:rPr>
          <w:rFonts w:ascii="Times New Roman" w:hAnsi="Times New Roman"/>
        </w:rPr>
        <w:t>“) s názvy:</w:t>
      </w:r>
    </w:p>
    <w:p w:rsidR="003D7159" w:rsidRPr="00917B10" w:rsidRDefault="003D7159" w:rsidP="00917B10">
      <w:pPr>
        <w:pStyle w:val="Odstavecseseznamem"/>
        <w:numPr>
          <w:ilvl w:val="0"/>
          <w:numId w:val="4"/>
        </w:numPr>
        <w:spacing w:after="60" w:line="288" w:lineRule="auto"/>
        <w:ind w:left="1134" w:hanging="283"/>
        <w:jc w:val="both"/>
        <w:rPr>
          <w:rFonts w:ascii="Times New Roman" w:hAnsi="Times New Roman"/>
        </w:rPr>
      </w:pPr>
      <w:r w:rsidRPr="00917B10">
        <w:rPr>
          <w:rFonts w:ascii="Times New Roman" w:hAnsi="Times New Roman"/>
        </w:rPr>
        <w:t xml:space="preserve">„K5“ </w:t>
      </w:r>
    </w:p>
    <w:p w:rsidR="003D7159" w:rsidRPr="00917B10" w:rsidRDefault="003D7159" w:rsidP="00917B10">
      <w:pPr>
        <w:pStyle w:val="Odstavecseseznamem"/>
        <w:numPr>
          <w:ilvl w:val="0"/>
          <w:numId w:val="4"/>
        </w:numPr>
        <w:spacing w:after="60" w:line="288" w:lineRule="auto"/>
        <w:ind w:left="1134" w:hanging="283"/>
        <w:jc w:val="both"/>
        <w:rPr>
          <w:rFonts w:ascii="Times New Roman" w:hAnsi="Times New Roman"/>
        </w:rPr>
      </w:pPr>
      <w:r w:rsidRPr="00917B10">
        <w:rPr>
          <w:rFonts w:ascii="Times New Roman" w:hAnsi="Times New Roman"/>
        </w:rPr>
        <w:t>„RDflow“</w:t>
      </w:r>
    </w:p>
    <w:p w:rsidR="003D7159" w:rsidRPr="00917B10" w:rsidRDefault="003D7159" w:rsidP="00917B10">
      <w:pPr>
        <w:pStyle w:val="Odstavecseseznamem"/>
        <w:numPr>
          <w:ilvl w:val="0"/>
          <w:numId w:val="4"/>
        </w:numPr>
        <w:spacing w:after="60" w:line="288" w:lineRule="auto"/>
        <w:ind w:left="1134" w:hanging="283"/>
        <w:jc w:val="both"/>
        <w:rPr>
          <w:rFonts w:ascii="Times New Roman" w:hAnsi="Times New Roman"/>
        </w:rPr>
      </w:pPr>
      <w:r w:rsidRPr="00917B10">
        <w:rPr>
          <w:rFonts w:ascii="Times New Roman" w:hAnsi="Times New Roman"/>
        </w:rPr>
        <w:t>„ProArc 1.0 K4“</w:t>
      </w:r>
    </w:p>
    <w:p w:rsidR="003D7159" w:rsidRPr="00917B10" w:rsidRDefault="003D7159" w:rsidP="00917B10">
      <w:pPr>
        <w:pStyle w:val="Odstavecseseznamem"/>
        <w:numPr>
          <w:ilvl w:val="0"/>
          <w:numId w:val="4"/>
        </w:numPr>
        <w:spacing w:after="60" w:line="288" w:lineRule="auto"/>
        <w:ind w:left="1134" w:hanging="283"/>
        <w:jc w:val="both"/>
        <w:rPr>
          <w:rFonts w:ascii="Times New Roman" w:hAnsi="Times New Roman"/>
        </w:rPr>
      </w:pPr>
      <w:r w:rsidRPr="00917B10">
        <w:rPr>
          <w:rFonts w:ascii="Times New Roman" w:hAnsi="Times New Roman"/>
        </w:rPr>
        <w:t>„ProArc 2.0 NDK“</w:t>
      </w:r>
    </w:p>
    <w:p w:rsidR="003D7159" w:rsidRPr="00917B10" w:rsidRDefault="003D7159" w:rsidP="00917B10">
      <w:pPr>
        <w:spacing w:after="60" w:line="288" w:lineRule="auto"/>
        <w:ind w:left="284"/>
        <w:jc w:val="both"/>
      </w:pPr>
      <w:r w:rsidRPr="00917B10">
        <w:t>Systém Kramerius (K5 je nová verze systému Kramerius) funguje v českých knihovnách jako hlavní software pro provozování digitální knihovny. Je provozován v téměř 40 instalacích knihovnách, které obsahují více než 150 miliónů stran digitálních dokumentů. Systém ProArc, jehož součástí je i modul RDflow, je využíván pro výrobu digitálních dokumentů a jejich archivaci např. na digitalizačních pracovištích Knihovny AV ČR, v Moravské zemské knihovně, ve Studijní a vědecké knihovně v Hradci Králové, v Městské knihovně v Praze a Národním muzeu.</w:t>
      </w:r>
    </w:p>
    <w:p w:rsidR="003D7159" w:rsidRPr="00917B10" w:rsidRDefault="003D7159" w:rsidP="00917B10">
      <w:pPr>
        <w:pStyle w:val="Odstavecseseznamem"/>
        <w:numPr>
          <w:ilvl w:val="0"/>
          <w:numId w:val="6"/>
        </w:numPr>
        <w:spacing w:after="60" w:line="288" w:lineRule="auto"/>
        <w:ind w:left="426" w:hanging="426"/>
        <w:jc w:val="both"/>
        <w:rPr>
          <w:rFonts w:ascii="Times New Roman" w:hAnsi="Times New Roman"/>
        </w:rPr>
      </w:pPr>
      <w:r w:rsidRPr="00917B10">
        <w:rPr>
          <w:rFonts w:ascii="Times New Roman" w:hAnsi="Times New Roman"/>
        </w:rPr>
        <w:t xml:space="preserve">Výsledek projektu </w:t>
      </w:r>
      <w:hyperlink r:id="rId27" w:history="1">
        <w:r w:rsidRPr="0093126D">
          <w:rPr>
            <w:rStyle w:val="Hypertextovodkaz"/>
            <w:rFonts w:ascii="Times New Roman" w:hAnsi="Times New Roman"/>
          </w:rPr>
          <w:t>DF11P01OVV029</w:t>
        </w:r>
      </w:hyperlink>
      <w:r w:rsidRPr="00917B10">
        <w:rPr>
          <w:rFonts w:ascii="Times New Roman" w:hAnsi="Times New Roman"/>
        </w:rPr>
        <w:t xml:space="preserve"> („Výzkum historických cest v oblasti severozápadní Moravy a východních Čech“) s názvem „</w:t>
      </w:r>
      <w:r w:rsidRPr="00917B10">
        <w:rPr>
          <w:rFonts w:ascii="Times New Roman" w:hAnsi="Times New Roman"/>
          <w:b/>
        </w:rPr>
        <w:t>Aplikace VectorMap</w:t>
      </w:r>
      <w:r w:rsidRPr="00917B10">
        <w:rPr>
          <w:rFonts w:ascii="Times New Roman" w:hAnsi="Times New Roman"/>
        </w:rPr>
        <w:t>“ je interaktivní webová mapová aplikace postavena na základech technologie Adobe Flash, díky čemuž je zachována "vektorovost" vstupních dat při použití běžně rozšířených webových technologiích. Tento přístup otevírá mnohé možnosti, které jsou u doposud běžně používaných přístupů v publikování prostorových dat na internetu obtížně aplikovatelné. Velkou výhodou tohoto řešení je také možnost vkládání v</w:t>
      </w:r>
      <w:r w:rsidR="00BE01F9">
        <w:rPr>
          <w:rFonts w:ascii="Times New Roman" w:hAnsi="Times New Roman"/>
        </w:rPr>
        <w:t>lastních animací (vektorových i </w:t>
      </w:r>
      <w:r w:rsidRPr="00917B10">
        <w:rPr>
          <w:rFonts w:ascii="Times New Roman" w:hAnsi="Times New Roman"/>
        </w:rPr>
        <w:t>rastrových) do mapy dle vlastní volby. O data projevilo zájem již několik institucí jako např. Národní památkový ústav ÚOP v Olomouci, Výzkumný ústav Silva Taroucy pro krajinu a okrasné zahradnictví, v.v.i. a také univerzity: Univerzita Palackého v Olomouci, Masarykova univerzita v Brně, Slezská univerzita v</w:t>
      </w:r>
      <w:r w:rsidR="00BE01F9">
        <w:rPr>
          <w:rFonts w:ascii="Times New Roman" w:hAnsi="Times New Roman"/>
        </w:rPr>
        <w:t xml:space="preserve"> Opavě, Univerzita Komenské</w:t>
      </w:r>
      <w:r w:rsidR="0070560E">
        <w:rPr>
          <w:rFonts w:ascii="Times New Roman" w:hAnsi="Times New Roman"/>
        </w:rPr>
        <w:t>h</w:t>
      </w:r>
      <w:r w:rsidR="00BE01F9">
        <w:rPr>
          <w:rFonts w:ascii="Times New Roman" w:hAnsi="Times New Roman"/>
        </w:rPr>
        <w:t>o v </w:t>
      </w:r>
      <w:r w:rsidRPr="00917B10">
        <w:rPr>
          <w:rFonts w:ascii="Times New Roman" w:hAnsi="Times New Roman"/>
        </w:rPr>
        <w:t>Bratislavě a další.</w:t>
      </w:r>
    </w:p>
    <w:p w:rsidR="003D7159" w:rsidRPr="005A609C" w:rsidRDefault="003D7159" w:rsidP="005A609C">
      <w:pPr>
        <w:keepNext/>
        <w:spacing w:before="240" w:after="60" w:line="288" w:lineRule="auto"/>
        <w:rPr>
          <w:sz w:val="26"/>
          <w:szCs w:val="26"/>
          <w:u w:val="single"/>
        </w:rPr>
      </w:pPr>
      <w:r w:rsidRPr="005A609C">
        <w:rPr>
          <w:sz w:val="26"/>
          <w:szCs w:val="26"/>
          <w:u w:val="single"/>
        </w:rPr>
        <w:t>III. 6 Poloprovoz (Zpolop) - 2x</w:t>
      </w:r>
    </w:p>
    <w:p w:rsidR="003D7159" w:rsidRPr="00917B10" w:rsidRDefault="003D7159" w:rsidP="00917B10">
      <w:pPr>
        <w:pStyle w:val="Odstavecseseznamem"/>
        <w:numPr>
          <w:ilvl w:val="0"/>
          <w:numId w:val="7"/>
        </w:numPr>
        <w:spacing w:after="60" w:line="288" w:lineRule="auto"/>
        <w:ind w:left="426" w:hanging="426"/>
        <w:jc w:val="both"/>
        <w:rPr>
          <w:rFonts w:ascii="Times New Roman" w:hAnsi="Times New Roman"/>
        </w:rPr>
      </w:pPr>
      <w:r w:rsidRPr="00917B10">
        <w:rPr>
          <w:rFonts w:ascii="Times New Roman" w:hAnsi="Times New Roman"/>
        </w:rPr>
        <w:t xml:space="preserve">Výsledek projektu </w:t>
      </w:r>
      <w:hyperlink r:id="rId28" w:history="1">
        <w:r w:rsidRPr="00AE1264">
          <w:rPr>
            <w:rStyle w:val="Hypertextovodkaz"/>
            <w:rFonts w:ascii="Times New Roman" w:hAnsi="Times New Roman"/>
          </w:rPr>
          <w:t>DF12P01OVV003</w:t>
        </w:r>
      </w:hyperlink>
      <w:r w:rsidRPr="00917B10">
        <w:rPr>
          <w:rFonts w:ascii="Times New Roman" w:hAnsi="Times New Roman"/>
        </w:rPr>
        <w:t xml:space="preserve"> („Archeologická mapa ČR. Systém pro sběr, správu a prezentaci dat“) s názvem „</w:t>
      </w:r>
      <w:r w:rsidRPr="00917B10">
        <w:rPr>
          <w:rFonts w:ascii="Times New Roman" w:hAnsi="Times New Roman"/>
          <w:b/>
        </w:rPr>
        <w:t>Archeologická mapa ČR - poloprovoz</w:t>
      </w:r>
      <w:r w:rsidRPr="00917B10">
        <w:rPr>
          <w:rFonts w:ascii="Times New Roman" w:hAnsi="Times New Roman"/>
        </w:rPr>
        <w:t>“ zahrnuje především celkovou koncepci infrastruktury, její testování, popis uživatelských rolí</w:t>
      </w:r>
      <w:r w:rsidR="0070560E">
        <w:rPr>
          <w:rFonts w:ascii="Times New Roman" w:hAnsi="Times New Roman"/>
        </w:rPr>
        <w:t xml:space="preserve"> </w:t>
      </w:r>
      <w:r w:rsidRPr="00917B10">
        <w:rPr>
          <w:rFonts w:ascii="Times New Roman" w:hAnsi="Times New Roman"/>
        </w:rPr>
        <w:t>a procesů, hesláře, seznamy, tabulky a data vzniklé revizí cca 90,000 záznamů Archeologické databáze Čech. Archeologická mapa ČR se díky projektu NAKI stala základem Archeologického informačního systému ČR, který byl pod tímto názvem zapsán na Cestovní mapu velkých infrastruktur pro výzkum, experimentální vývoj a inovace MŠMT. Od spuštění do plného provozu systém používají víceméně všechny oprávněné archeologické or</w:t>
      </w:r>
      <w:r w:rsidR="00BE01F9">
        <w:rPr>
          <w:rFonts w:ascii="Times New Roman" w:hAnsi="Times New Roman"/>
        </w:rPr>
        <w:t>ganizace v </w:t>
      </w:r>
      <w:r w:rsidRPr="00917B10">
        <w:rPr>
          <w:rFonts w:ascii="Times New Roman" w:hAnsi="Times New Roman"/>
        </w:rPr>
        <w:t>Čechách. Na Moravě systém nabíhá pomaleji, ale během krátké doby se situace vyrovná.</w:t>
      </w:r>
    </w:p>
    <w:p w:rsidR="003D7159" w:rsidRPr="00917B10" w:rsidRDefault="003D7159" w:rsidP="00917B10">
      <w:pPr>
        <w:pStyle w:val="Odstavecseseznamem"/>
        <w:numPr>
          <w:ilvl w:val="0"/>
          <w:numId w:val="7"/>
        </w:numPr>
        <w:spacing w:after="60" w:line="288" w:lineRule="auto"/>
        <w:ind w:left="426" w:hanging="426"/>
        <w:jc w:val="both"/>
        <w:rPr>
          <w:rFonts w:ascii="Times New Roman" w:hAnsi="Times New Roman"/>
        </w:rPr>
      </w:pPr>
      <w:r w:rsidRPr="00917B10">
        <w:rPr>
          <w:rFonts w:ascii="Times New Roman" w:hAnsi="Times New Roman"/>
        </w:rPr>
        <w:t xml:space="preserve">Výsledek projektu </w:t>
      </w:r>
      <w:hyperlink r:id="rId29" w:history="1">
        <w:r w:rsidRPr="00AE1264">
          <w:rPr>
            <w:rStyle w:val="Hypertextovodkaz"/>
            <w:rFonts w:ascii="Times New Roman" w:hAnsi="Times New Roman"/>
          </w:rPr>
          <w:t>DF11P01OVV029</w:t>
        </w:r>
      </w:hyperlink>
      <w:r w:rsidRPr="00917B10">
        <w:rPr>
          <w:rFonts w:ascii="Times New Roman" w:hAnsi="Times New Roman"/>
        </w:rPr>
        <w:t xml:space="preserve"> („Výzkum historických cest v oblasti severozápadní Moravy a východních Čech“) s názvem „</w:t>
      </w:r>
      <w:r w:rsidRPr="00917B10">
        <w:rPr>
          <w:rFonts w:ascii="Times New Roman" w:hAnsi="Times New Roman"/>
          <w:b/>
        </w:rPr>
        <w:t>Geografický informační systém historických cest</w:t>
      </w:r>
      <w:r w:rsidRPr="00917B10">
        <w:rPr>
          <w:rFonts w:ascii="Times New Roman" w:hAnsi="Times New Roman"/>
        </w:rPr>
        <w:t xml:space="preserve">“ je rozsáhlý databázový systém s informacemi o historických cestách a souvisejících </w:t>
      </w:r>
      <w:r w:rsidRPr="00917B10">
        <w:rPr>
          <w:rFonts w:ascii="Times New Roman" w:hAnsi="Times New Roman"/>
        </w:rPr>
        <w:lastRenderedPageBreak/>
        <w:t>objektech. O data projevilo zájem již několik institucí jako např. Národní památkový ústav ÚOP v Olomouci, Výzkumný ústav Silva Taroucy pro krajinu a okrasné zahradnictví, v.v.i. a také univerzity: Univerzita Palackého v Olomouci, Masarykova univerzita v Brně, Slezská univerzita v Opavě, Univerzita Komenské</w:t>
      </w:r>
      <w:r w:rsidR="0097064C">
        <w:rPr>
          <w:rFonts w:ascii="Times New Roman" w:hAnsi="Times New Roman"/>
        </w:rPr>
        <w:t>h</w:t>
      </w:r>
      <w:r w:rsidRPr="00917B10">
        <w:rPr>
          <w:rFonts w:ascii="Times New Roman" w:hAnsi="Times New Roman"/>
        </w:rPr>
        <w:t>o v Bratislavě a další.</w:t>
      </w:r>
    </w:p>
    <w:p w:rsidR="003D7159" w:rsidRPr="005A609C" w:rsidRDefault="003D7159" w:rsidP="005A609C">
      <w:pPr>
        <w:keepNext/>
        <w:spacing w:before="240" w:after="60" w:line="288" w:lineRule="auto"/>
        <w:rPr>
          <w:sz w:val="26"/>
          <w:szCs w:val="26"/>
          <w:u w:val="single"/>
        </w:rPr>
      </w:pPr>
      <w:r w:rsidRPr="005A609C">
        <w:rPr>
          <w:sz w:val="26"/>
          <w:szCs w:val="26"/>
          <w:u w:val="single"/>
        </w:rPr>
        <w:t>III. 7 Funkční vzorek (Gfunk) – 4x</w:t>
      </w:r>
    </w:p>
    <w:p w:rsidR="003D7159" w:rsidRPr="00917B10" w:rsidRDefault="003D7159" w:rsidP="00917B10">
      <w:pPr>
        <w:pStyle w:val="Odstavecseseznamem"/>
        <w:numPr>
          <w:ilvl w:val="0"/>
          <w:numId w:val="2"/>
        </w:numPr>
        <w:spacing w:after="60" w:line="288" w:lineRule="auto"/>
        <w:ind w:left="284" w:hanging="284"/>
        <w:jc w:val="both"/>
        <w:rPr>
          <w:rFonts w:ascii="Times New Roman" w:hAnsi="Times New Roman"/>
        </w:rPr>
      </w:pPr>
      <w:r w:rsidRPr="00917B10">
        <w:rPr>
          <w:rFonts w:ascii="Times New Roman" w:hAnsi="Times New Roman"/>
        </w:rPr>
        <w:t xml:space="preserve">Výsledek projektu </w:t>
      </w:r>
      <w:hyperlink r:id="rId30" w:history="1">
        <w:r w:rsidRPr="00AE1264">
          <w:rPr>
            <w:rStyle w:val="Hypertextovodkaz"/>
            <w:rFonts w:ascii="Times New Roman" w:hAnsi="Times New Roman"/>
          </w:rPr>
          <w:t>DF12P01OVV002</w:t>
        </w:r>
      </w:hyperlink>
      <w:r w:rsidRPr="00917B10">
        <w:rPr>
          <w:rFonts w:ascii="Times New Roman" w:hAnsi="Times New Roman"/>
        </w:rPr>
        <w:t xml:space="preserve"> („Česká digitální knihovna a nástroje pro zajištění komplexních digitalizačních procesů“) s názvem „</w:t>
      </w:r>
      <w:r w:rsidRPr="00917B10">
        <w:rPr>
          <w:rFonts w:ascii="Times New Roman" w:hAnsi="Times New Roman"/>
          <w:b/>
        </w:rPr>
        <w:t>Česká digitální knihovna</w:t>
      </w:r>
      <w:r w:rsidRPr="00917B10">
        <w:rPr>
          <w:rFonts w:ascii="Times New Roman" w:hAnsi="Times New Roman"/>
        </w:rPr>
        <w:t>“ je národním agregátorem digitálních knihoven. Umožňuje vyhledá</w:t>
      </w:r>
      <w:r w:rsidR="00BE01F9">
        <w:rPr>
          <w:rFonts w:ascii="Times New Roman" w:hAnsi="Times New Roman"/>
        </w:rPr>
        <w:t>vání v dokumentech obsažených v </w:t>
      </w:r>
      <w:r w:rsidRPr="00917B10">
        <w:rPr>
          <w:rFonts w:ascii="Times New Roman" w:hAnsi="Times New Roman"/>
        </w:rPr>
        <w:t>digitálních knihovnách provozovaných jednotlivými knihovnami v České republice. Cílem je zajištění přístupu k digitálním dokumentům v knihovnách z jednoho místa a současně poskytnutí informace o těchto dokumentech do dalších zastřešujících projektů, zejména do Centrálního portálu knihoven KNIHOVNY.CZ a do projektu Europeana. V roce 2018 bylo zaznamenáno 84 044 přístupů k digitálním dokumentům v ČDK.</w:t>
      </w:r>
    </w:p>
    <w:p w:rsidR="003D7159" w:rsidRPr="00917B10" w:rsidRDefault="003D7159" w:rsidP="00917B10">
      <w:pPr>
        <w:pStyle w:val="Odstavecseseznamem"/>
        <w:numPr>
          <w:ilvl w:val="0"/>
          <w:numId w:val="2"/>
        </w:numPr>
        <w:spacing w:after="60" w:line="288" w:lineRule="auto"/>
        <w:ind w:left="284" w:hanging="284"/>
        <w:jc w:val="both"/>
        <w:rPr>
          <w:rFonts w:ascii="Times New Roman" w:hAnsi="Times New Roman"/>
        </w:rPr>
      </w:pPr>
      <w:r w:rsidRPr="00917B10">
        <w:rPr>
          <w:rFonts w:ascii="Times New Roman" w:hAnsi="Times New Roman"/>
        </w:rPr>
        <w:t xml:space="preserve">Výsledky projektu </w:t>
      </w:r>
      <w:hyperlink r:id="rId31" w:history="1">
        <w:r w:rsidRPr="00AE1264">
          <w:rPr>
            <w:rStyle w:val="Hypertextovodkaz"/>
            <w:rFonts w:ascii="Times New Roman" w:hAnsi="Times New Roman"/>
          </w:rPr>
          <w:t>DF11P01OVV009</w:t>
        </w:r>
      </w:hyperlink>
      <w:r w:rsidRPr="00917B10">
        <w:rPr>
          <w:rFonts w:ascii="Times New Roman" w:hAnsi="Times New Roman"/>
        </w:rPr>
        <w:t xml:space="preserve"> (</w:t>
      </w:r>
      <w:r w:rsidRPr="00917B10">
        <w:rPr>
          <w:rFonts w:ascii="Times New Roman" w:hAnsi="Times New Roman"/>
          <w:b/>
        </w:rPr>
        <w:t>Metodika a nástroje ochrany a záchrany kulturního dědictví ohroženého povodněmi</w:t>
      </w:r>
      <w:r w:rsidRPr="00917B10">
        <w:rPr>
          <w:rFonts w:ascii="Times New Roman" w:hAnsi="Times New Roman"/>
        </w:rPr>
        <w:t>) s názvy:</w:t>
      </w:r>
    </w:p>
    <w:p w:rsidR="003D7159" w:rsidRPr="00917B10" w:rsidRDefault="003D7159" w:rsidP="00917B10">
      <w:pPr>
        <w:pStyle w:val="Odstavecseseznamem"/>
        <w:numPr>
          <w:ilvl w:val="0"/>
          <w:numId w:val="4"/>
        </w:numPr>
        <w:spacing w:after="60" w:line="288" w:lineRule="auto"/>
        <w:ind w:left="1134" w:hanging="283"/>
        <w:jc w:val="both"/>
        <w:rPr>
          <w:rFonts w:ascii="Times New Roman" w:hAnsi="Times New Roman"/>
        </w:rPr>
      </w:pPr>
      <w:r w:rsidRPr="00917B10">
        <w:rPr>
          <w:rFonts w:ascii="Times New Roman" w:hAnsi="Times New Roman"/>
        </w:rPr>
        <w:t xml:space="preserve">„Model bezpečnostního přelivu historické kamenné přehrady“, </w:t>
      </w:r>
    </w:p>
    <w:p w:rsidR="003D7159" w:rsidRPr="00917B10" w:rsidRDefault="003D7159" w:rsidP="00917B10">
      <w:pPr>
        <w:pStyle w:val="Odstavecseseznamem"/>
        <w:numPr>
          <w:ilvl w:val="0"/>
          <w:numId w:val="4"/>
        </w:numPr>
        <w:spacing w:after="60" w:line="288" w:lineRule="auto"/>
        <w:ind w:left="1134" w:hanging="283"/>
        <w:jc w:val="both"/>
        <w:rPr>
          <w:rFonts w:ascii="Times New Roman" w:hAnsi="Times New Roman"/>
        </w:rPr>
      </w:pPr>
      <w:r w:rsidRPr="00917B10">
        <w:rPr>
          <w:rFonts w:ascii="Times New Roman" w:hAnsi="Times New Roman"/>
        </w:rPr>
        <w:t>„Model šachtového bezpečnostního přelivu historické kamenné přehrady“</w:t>
      </w:r>
    </w:p>
    <w:p w:rsidR="003D7159" w:rsidRPr="00917B10" w:rsidRDefault="003D7159" w:rsidP="00917B10">
      <w:pPr>
        <w:pStyle w:val="Odstavecseseznamem"/>
        <w:numPr>
          <w:ilvl w:val="0"/>
          <w:numId w:val="4"/>
        </w:numPr>
        <w:spacing w:after="60" w:line="288" w:lineRule="auto"/>
        <w:ind w:left="1134" w:hanging="283"/>
        <w:jc w:val="both"/>
        <w:rPr>
          <w:rFonts w:ascii="Times New Roman" w:hAnsi="Times New Roman"/>
        </w:rPr>
      </w:pPr>
      <w:r w:rsidRPr="00917B10">
        <w:rPr>
          <w:rFonts w:ascii="Times New Roman" w:hAnsi="Times New Roman"/>
        </w:rPr>
        <w:t>„Hydraulický model vodního díla Labská“.</w:t>
      </w:r>
    </w:p>
    <w:p w:rsidR="003D7159" w:rsidRPr="00917B10" w:rsidRDefault="003D7159" w:rsidP="00917B10">
      <w:pPr>
        <w:spacing w:after="60" w:line="288" w:lineRule="auto"/>
        <w:ind w:left="284"/>
        <w:jc w:val="both"/>
      </w:pPr>
      <w:r w:rsidRPr="00917B10">
        <w:t>Výsledky výzkumu z funkčních vzorků byly využity pro projektovou přípravu rekonstrukce bezpečnostních zařízení na vodním díle Labská. Výsledky modelového výzkumu jsou zohledněny při rekonstrukci vodního díla.</w:t>
      </w:r>
    </w:p>
    <w:p w:rsidR="003D7159" w:rsidRPr="00917B10" w:rsidRDefault="003D7159" w:rsidP="00917B10">
      <w:pPr>
        <w:pStyle w:val="Odstavecseseznamem"/>
        <w:numPr>
          <w:ilvl w:val="0"/>
          <w:numId w:val="2"/>
        </w:numPr>
        <w:spacing w:after="60" w:line="288" w:lineRule="auto"/>
        <w:ind w:left="284" w:hanging="284"/>
        <w:jc w:val="both"/>
        <w:rPr>
          <w:rFonts w:ascii="Times New Roman" w:hAnsi="Times New Roman"/>
        </w:rPr>
      </w:pPr>
      <w:r w:rsidRPr="00917B10">
        <w:rPr>
          <w:rFonts w:ascii="Times New Roman" w:hAnsi="Times New Roman"/>
        </w:rPr>
        <w:t xml:space="preserve">Výsledek projektu </w:t>
      </w:r>
      <w:hyperlink r:id="rId32" w:history="1">
        <w:r w:rsidRPr="00AE1264">
          <w:rPr>
            <w:rStyle w:val="Hypertextovodkaz"/>
            <w:rFonts w:ascii="Times New Roman" w:hAnsi="Times New Roman"/>
          </w:rPr>
          <w:t>DF11P01OVV023</w:t>
        </w:r>
      </w:hyperlink>
      <w:r w:rsidRPr="00917B10">
        <w:rPr>
          <w:rFonts w:ascii="Times New Roman" w:hAnsi="Times New Roman"/>
        </w:rPr>
        <w:t xml:space="preserve"> (Interoperabilita v paměťových institucích (INTERPI)) s názvem „</w:t>
      </w:r>
      <w:r w:rsidRPr="00917B10">
        <w:rPr>
          <w:rFonts w:ascii="Times New Roman" w:hAnsi="Times New Roman"/>
          <w:b/>
        </w:rPr>
        <w:t>Znalostní databáze INTERPI: funkční vzorek</w:t>
      </w:r>
      <w:r w:rsidRPr="00917B10">
        <w:rPr>
          <w:rFonts w:ascii="Times New Roman" w:hAnsi="Times New Roman"/>
        </w:rPr>
        <w:t>“ reprezentuje komplexní řešení pro kooperativní tvorbu, úpravu a sdílení záznamů o entitách a umožňuje jejich využívání. Hlavní využití je jako celostátní evidence archivních souborů (program PEvA - Ministerstvo vnitra), konkrétně načtení dat z INTERPI pro evidenci původců archiválií. A dále jako národní archivní portál, který je součástí národního dig</w:t>
      </w:r>
      <w:r w:rsidR="00BE01F9">
        <w:rPr>
          <w:rFonts w:ascii="Times New Roman" w:hAnsi="Times New Roman"/>
        </w:rPr>
        <w:t>itálního archivu. Zde dochází k </w:t>
      </w:r>
      <w:r w:rsidRPr="00917B10">
        <w:rPr>
          <w:rFonts w:ascii="Times New Roman" w:hAnsi="Times New Roman"/>
        </w:rPr>
        <w:t>vyhledávání a načtení dat původce pro uskutečnění skartačního řízení nebo přejímky (digitálních) dokumentů a možnosti vložení popisu entity, která není v databázi INTERPI. Oba systémy jsou rutinně provozovány na celostátní úrovni, jejich použití vyplývá ze zákona.</w:t>
      </w:r>
    </w:p>
    <w:p w:rsidR="003D7159" w:rsidRPr="00917B10" w:rsidRDefault="003D7159" w:rsidP="00917B10">
      <w:pPr>
        <w:pStyle w:val="Odstavecseseznamem"/>
        <w:numPr>
          <w:ilvl w:val="0"/>
          <w:numId w:val="2"/>
        </w:numPr>
        <w:spacing w:after="60" w:line="288" w:lineRule="auto"/>
        <w:ind w:left="284" w:hanging="284"/>
        <w:jc w:val="both"/>
        <w:rPr>
          <w:rFonts w:ascii="Times New Roman" w:hAnsi="Times New Roman"/>
        </w:rPr>
      </w:pPr>
      <w:r w:rsidRPr="00917B10">
        <w:rPr>
          <w:rFonts w:ascii="Times New Roman" w:hAnsi="Times New Roman"/>
        </w:rPr>
        <w:t xml:space="preserve">Výsledky projektu </w:t>
      </w:r>
      <w:hyperlink r:id="rId33" w:history="1">
        <w:r w:rsidRPr="00AE1264">
          <w:rPr>
            <w:rStyle w:val="Hypertextovodkaz"/>
            <w:rFonts w:ascii="Times New Roman" w:hAnsi="Times New Roman"/>
          </w:rPr>
          <w:t>DF12P01OVV004</w:t>
        </w:r>
      </w:hyperlink>
      <w:r w:rsidRPr="00917B10">
        <w:rPr>
          <w:rFonts w:ascii="Times New Roman" w:hAnsi="Times New Roman"/>
        </w:rPr>
        <w:t xml:space="preserve"> (</w:t>
      </w:r>
      <w:r w:rsidRPr="00917B10">
        <w:rPr>
          <w:rFonts w:ascii="Times New Roman" w:hAnsi="Times New Roman"/>
          <w:b/>
        </w:rPr>
        <w:t>Návrh a posuzování dřevěných tesařských spojů historických konstrukcí</w:t>
      </w:r>
      <w:r w:rsidRPr="00917B10">
        <w:rPr>
          <w:rFonts w:ascii="Times New Roman" w:hAnsi="Times New Roman"/>
        </w:rPr>
        <w:t>) typu s názvy:</w:t>
      </w:r>
    </w:p>
    <w:p w:rsidR="003D7159" w:rsidRPr="00917B10" w:rsidRDefault="003D7159" w:rsidP="00917B10">
      <w:pPr>
        <w:pStyle w:val="Odstavecseseznamem"/>
        <w:numPr>
          <w:ilvl w:val="0"/>
          <w:numId w:val="4"/>
        </w:numPr>
        <w:spacing w:after="60" w:line="288" w:lineRule="auto"/>
        <w:ind w:left="1134" w:hanging="283"/>
        <w:jc w:val="both"/>
        <w:rPr>
          <w:rFonts w:ascii="Times New Roman" w:hAnsi="Times New Roman"/>
        </w:rPr>
      </w:pPr>
      <w:r w:rsidRPr="00917B10">
        <w:rPr>
          <w:rFonts w:ascii="Times New Roman" w:hAnsi="Times New Roman"/>
        </w:rPr>
        <w:t>„Celodřevěný plátový spoj se čtyřmi kolíky a šikmými čely“,</w:t>
      </w:r>
    </w:p>
    <w:p w:rsidR="003D7159" w:rsidRPr="00917B10" w:rsidRDefault="003D7159" w:rsidP="00917B10">
      <w:pPr>
        <w:pStyle w:val="Odstavecseseznamem"/>
        <w:numPr>
          <w:ilvl w:val="0"/>
          <w:numId w:val="4"/>
        </w:numPr>
        <w:spacing w:after="60" w:line="288" w:lineRule="auto"/>
        <w:ind w:left="1134" w:hanging="283"/>
        <w:jc w:val="both"/>
        <w:rPr>
          <w:rFonts w:ascii="Times New Roman" w:hAnsi="Times New Roman"/>
        </w:rPr>
      </w:pPr>
      <w:r w:rsidRPr="00917B10">
        <w:rPr>
          <w:rFonts w:ascii="Times New Roman" w:hAnsi="Times New Roman"/>
        </w:rPr>
        <w:t>„Celodřevěný plátový spoj s jedním hmoždíkem a šikmými čely“,</w:t>
      </w:r>
    </w:p>
    <w:p w:rsidR="003D7159" w:rsidRPr="00917B10" w:rsidRDefault="003D7159" w:rsidP="00917B10">
      <w:pPr>
        <w:pStyle w:val="Odstavecseseznamem"/>
        <w:numPr>
          <w:ilvl w:val="0"/>
          <w:numId w:val="4"/>
        </w:numPr>
        <w:spacing w:after="60" w:line="288" w:lineRule="auto"/>
        <w:ind w:left="1134" w:hanging="283"/>
        <w:jc w:val="both"/>
        <w:rPr>
          <w:rFonts w:ascii="Times New Roman" w:hAnsi="Times New Roman"/>
        </w:rPr>
      </w:pPr>
      <w:r w:rsidRPr="00917B10">
        <w:rPr>
          <w:rFonts w:ascii="Times New Roman" w:hAnsi="Times New Roman"/>
        </w:rPr>
        <w:t>„Celodřevěný plátový spoj se dvěma hmoždíky a šikmými čely“</w:t>
      </w:r>
    </w:p>
    <w:p w:rsidR="003D7159" w:rsidRPr="00917B10" w:rsidRDefault="003D7159" w:rsidP="00917B10">
      <w:pPr>
        <w:pStyle w:val="Odstavecseseznamem"/>
        <w:numPr>
          <w:ilvl w:val="0"/>
          <w:numId w:val="4"/>
        </w:numPr>
        <w:spacing w:after="60" w:line="288" w:lineRule="auto"/>
        <w:ind w:left="1134" w:hanging="283"/>
        <w:jc w:val="both"/>
        <w:rPr>
          <w:rFonts w:ascii="Times New Roman" w:hAnsi="Times New Roman"/>
        </w:rPr>
      </w:pPr>
      <w:r w:rsidRPr="00917B10">
        <w:rPr>
          <w:rFonts w:ascii="Times New Roman" w:hAnsi="Times New Roman"/>
        </w:rPr>
        <w:t xml:space="preserve">a „Celodřevěný plátový spoj se třemi kolíky a šikmými čely“. </w:t>
      </w:r>
    </w:p>
    <w:p w:rsidR="003D7159" w:rsidRPr="00917B10" w:rsidRDefault="003D7159" w:rsidP="00917B10">
      <w:pPr>
        <w:spacing w:after="60" w:line="288" w:lineRule="auto"/>
        <w:ind w:left="284"/>
        <w:jc w:val="both"/>
      </w:pPr>
      <w:r w:rsidRPr="00917B10">
        <w:t>Celodřevěný tesařský spoj je vyroben tradiční technologií opracování dřeva a neobsahuje žádný kovový spojovací prostředek. Používá se při rekonstrukcích dřevěných, především historických, konstrukcí a jeho konkrétní dimenze vycházejí z požadavků na statickou únosnost opravovaného konstrukčního prvku. Funkční vzorky byly použity při rekonstrukci zámku Bratronice, kostela na Cvilíně a zámku v Lanškrouně.</w:t>
      </w:r>
    </w:p>
    <w:p w:rsidR="003D7159" w:rsidRPr="005A609C" w:rsidRDefault="003D7159" w:rsidP="005A609C">
      <w:pPr>
        <w:keepNext/>
        <w:spacing w:before="240" w:after="60" w:line="288" w:lineRule="auto"/>
        <w:rPr>
          <w:sz w:val="26"/>
          <w:szCs w:val="26"/>
          <w:u w:val="single"/>
        </w:rPr>
      </w:pPr>
      <w:r w:rsidRPr="005A609C">
        <w:rPr>
          <w:sz w:val="26"/>
          <w:szCs w:val="26"/>
          <w:u w:val="single"/>
        </w:rPr>
        <w:lastRenderedPageBreak/>
        <w:t>III. 8 Užitný vzor (Fuzit) – 1x</w:t>
      </w:r>
    </w:p>
    <w:p w:rsidR="003D7159" w:rsidRPr="00917B10" w:rsidRDefault="003D7159" w:rsidP="00917B10">
      <w:pPr>
        <w:pStyle w:val="Odstavecseseznamem"/>
        <w:numPr>
          <w:ilvl w:val="0"/>
          <w:numId w:val="8"/>
        </w:numPr>
        <w:spacing w:after="60" w:line="288" w:lineRule="auto"/>
        <w:ind w:left="284" w:hanging="284"/>
        <w:jc w:val="both"/>
        <w:rPr>
          <w:rFonts w:ascii="Times New Roman" w:hAnsi="Times New Roman"/>
        </w:rPr>
      </w:pPr>
      <w:r w:rsidRPr="00917B10">
        <w:rPr>
          <w:rFonts w:ascii="Times New Roman" w:hAnsi="Times New Roman"/>
        </w:rPr>
        <w:t xml:space="preserve">Výsledek projektu </w:t>
      </w:r>
      <w:hyperlink r:id="rId34" w:history="1">
        <w:r w:rsidRPr="00AE1264">
          <w:rPr>
            <w:rStyle w:val="Hypertextovodkaz"/>
            <w:rFonts w:ascii="Times New Roman" w:hAnsi="Times New Roman"/>
          </w:rPr>
          <w:t>DF12P01OVV012</w:t>
        </w:r>
      </w:hyperlink>
      <w:r w:rsidRPr="00917B10">
        <w:rPr>
          <w:rFonts w:ascii="Times New Roman" w:hAnsi="Times New Roman"/>
        </w:rPr>
        <w:t xml:space="preserve"> (Hudebně akustická dokumentace historických varhan a jejich prostorů - součást Národního kulturního dědictví) s názvem „</w:t>
      </w:r>
      <w:r w:rsidRPr="00917B10">
        <w:rPr>
          <w:rFonts w:ascii="Times New Roman" w:hAnsi="Times New Roman"/>
          <w:b/>
        </w:rPr>
        <w:t>Zařízení ke sledování provozu píšťalových varhan</w:t>
      </w:r>
      <w:r w:rsidRPr="00917B10">
        <w:rPr>
          <w:rFonts w:ascii="Times New Roman" w:hAnsi="Times New Roman"/>
        </w:rPr>
        <w:t>“ je zařízení umožňující automaticky, bez přítomnosti obsluhy sledovat a zaznamenávat dobu používání píšťalových varhan a klimatické podmínky tím, že v přednastavených intervalech měří a zaznamenává tlak</w:t>
      </w:r>
      <w:r w:rsidR="00BE01F9">
        <w:rPr>
          <w:rFonts w:ascii="Times New Roman" w:hAnsi="Times New Roman"/>
        </w:rPr>
        <w:t xml:space="preserve"> ve vzduchovém systému varhan a </w:t>
      </w:r>
      <w:r w:rsidRPr="00917B10">
        <w:rPr>
          <w:rFonts w:ascii="Times New Roman" w:hAnsi="Times New Roman"/>
        </w:rPr>
        <w:t xml:space="preserve">vzdušnou vlhkost a teplotu v prostoru varhan. Zaznamenané údaje dovolují monitorovat případné nežádoucí používání a působení klimatických vlivů na zvuk nebo stav nástroje, čímž lze zabránit jeho poškození. </w:t>
      </w:r>
    </w:p>
    <w:p w:rsidR="003D7159" w:rsidRPr="005A609C" w:rsidRDefault="003D7159" w:rsidP="00917B10">
      <w:pPr>
        <w:keepNext/>
        <w:spacing w:after="60" w:line="288" w:lineRule="auto"/>
        <w:rPr>
          <w:sz w:val="26"/>
          <w:szCs w:val="26"/>
          <w:u w:val="single"/>
        </w:rPr>
      </w:pPr>
      <w:r w:rsidRPr="005A609C">
        <w:rPr>
          <w:sz w:val="26"/>
          <w:szCs w:val="26"/>
          <w:u w:val="single"/>
        </w:rPr>
        <w:t>III. 9 Výsledky promítnuté do právních předpisů a norem (Hleg) – 1x</w:t>
      </w:r>
    </w:p>
    <w:p w:rsidR="003D7159" w:rsidRPr="00917B10" w:rsidRDefault="003D7159" w:rsidP="00917B10">
      <w:pPr>
        <w:pStyle w:val="Odstavecseseznamem"/>
        <w:numPr>
          <w:ilvl w:val="0"/>
          <w:numId w:val="9"/>
        </w:numPr>
        <w:spacing w:after="60" w:line="288" w:lineRule="auto"/>
        <w:ind w:left="284" w:hanging="284"/>
        <w:jc w:val="both"/>
        <w:rPr>
          <w:rFonts w:ascii="Times New Roman" w:hAnsi="Times New Roman"/>
        </w:rPr>
      </w:pPr>
      <w:r w:rsidRPr="00917B10">
        <w:rPr>
          <w:rFonts w:ascii="Times New Roman" w:hAnsi="Times New Roman"/>
        </w:rPr>
        <w:t xml:space="preserve">Výsledek projektu </w:t>
      </w:r>
      <w:hyperlink r:id="rId35" w:history="1">
        <w:r w:rsidRPr="00AE1264">
          <w:rPr>
            <w:rStyle w:val="Hypertextovodkaz"/>
            <w:rFonts w:ascii="Times New Roman" w:hAnsi="Times New Roman"/>
          </w:rPr>
          <w:t>DF12P01OVV040</w:t>
        </w:r>
      </w:hyperlink>
      <w:r w:rsidRPr="00917B10">
        <w:rPr>
          <w:rFonts w:ascii="Times New Roman" w:hAnsi="Times New Roman"/>
        </w:rPr>
        <w:t xml:space="preserve"> (Hodnocení bezpečnosti a životnosti staveb industriálního dědictví) s názvem „</w:t>
      </w:r>
      <w:r w:rsidRPr="00917B10">
        <w:rPr>
          <w:rFonts w:ascii="Times New Roman" w:hAnsi="Times New Roman"/>
          <w:b/>
        </w:rPr>
        <w:t>Navrhování konstrukcí. Doplňující ustanovení pro hodnocení existujících konstrukcí ČSN 73 0038</w:t>
      </w:r>
      <w:r w:rsidRPr="00917B10">
        <w:rPr>
          <w:rFonts w:ascii="Times New Roman" w:hAnsi="Times New Roman"/>
        </w:rPr>
        <w:t>“: Norma ČSN 73 0038 zahrnuje soubor národních příloh pro hodnocení existujících konstrukcí včetně konstrukcí s hodnotou památky a podrobněji vysvětluje vybrané články ČSN ISO 13822. ČSN 73 0038 využívají projektanti a další stavební odborníci, konzultační firmy, ČKAIT i studenti VŠ. Zásady uvedené v normě se uplatňují při výuce na ČVUT v Praze (Kloknerův ústav, Fakulta architektury a Fakulta stavební) i na Západočeské univerzitě v Plzni, Fakultě aplikovaných věd.</w:t>
      </w:r>
    </w:p>
    <w:p w:rsidR="003D7159" w:rsidRPr="005A609C" w:rsidRDefault="003D7159" w:rsidP="005A609C">
      <w:pPr>
        <w:keepNext/>
        <w:spacing w:before="240" w:after="60" w:line="288" w:lineRule="auto"/>
        <w:rPr>
          <w:sz w:val="26"/>
          <w:szCs w:val="26"/>
          <w:u w:val="single"/>
        </w:rPr>
      </w:pPr>
      <w:r w:rsidRPr="005A609C">
        <w:rPr>
          <w:sz w:val="26"/>
          <w:szCs w:val="26"/>
          <w:u w:val="single"/>
        </w:rPr>
        <w:t>III. 10 Souhrnná výzkumná zpráva (V) – 1x</w:t>
      </w:r>
    </w:p>
    <w:p w:rsidR="003D7159" w:rsidRPr="00917B10" w:rsidRDefault="003D7159" w:rsidP="00917B10">
      <w:pPr>
        <w:pStyle w:val="Odstavecseseznamem"/>
        <w:numPr>
          <w:ilvl w:val="0"/>
          <w:numId w:val="11"/>
        </w:numPr>
        <w:spacing w:after="60" w:line="288" w:lineRule="auto"/>
        <w:ind w:left="284" w:hanging="284"/>
        <w:jc w:val="both"/>
        <w:rPr>
          <w:rFonts w:ascii="Times New Roman" w:hAnsi="Times New Roman"/>
        </w:rPr>
      </w:pPr>
      <w:r w:rsidRPr="00917B10">
        <w:rPr>
          <w:rFonts w:ascii="Times New Roman" w:hAnsi="Times New Roman"/>
        </w:rPr>
        <w:t xml:space="preserve">Výsledek projektu </w:t>
      </w:r>
      <w:hyperlink r:id="rId36" w:history="1">
        <w:r w:rsidRPr="00AE1264">
          <w:rPr>
            <w:rStyle w:val="Hypertextovodkaz"/>
            <w:rFonts w:ascii="Times New Roman" w:hAnsi="Times New Roman"/>
          </w:rPr>
          <w:t>DF11P01OVV009</w:t>
        </w:r>
      </w:hyperlink>
      <w:r w:rsidRPr="00917B10">
        <w:rPr>
          <w:rFonts w:ascii="Times New Roman" w:hAnsi="Times New Roman"/>
        </w:rPr>
        <w:t xml:space="preserve"> („Metodika a nástroje ochrany a záchrany kulturního dědictví ohroženého povodněmi“) s názvem „</w:t>
      </w:r>
      <w:r w:rsidRPr="00917B10">
        <w:rPr>
          <w:rFonts w:ascii="Times New Roman" w:hAnsi="Times New Roman"/>
          <w:b/>
        </w:rPr>
        <w:t>Prověření možností realizace protipovodňových opatření v trojské kotlině</w:t>
      </w:r>
      <w:r w:rsidRPr="00917B10">
        <w:rPr>
          <w:rFonts w:ascii="Times New Roman" w:hAnsi="Times New Roman"/>
        </w:rPr>
        <w:t>“ byl řešen dle zadání Institutu plánování a rozvoje hlavního města Prahy. Pro jeho zpracování byla využita původní metodika pro hodnocení povodňových rizik na objektech kulturního dědictví. Současně byly prověřeny možnosti ochrany souboru objektů pražské ZOO a trojského zámku před povodněmi. Výsledky dále posloužily pro zadání další fáze přípravy protipovodňových opatření formou navazujícího výzkumu na fyzikálním modelu.</w:t>
      </w:r>
    </w:p>
    <w:p w:rsidR="003D7159" w:rsidRPr="00917B10" w:rsidRDefault="003D7159" w:rsidP="00917B10">
      <w:pPr>
        <w:spacing w:after="60" w:line="288" w:lineRule="auto"/>
      </w:pPr>
    </w:p>
    <w:p w:rsidR="003D7159" w:rsidRPr="00C95CD8" w:rsidRDefault="003D7159" w:rsidP="00A408E8">
      <w:pPr>
        <w:pStyle w:val="Nadpis1"/>
        <w:spacing w:after="120"/>
        <w:rPr>
          <w:rFonts w:ascii="Times New Roman" w:hAnsi="Times New Roman"/>
          <w:b/>
          <w:color w:val="auto"/>
          <w:sz w:val="28"/>
          <w:szCs w:val="28"/>
          <w:u w:val="single"/>
        </w:rPr>
      </w:pPr>
      <w:bookmarkStart w:id="6" w:name="_Toc10709325"/>
      <w:r w:rsidRPr="00C95CD8">
        <w:rPr>
          <w:rFonts w:ascii="Times New Roman" w:hAnsi="Times New Roman"/>
          <w:b/>
          <w:color w:val="auto"/>
          <w:sz w:val="28"/>
          <w:szCs w:val="28"/>
          <w:u w:val="single"/>
        </w:rPr>
        <w:t>IV. Návratnost vyplněných dotazníků</w:t>
      </w:r>
      <w:bookmarkEnd w:id="6"/>
    </w:p>
    <w:p w:rsidR="003D7159" w:rsidRPr="00593448" w:rsidRDefault="003D7159" w:rsidP="00E65739">
      <w:pPr>
        <w:spacing w:after="60" w:line="288" w:lineRule="auto"/>
        <w:ind w:firstLine="567"/>
        <w:jc w:val="both"/>
      </w:pPr>
      <w:r w:rsidRPr="00593448">
        <w:t xml:space="preserve">Celkem bylo v programu NAKI (ve třech veřejných soutěžích) podpořeno 106 projektů. Dva projekty (DF12P01OVV025, DF12P01OVV036) skončily tak, že jejich výstupem nebyl ani jeden výsledek aplikovaného výzkumu, proto tyto projekty nejsou do celkové analýzy zahrnuty. Ze 104 obeslaných </w:t>
      </w:r>
      <w:r>
        <w:t xml:space="preserve">příjemců </w:t>
      </w:r>
      <w:r w:rsidRPr="00593448">
        <w:t xml:space="preserve">projektů nevrátily dotazníky pouze </w:t>
      </w:r>
      <w:r>
        <w:t xml:space="preserve">příjemci </w:t>
      </w:r>
      <w:r w:rsidRPr="00593448">
        <w:t>tř</w:t>
      </w:r>
      <w:r>
        <w:t>í</w:t>
      </w:r>
      <w:r w:rsidRPr="00593448">
        <w:t xml:space="preserve"> projekt</w:t>
      </w:r>
      <w:r>
        <w:t>ů</w:t>
      </w:r>
      <w:r w:rsidRPr="00593448">
        <w:t xml:space="preserve"> (</w:t>
      </w:r>
      <w:hyperlink r:id="rId37" w:history="1">
        <w:r w:rsidRPr="00E84B93">
          <w:rPr>
            <w:rStyle w:val="Hypertextovodkaz"/>
          </w:rPr>
          <w:t>DF11P01OVV002</w:t>
        </w:r>
      </w:hyperlink>
      <w:r>
        <w:t xml:space="preserve"> - ČVUT</w:t>
      </w:r>
      <w:r w:rsidRPr="00593448">
        <w:t xml:space="preserve">, </w:t>
      </w:r>
      <w:hyperlink r:id="rId38" w:history="1">
        <w:r w:rsidRPr="00E84B93">
          <w:rPr>
            <w:rStyle w:val="Hypertextovodkaz"/>
          </w:rPr>
          <w:t>DF11P01OVV007</w:t>
        </w:r>
      </w:hyperlink>
      <w:r>
        <w:t xml:space="preserve"> – NG a </w:t>
      </w:r>
      <w:hyperlink r:id="rId39" w:history="1">
        <w:r w:rsidRPr="00E84B93">
          <w:rPr>
            <w:rStyle w:val="Hypertextovodkaz"/>
          </w:rPr>
          <w:t>DF12P01OVV046</w:t>
        </w:r>
      </w:hyperlink>
      <w:r>
        <w:t xml:space="preserve"> – FF UK</w:t>
      </w:r>
      <w:r w:rsidRPr="00593448">
        <w:t>)</w:t>
      </w:r>
      <w:r>
        <w:t>, kteří to vysvětlili objektivními důvody (odchod řešitelů apod.)</w:t>
      </w:r>
      <w:r w:rsidRPr="00593448">
        <w:t xml:space="preserve">. Celková návratnost </w:t>
      </w:r>
      <w:r w:rsidR="0097064C">
        <w:t>dotazníků</w:t>
      </w:r>
      <w:r w:rsidRPr="00593448">
        <w:t xml:space="preserve"> je tedy 97,1%.</w:t>
      </w:r>
      <w:r>
        <w:t xml:space="preserve"> </w:t>
      </w:r>
      <w:r w:rsidRPr="00593448">
        <w:t>Graf 1 ukazuje návratnost dotazníků z hlediska typu příjemce.</w:t>
      </w:r>
    </w:p>
    <w:p w:rsidR="003D7159" w:rsidRPr="0073737F" w:rsidRDefault="003D7159" w:rsidP="00ED105A">
      <w:pPr>
        <w:keepNext/>
        <w:spacing w:before="120" w:line="288" w:lineRule="auto"/>
        <w:jc w:val="both"/>
      </w:pPr>
      <w:r>
        <w:lastRenderedPageBreak/>
        <w:t xml:space="preserve">Graf. 1 - </w:t>
      </w:r>
      <w:r w:rsidRPr="0073737F">
        <w:t xml:space="preserve">Návratnost </w:t>
      </w:r>
      <w:r>
        <w:t xml:space="preserve">výsledků </w:t>
      </w:r>
      <w:r w:rsidRPr="0073737F">
        <w:t>dle účastníků a celková návratnost</w:t>
      </w:r>
      <w:r>
        <w:t xml:space="preserve"> výsledků</w:t>
      </w:r>
    </w:p>
    <w:p w:rsidR="003D7159" w:rsidRDefault="009F2A71" w:rsidP="0073737F">
      <w:pPr>
        <w:ind w:firstLine="567"/>
        <w:jc w:val="center"/>
      </w:pPr>
      <w:r>
        <w:rPr>
          <w:noProof/>
        </w:rPr>
        <w:drawing>
          <wp:inline distT="0" distB="0" distL="0" distR="0">
            <wp:extent cx="5284470" cy="2995930"/>
            <wp:effectExtent l="0" t="0" r="11430" b="13970"/>
            <wp:docPr id="1" name="Graf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3D7159" w:rsidRPr="004933FD" w:rsidRDefault="003D7159" w:rsidP="00ED105A">
      <w:pPr>
        <w:spacing w:after="120" w:line="288" w:lineRule="auto"/>
        <w:ind w:left="142" w:firstLine="567"/>
        <w:rPr>
          <w:i/>
          <w:sz w:val="18"/>
          <w:szCs w:val="18"/>
        </w:rPr>
      </w:pPr>
      <w:r w:rsidRPr="004933FD">
        <w:rPr>
          <w:i/>
          <w:sz w:val="18"/>
          <w:szCs w:val="18"/>
        </w:rPr>
        <w:t>Zdroj: odevzdané dotazníky, květen 2019</w:t>
      </w:r>
    </w:p>
    <w:p w:rsidR="003D7159" w:rsidRDefault="003D7159" w:rsidP="00ED105A">
      <w:pPr>
        <w:spacing w:after="120" w:line="288" w:lineRule="auto"/>
        <w:ind w:left="709"/>
        <w:jc w:val="both"/>
        <w:rPr>
          <w:i/>
          <w:sz w:val="16"/>
          <w:szCs w:val="16"/>
        </w:rPr>
      </w:pPr>
      <w:r w:rsidRPr="00BB40C6">
        <w:rPr>
          <w:i/>
          <w:sz w:val="16"/>
          <w:szCs w:val="16"/>
        </w:rPr>
        <w:t>Vysvětlivky: VO MK - výzkumné organizace, jejichž zřizovatelem je Ministerstvo kultury; AV ČR -  ústavy Akademie věd; VŠ – vysoké školy, resp. fakulty vysokých škol; ostatní – 7 výzkumných organizací, které nespadají do žádné z předešlých skupin (Centrum dopravního výzkumu, v.v.i., Národní zemědělské muzeum Praha, Unipetrol výzkumně vzdělávací centrum, a.s., Výzkumný ústav geodetický, topografický a kartografický, v. v. i., Výzkumný ústav Silva Taroucy pro krajinu a okrasné zahradnictví, v.v.i., Výzkumný ústav rostlinné výroby, v.v.i. a Výzkumný ústav vodohospodářský T. G. Masaryka, v.v.i.).</w:t>
      </w:r>
    </w:p>
    <w:p w:rsidR="003D7159" w:rsidRDefault="003D7159" w:rsidP="00E65739">
      <w:pPr>
        <w:spacing w:after="60" w:line="288" w:lineRule="auto"/>
        <w:ind w:firstLine="567"/>
        <w:jc w:val="both"/>
      </w:pPr>
      <w:r>
        <w:t xml:space="preserve">Celkově bylo rozesláno 873 dotazníků. Projekty, jejichž tzv. hlavním příjemcem (tzn. příjemcem nebo příjemcem-koordinátorem) byly ústavy Akademie věd a tzv. skupina Ostatní, vrátily dotazníky vždy vyplněné, proto je jejich návratnost 100%. </w:t>
      </w:r>
      <w:r w:rsidRPr="00C3102B">
        <w:t>Výzkumné organizace, jejichž zřizovatelem je Ministerstvo kultury</w:t>
      </w:r>
      <w:r>
        <w:t>, nevrátily vyplněný dotazník u jednoho projektu, který měl dva hlavní výsledky (tedy dva dotazníky), jejich návratnost je tedy 99,1%. U vysokých škol, resp. fakult, byla návratnost relativně nejhorší – 95,88%. Dva projekty, jejichž hlavním příjemcem je vysoká škola, resp. fakulta, dotazník nevrátily. Celkem měly tyto dva projekty 15 hlavních výsledků, nevrátilo se tedy 15 dotazníků. Průměrná návratnost dotazníků je 98,05%, což je velmi vysoká návratnost.</w:t>
      </w:r>
    </w:p>
    <w:p w:rsidR="003D7159" w:rsidRDefault="003D7159" w:rsidP="00E65739">
      <w:pPr>
        <w:spacing w:after="60" w:line="288" w:lineRule="auto"/>
        <w:ind w:firstLine="567"/>
        <w:jc w:val="both"/>
      </w:pPr>
      <w:r>
        <w:t>Následující graf (graf 2) ukazuje návratnost dotazníků podle druhu výsledku.</w:t>
      </w:r>
    </w:p>
    <w:p w:rsidR="003D7159" w:rsidRPr="0073737F" w:rsidRDefault="003D7159" w:rsidP="00ED105A">
      <w:pPr>
        <w:keepNext/>
        <w:spacing w:before="120" w:line="288" w:lineRule="auto"/>
        <w:jc w:val="both"/>
      </w:pPr>
      <w:r>
        <w:lastRenderedPageBreak/>
        <w:t xml:space="preserve">Graf 2 - </w:t>
      </w:r>
      <w:r w:rsidRPr="0073737F">
        <w:t xml:space="preserve">Návratnost dle </w:t>
      </w:r>
      <w:r>
        <w:t>druhu výsledku</w:t>
      </w:r>
    </w:p>
    <w:p w:rsidR="003D7159" w:rsidRDefault="009F2A71" w:rsidP="0073737F">
      <w:pPr>
        <w:jc w:val="center"/>
      </w:pPr>
      <w:r>
        <w:rPr>
          <w:noProof/>
        </w:rPr>
        <w:drawing>
          <wp:inline distT="0" distB="0" distL="0" distR="0">
            <wp:extent cx="4845050" cy="3634740"/>
            <wp:effectExtent l="0" t="0" r="12700" b="3810"/>
            <wp:docPr id="2" name="Graf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3D7159" w:rsidRPr="004933FD" w:rsidRDefault="003D7159" w:rsidP="00ED105A">
      <w:pPr>
        <w:spacing w:after="120" w:line="288" w:lineRule="auto"/>
        <w:ind w:left="142" w:firstLine="567"/>
        <w:rPr>
          <w:i/>
          <w:sz w:val="18"/>
          <w:szCs w:val="18"/>
        </w:rPr>
      </w:pPr>
      <w:r w:rsidRPr="004933FD">
        <w:rPr>
          <w:i/>
          <w:sz w:val="18"/>
          <w:szCs w:val="18"/>
        </w:rPr>
        <w:t>Zdroj: odevzdané dotazníky, květen 2019</w:t>
      </w:r>
    </w:p>
    <w:p w:rsidR="003D7159" w:rsidRDefault="003D7159" w:rsidP="00ED105A">
      <w:pPr>
        <w:spacing w:after="120" w:line="288" w:lineRule="auto"/>
        <w:ind w:left="709"/>
        <w:jc w:val="both"/>
        <w:rPr>
          <w:i/>
          <w:sz w:val="16"/>
          <w:szCs w:val="16"/>
        </w:rPr>
      </w:pPr>
      <w:r w:rsidRPr="00282DEC">
        <w:rPr>
          <w:i/>
          <w:sz w:val="16"/>
          <w:szCs w:val="16"/>
        </w:rPr>
        <w:t>Vysvětlivky: E</w:t>
      </w:r>
      <w:r w:rsidRPr="000F4C8C">
        <w:rPr>
          <w:i/>
          <w:sz w:val="16"/>
          <w:szCs w:val="16"/>
        </w:rPr>
        <w:t xml:space="preserve"> - </w:t>
      </w:r>
      <w:r w:rsidRPr="004933FD">
        <w:rPr>
          <w:i/>
          <w:sz w:val="16"/>
          <w:szCs w:val="16"/>
        </w:rPr>
        <w:t>uspořádání (zorganizování) výstavy, F - užitný vzor, průmyslový vzor, G - prototyp, funkční vzorek, Hleg - výsledky promítnuté do právních předpisů a norem, do směrnic a předpisů nelegislativní povahy závazných v rámci kompetence příslušeného poskytovatele, Nmap - specializované mapy s odborným obsahem, Nmet - metodiky schválené příslušným orgánem státní správy; metodiky certifikované oprávněným orgánem; metodiky a postupy akreditované oprávněným orgánem, Npam - památkové postupy, P – patent, R </w:t>
      </w:r>
      <w:r w:rsidRPr="004933FD">
        <w:rPr>
          <w:i/>
          <w:sz w:val="16"/>
          <w:szCs w:val="16"/>
        </w:rPr>
        <w:noBreakHyphen/>
        <w:t xml:space="preserve"> software, V - </w:t>
      </w:r>
      <w:r>
        <w:rPr>
          <w:i/>
          <w:sz w:val="16"/>
          <w:szCs w:val="16"/>
        </w:rPr>
        <w:t>v</w:t>
      </w:r>
      <w:r w:rsidRPr="004933FD">
        <w:rPr>
          <w:i/>
          <w:sz w:val="16"/>
          <w:szCs w:val="16"/>
        </w:rPr>
        <w:t>ýzkumná zpráva obsahující utajované informace, Z – poloprovoz, ověřená technologie.</w:t>
      </w:r>
    </w:p>
    <w:p w:rsidR="003D7159" w:rsidRDefault="003D7159" w:rsidP="00ED105A">
      <w:pPr>
        <w:spacing w:after="60" w:line="288" w:lineRule="auto"/>
        <w:ind w:firstLine="567"/>
        <w:jc w:val="both"/>
      </w:pPr>
      <w:r>
        <w:t xml:space="preserve">Návratnost z hlediska druhů výsledku určuje, kolik dotazníků hlavních výsledků projektu nebylo, resp. bylo odevzdáno </w:t>
      </w:r>
      <w:r w:rsidRPr="00406495">
        <w:t>(vztaženo vždy k danému typu výsledku).</w:t>
      </w:r>
      <w:r>
        <w:t xml:space="preserve"> Celkově nebylo odevzdáno 17 dotazníků hlavních výsledků. Všechny druhy výsledků mají 100% návratnost dotazníků kromě výsledku typu E, Nmet a R. Návratnost výsledku typu R je 95,3% a nebylo odevzdáno 7 dotazníků výsledku typu R.</w:t>
      </w:r>
      <w:r w:rsidRPr="00852A1B">
        <w:t xml:space="preserve"> </w:t>
      </w:r>
      <w:r>
        <w:t>Návratnost výsledku typu Nmet je vyšší - 98,99% a</w:t>
      </w:r>
      <w:r w:rsidR="00BE01F9">
        <w:t> </w:t>
      </w:r>
      <w:r>
        <w:t>nebyly tedy odevzdány pouze 2 dotazníky výsledku typu Nmet. Návratnost výsledku typu E je 93,1% a nebylo tedy odevzdáno 8 dotazníků výsledku typu E.</w:t>
      </w:r>
    </w:p>
    <w:p w:rsidR="003D7159" w:rsidRDefault="003D7159" w:rsidP="00ED105A">
      <w:pPr>
        <w:spacing w:after="60" w:line="288" w:lineRule="auto"/>
        <w:ind w:firstLine="567"/>
        <w:jc w:val="both"/>
      </w:pPr>
    </w:p>
    <w:p w:rsidR="003D7159" w:rsidRPr="00C95CD8" w:rsidRDefault="003D7159" w:rsidP="00B849E4">
      <w:pPr>
        <w:pStyle w:val="Nadpis1"/>
        <w:spacing w:after="120"/>
        <w:rPr>
          <w:rFonts w:ascii="Times New Roman" w:hAnsi="Times New Roman"/>
          <w:b/>
          <w:color w:val="auto"/>
          <w:sz w:val="28"/>
          <w:szCs w:val="28"/>
          <w:u w:val="single"/>
        </w:rPr>
      </w:pPr>
      <w:bookmarkStart w:id="7" w:name="_Toc10709326"/>
      <w:r w:rsidRPr="00C95CD8">
        <w:rPr>
          <w:rFonts w:ascii="Times New Roman" w:hAnsi="Times New Roman"/>
          <w:b/>
          <w:color w:val="auto"/>
          <w:sz w:val="28"/>
          <w:szCs w:val="28"/>
          <w:u w:val="single"/>
        </w:rPr>
        <w:t>V. Počty výsledků</w:t>
      </w:r>
      <w:bookmarkEnd w:id="7"/>
    </w:p>
    <w:p w:rsidR="003D7159" w:rsidRDefault="003D7159" w:rsidP="00ED105A">
      <w:pPr>
        <w:spacing w:after="60" w:line="288" w:lineRule="auto"/>
        <w:ind w:firstLine="567"/>
        <w:jc w:val="both"/>
      </w:pPr>
      <w:r>
        <w:t>104 ukončených projektů s alespoň jedním výsledkem aplikovaného výzkumu mělo celkem 876 výsledků aplikovaného výzkumu uvedených v Rejstříku informací o výsledcích (dále jen „RIV“) a dalších 14 výsledků</w:t>
      </w:r>
      <w:r w:rsidRPr="00AC5DB1">
        <w:t xml:space="preserve"> </w:t>
      </w:r>
      <w:r>
        <w:t>aplikovaného výzkumu, které ještě v RIV zanesených není, ale jsou již schválené. Celkem tedy bylo vypracováno 873 dotazníků hlavních výsledků NAKI. 17 dotazníků výsledků aplikovaného výzkumu se od hlavních příjemců nevrátilo zpět.</w:t>
      </w:r>
    </w:p>
    <w:p w:rsidR="003D7159" w:rsidRPr="0073737F" w:rsidRDefault="003D7159" w:rsidP="00ED105A">
      <w:pPr>
        <w:keepNext/>
        <w:spacing w:before="120" w:line="288" w:lineRule="auto"/>
        <w:jc w:val="both"/>
      </w:pPr>
      <w:r>
        <w:lastRenderedPageBreak/>
        <w:t>Graf 3 – Procentuální znázornění počtu výsledků dle typu příjemce</w:t>
      </w:r>
    </w:p>
    <w:p w:rsidR="003D7159" w:rsidRDefault="009F2A71" w:rsidP="00FB1E82">
      <w:pPr>
        <w:ind w:firstLine="567"/>
        <w:jc w:val="center"/>
      </w:pPr>
      <w:r>
        <w:rPr>
          <w:noProof/>
        </w:rPr>
        <w:drawing>
          <wp:inline distT="0" distB="0" distL="0" distR="0">
            <wp:extent cx="4225290" cy="2884170"/>
            <wp:effectExtent l="0" t="0" r="3810" b="11430"/>
            <wp:docPr id="3" name="Graf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3D7159" w:rsidRPr="004933FD" w:rsidRDefault="003D7159" w:rsidP="00ED105A">
      <w:pPr>
        <w:spacing w:after="120" w:line="288" w:lineRule="auto"/>
        <w:ind w:left="142" w:firstLine="567"/>
        <w:rPr>
          <w:i/>
          <w:sz w:val="18"/>
          <w:szCs w:val="18"/>
        </w:rPr>
      </w:pPr>
      <w:r w:rsidRPr="004933FD">
        <w:rPr>
          <w:i/>
          <w:sz w:val="18"/>
          <w:szCs w:val="18"/>
        </w:rPr>
        <w:t xml:space="preserve">Zdroj: </w:t>
      </w:r>
      <w:r>
        <w:rPr>
          <w:i/>
          <w:sz w:val="18"/>
          <w:szCs w:val="18"/>
        </w:rPr>
        <w:t xml:space="preserve">RIV a </w:t>
      </w:r>
      <w:r w:rsidRPr="004933FD">
        <w:rPr>
          <w:i/>
          <w:sz w:val="18"/>
          <w:szCs w:val="18"/>
        </w:rPr>
        <w:t>odevzdané dotazníky, květen 2019</w:t>
      </w:r>
    </w:p>
    <w:p w:rsidR="003D7159" w:rsidRDefault="003D7159" w:rsidP="00ED105A">
      <w:pPr>
        <w:spacing w:after="120" w:line="288" w:lineRule="auto"/>
        <w:ind w:left="709"/>
        <w:jc w:val="both"/>
        <w:rPr>
          <w:i/>
          <w:sz w:val="16"/>
          <w:szCs w:val="16"/>
        </w:rPr>
      </w:pPr>
      <w:r w:rsidRPr="00BB40C6">
        <w:rPr>
          <w:i/>
          <w:sz w:val="16"/>
          <w:szCs w:val="16"/>
        </w:rPr>
        <w:t>Vysvětlivky: VO MK - výzkumné organizace, jejichž zřizovatelem je Ministerstvo kultury; AV ČR -  ústavy Akademie věd; VŠ – vysoké školy, resp. fakulty vysokých škol; ostatní – 7 výzkumných organizací, které nespadají do žádné z předešlých skupin (Centrum dopravního výzkumu, v.v.i., Národní zemědělské muzeum Praha, Unipetrol výzkumně vzdělávací centrum, a.s., Výzkumný ústav geodetický, topografický a kartografický, v. v. i., Výzkumný ústav Silva Taroucy pro krajinu a okrasné zahradnictví, v.v.i., Výzkumný ústav rostlinné výroby, v.v.i. a Výzkumný ústav vodohospodářský T. G. Masaryka, v.v.i.).</w:t>
      </w:r>
    </w:p>
    <w:p w:rsidR="003D7159" w:rsidRDefault="003D7159" w:rsidP="00ED105A">
      <w:pPr>
        <w:spacing w:after="60" w:line="288" w:lineRule="auto"/>
        <w:ind w:firstLine="567"/>
        <w:jc w:val="both"/>
      </w:pPr>
      <w:r w:rsidRPr="00BB40C6">
        <w:t>Z celkového počtu 873 odevzdaných dotazníků (a tedy i výsledků) měly vysoké školy, resp. jejich fakulty, 42%. Konkrétně VŠ m</w:t>
      </w:r>
      <w:r>
        <w:t>ěly 364 výsledků. Přesně 25 % a tedy na druhém místě jsou VO MK, které měly 221 výsledků. Se 158 výsledky má skupina ostatní 18%. Nejméně výsledků mají ústavy Akademie věd – 130 výsledků a tedy 15% z celkového počtu odevzdaných dotazníků.</w:t>
      </w:r>
    </w:p>
    <w:p w:rsidR="003D7159" w:rsidRDefault="003D7159" w:rsidP="00ED105A">
      <w:pPr>
        <w:spacing w:after="60" w:line="288" w:lineRule="auto"/>
        <w:ind w:firstLine="567"/>
        <w:jc w:val="both"/>
      </w:pPr>
    </w:p>
    <w:p w:rsidR="003D7159" w:rsidRPr="0073737F" w:rsidRDefault="003D7159" w:rsidP="00ED105A">
      <w:pPr>
        <w:keepNext/>
        <w:spacing w:before="120" w:line="288" w:lineRule="auto"/>
        <w:jc w:val="both"/>
      </w:pPr>
      <w:r>
        <w:t>Graf 4 – Procentuální znázornění počtu výsledků dle druhu výsledku</w:t>
      </w:r>
    </w:p>
    <w:p w:rsidR="003D7159" w:rsidRDefault="009F2A71" w:rsidP="002E44FC">
      <w:pPr>
        <w:ind w:firstLine="567"/>
        <w:jc w:val="center"/>
      </w:pPr>
      <w:r>
        <w:rPr>
          <w:noProof/>
        </w:rPr>
        <w:drawing>
          <wp:inline distT="0" distB="0" distL="0" distR="0">
            <wp:extent cx="5053330" cy="2851785"/>
            <wp:effectExtent l="0" t="0" r="13970" b="5715"/>
            <wp:docPr id="4" name="Graf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3D7159" w:rsidRPr="004933FD" w:rsidRDefault="003D7159" w:rsidP="00ED105A">
      <w:pPr>
        <w:spacing w:after="120" w:line="288" w:lineRule="auto"/>
        <w:ind w:left="142" w:firstLine="567"/>
        <w:rPr>
          <w:i/>
          <w:sz w:val="18"/>
          <w:szCs w:val="18"/>
        </w:rPr>
      </w:pPr>
      <w:r w:rsidRPr="004933FD">
        <w:rPr>
          <w:i/>
          <w:sz w:val="18"/>
          <w:szCs w:val="18"/>
        </w:rPr>
        <w:t xml:space="preserve">Zdroj: </w:t>
      </w:r>
      <w:r>
        <w:rPr>
          <w:i/>
          <w:sz w:val="18"/>
          <w:szCs w:val="18"/>
        </w:rPr>
        <w:t xml:space="preserve">RIV a </w:t>
      </w:r>
      <w:r w:rsidRPr="004933FD">
        <w:rPr>
          <w:i/>
          <w:sz w:val="18"/>
          <w:szCs w:val="18"/>
        </w:rPr>
        <w:t>odevzdané dotazníky, květen 2019</w:t>
      </w:r>
    </w:p>
    <w:p w:rsidR="003D7159" w:rsidRDefault="003D7159" w:rsidP="00ED105A">
      <w:pPr>
        <w:spacing w:after="120" w:line="288" w:lineRule="auto"/>
        <w:ind w:left="709"/>
        <w:jc w:val="both"/>
        <w:rPr>
          <w:i/>
          <w:sz w:val="16"/>
          <w:szCs w:val="16"/>
        </w:rPr>
      </w:pPr>
      <w:r w:rsidRPr="00282DEC">
        <w:rPr>
          <w:i/>
          <w:sz w:val="16"/>
          <w:szCs w:val="16"/>
        </w:rPr>
        <w:t xml:space="preserve">Vysvětlivky: </w:t>
      </w:r>
      <w:r w:rsidRPr="000F4C8C">
        <w:rPr>
          <w:i/>
          <w:sz w:val="16"/>
          <w:szCs w:val="16"/>
        </w:rPr>
        <w:t xml:space="preserve">E - </w:t>
      </w:r>
      <w:r w:rsidRPr="004933FD">
        <w:rPr>
          <w:i/>
          <w:sz w:val="16"/>
          <w:szCs w:val="16"/>
        </w:rPr>
        <w:t xml:space="preserve">uspořádání (zorganizování) výstavy, F - užitný vzor, průmyslový vzor, G - prototyp, funkční vzorek, Hleg - výsledky promítnuté do právních předpisů a norem, do směrnic a předpisů nelegislativní povahy závazných v rámci kompetence příslušeného poskytovatele, Nmap - specializované mapy s odborným obsahem, Nmet - metodiky schválené příslušným orgánem státní správy; </w:t>
      </w:r>
      <w:r w:rsidRPr="004933FD">
        <w:rPr>
          <w:i/>
          <w:sz w:val="16"/>
          <w:szCs w:val="16"/>
        </w:rPr>
        <w:lastRenderedPageBreak/>
        <w:t>metodiky certifikované oprávněným orgánem; metodiky a postupy akreditované oprávněným orgánem, Npam - památkové postupy, P – patent, R </w:t>
      </w:r>
      <w:r w:rsidRPr="004933FD">
        <w:rPr>
          <w:i/>
          <w:sz w:val="16"/>
          <w:szCs w:val="16"/>
        </w:rPr>
        <w:noBreakHyphen/>
        <w:t xml:space="preserve"> software, V - </w:t>
      </w:r>
      <w:r>
        <w:rPr>
          <w:i/>
          <w:sz w:val="16"/>
          <w:szCs w:val="16"/>
        </w:rPr>
        <w:t>v</w:t>
      </w:r>
      <w:r w:rsidRPr="004933FD">
        <w:rPr>
          <w:i/>
          <w:sz w:val="16"/>
          <w:szCs w:val="16"/>
        </w:rPr>
        <w:t>ýzkumná zpráva obsahující utajované informace, Z – poloprovoz, ověřená technologie.</w:t>
      </w:r>
    </w:p>
    <w:p w:rsidR="003D7159" w:rsidRDefault="003D7159" w:rsidP="00ED105A">
      <w:pPr>
        <w:spacing w:after="60" w:line="288" w:lineRule="auto"/>
        <w:ind w:firstLine="567"/>
        <w:jc w:val="both"/>
      </w:pPr>
      <w:r>
        <w:t>Z celkového počtu 873 odevzdaných dotazníků (výsledků) je nejvíce specializovaných map s odborným obsahem. Celkem jich je 245, což je 28% všech výsledků. Certifikovaných metodik je 199, což je 23% všech výsledků. Software je 17% všech výsledků, tedy početně 149. Výsledků typu E (resp. Ekrit) je 13%, číselně je to 116. Dále následují výsledky, které byly méně obvyklé: výsledku typu G je 62, což znamená 7%, výsledku typu Z je 39, což znamená 4%, památkových postupů je 24, což znamená 3%, výsledku typu F je 23, což znamená také 3%, patentů je pouze 14 kusů (2%), výsledek typu Hleg a V je každý pouze po jednom.</w:t>
      </w:r>
    </w:p>
    <w:p w:rsidR="003D7159" w:rsidRDefault="003D7159" w:rsidP="00ED105A">
      <w:pPr>
        <w:spacing w:after="60" w:line="288" w:lineRule="auto"/>
        <w:ind w:firstLine="567"/>
        <w:jc w:val="both"/>
      </w:pPr>
    </w:p>
    <w:p w:rsidR="003D7159" w:rsidRPr="00C95CD8" w:rsidRDefault="003D7159" w:rsidP="0093090C">
      <w:pPr>
        <w:pStyle w:val="Nadpis1"/>
        <w:spacing w:after="120"/>
        <w:rPr>
          <w:rFonts w:ascii="Times New Roman" w:hAnsi="Times New Roman"/>
          <w:b/>
          <w:color w:val="auto"/>
          <w:sz w:val="28"/>
          <w:szCs w:val="28"/>
          <w:u w:val="single"/>
        </w:rPr>
      </w:pPr>
      <w:bookmarkStart w:id="8" w:name="_Toc10709327"/>
      <w:r w:rsidRPr="00C95CD8">
        <w:rPr>
          <w:rFonts w:ascii="Times New Roman" w:hAnsi="Times New Roman"/>
          <w:b/>
          <w:color w:val="auto"/>
          <w:sz w:val="28"/>
          <w:szCs w:val="28"/>
          <w:u w:val="single"/>
        </w:rPr>
        <w:t xml:space="preserve">VI. </w:t>
      </w:r>
      <w:r>
        <w:rPr>
          <w:rFonts w:ascii="Times New Roman" w:hAnsi="Times New Roman"/>
          <w:b/>
          <w:color w:val="auto"/>
          <w:sz w:val="28"/>
          <w:szCs w:val="28"/>
          <w:u w:val="single"/>
        </w:rPr>
        <w:t>Souhrnné výsledky hodnocení podle příjemců a druhů výsledků</w:t>
      </w:r>
      <w:bookmarkEnd w:id="8"/>
    </w:p>
    <w:p w:rsidR="003D7159" w:rsidRDefault="003D7159" w:rsidP="00ED105A">
      <w:pPr>
        <w:spacing w:after="60" w:line="288" w:lineRule="auto"/>
        <w:ind w:firstLine="567"/>
        <w:jc w:val="both"/>
      </w:pPr>
      <w:r>
        <w:t>Dle metodiky hodnocení, popsané výše, byly výsledky hodnoceny podle stupnice tzv. známkami. Stupnice byla stanovena od 1 do 5 s tím, že známka 1 je nejlépe a známka 5 nejhůře hodnocený výsledek.</w:t>
      </w:r>
      <w:r w:rsidRPr="00D30EC0">
        <w:t xml:space="preserve"> </w:t>
      </w:r>
      <w:r w:rsidRPr="00D30EC0">
        <w:rPr>
          <w:b/>
        </w:rPr>
        <w:t>Průměrné hodnocení (známka) všech 873 hlavních výsledků programu NAKI je 2,47</w:t>
      </w:r>
      <w:r w:rsidRPr="00BB40C6">
        <w:t>.</w:t>
      </w:r>
    </w:p>
    <w:p w:rsidR="003D7159" w:rsidRPr="00ED105A" w:rsidRDefault="003D7159" w:rsidP="00ED105A">
      <w:pPr>
        <w:keepNext/>
        <w:spacing w:before="120" w:line="288" w:lineRule="auto"/>
        <w:jc w:val="both"/>
      </w:pPr>
      <w:r>
        <w:t xml:space="preserve">Graf 5 – </w:t>
      </w:r>
      <w:r w:rsidRPr="00ED105A">
        <w:t>Průměrná známka dle příjemce a cel</w:t>
      </w:r>
      <w:r>
        <w:t>ková průměrná známka</w:t>
      </w:r>
    </w:p>
    <w:p w:rsidR="003D7159" w:rsidRDefault="009F2A71" w:rsidP="0093090C">
      <w:pPr>
        <w:ind w:firstLine="567"/>
        <w:jc w:val="both"/>
      </w:pPr>
      <w:r>
        <w:rPr>
          <w:noProof/>
        </w:rPr>
        <w:drawing>
          <wp:inline distT="0" distB="0" distL="0" distR="0">
            <wp:extent cx="5142230" cy="2835275"/>
            <wp:effectExtent l="0" t="0" r="1270" b="3175"/>
            <wp:docPr id="5" name="Graf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3D7159" w:rsidRPr="00BB40C6" w:rsidRDefault="003D7159" w:rsidP="00ED105A">
      <w:pPr>
        <w:spacing w:after="120" w:line="288" w:lineRule="auto"/>
        <w:ind w:left="142" w:firstLine="567"/>
        <w:rPr>
          <w:i/>
          <w:sz w:val="18"/>
          <w:szCs w:val="18"/>
        </w:rPr>
      </w:pPr>
      <w:r w:rsidRPr="004933FD">
        <w:rPr>
          <w:i/>
          <w:sz w:val="18"/>
          <w:szCs w:val="18"/>
        </w:rPr>
        <w:t>Zdroj: odevzdan</w:t>
      </w:r>
      <w:r w:rsidRPr="00BB40C6">
        <w:rPr>
          <w:i/>
          <w:sz w:val="18"/>
          <w:szCs w:val="18"/>
        </w:rPr>
        <w:t>é dotazníky, květen 2019</w:t>
      </w:r>
    </w:p>
    <w:p w:rsidR="003D7159" w:rsidRPr="00BB40C6" w:rsidRDefault="003D7159" w:rsidP="00ED105A">
      <w:pPr>
        <w:spacing w:after="120" w:line="288" w:lineRule="auto"/>
        <w:ind w:left="709"/>
        <w:jc w:val="both"/>
        <w:rPr>
          <w:i/>
          <w:sz w:val="16"/>
          <w:szCs w:val="16"/>
        </w:rPr>
      </w:pPr>
      <w:r w:rsidRPr="00BB40C6">
        <w:rPr>
          <w:i/>
          <w:sz w:val="16"/>
          <w:szCs w:val="16"/>
        </w:rPr>
        <w:t>Vysvětlivky: VO MK - výzkumné organizace, jejichž zřizovatelem je Ministerstvo kultury; AV ČR -  ústavy Akademie věd; VŠ – vysoké školy, resp. fakulty vysokých škol; ostatní – 7 výzkumných organizací, které nespadají do žádné z předešlých skupin (Centrum dopravního výzkumu, v.v.i., Národní zemědělské muzeum Praha, Unipetrol výzkumně vzdělávací centrum, a.s., Výzkumný ústav geodetický, topografický a kartografický, v. v. i., Výzkumný ústav Silva Taroucy pro krajinu a okrasné zahradnictví, v.v.i., Výzkumný ústav rostlinné výroby, v.v.i. a Výzkumný ústav vodohospodářský T. G. Masaryka, v.v.i.).</w:t>
      </w:r>
    </w:p>
    <w:p w:rsidR="003D7159" w:rsidRDefault="003D7159" w:rsidP="00ED105A">
      <w:pPr>
        <w:spacing w:after="60" w:line="288" w:lineRule="auto"/>
        <w:ind w:firstLine="567"/>
        <w:jc w:val="both"/>
      </w:pPr>
      <w:r w:rsidRPr="00BB40C6">
        <w:t>Nejlepší průměrnou známku z hlediska typu příjemce získala skupina ostatní – 2,06. Na pomyslné</w:t>
      </w:r>
      <w:r>
        <w:t xml:space="preserve">m druhém místě se umístily VO MK se známkou 2,23. Výsledky ústavů Akademie věd mají průměrnou známku 2,57 a výsledky vysokých škol 2,76. </w:t>
      </w:r>
    </w:p>
    <w:p w:rsidR="003D7159" w:rsidRPr="00ED105A" w:rsidRDefault="003D7159" w:rsidP="00ED105A">
      <w:pPr>
        <w:keepNext/>
        <w:spacing w:before="120" w:line="288" w:lineRule="auto"/>
        <w:jc w:val="both"/>
      </w:pPr>
      <w:r>
        <w:lastRenderedPageBreak/>
        <w:t xml:space="preserve">Graf 6 – </w:t>
      </w:r>
      <w:r w:rsidRPr="00ED105A">
        <w:t xml:space="preserve">Průměrná známka dle </w:t>
      </w:r>
      <w:r>
        <w:t>druhu výsledku</w:t>
      </w:r>
    </w:p>
    <w:p w:rsidR="003D7159" w:rsidRDefault="009F2A71" w:rsidP="00C078AB">
      <w:pPr>
        <w:jc w:val="center"/>
      </w:pPr>
      <w:r>
        <w:rPr>
          <w:noProof/>
        </w:rPr>
        <w:drawing>
          <wp:inline distT="0" distB="0" distL="0" distR="0">
            <wp:extent cx="5226685" cy="3208655"/>
            <wp:effectExtent l="0" t="0" r="12065" b="10795"/>
            <wp:docPr id="6" name="Graf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3D7159" w:rsidRPr="004933FD" w:rsidRDefault="003D7159" w:rsidP="00ED105A">
      <w:pPr>
        <w:spacing w:after="120" w:line="288" w:lineRule="auto"/>
        <w:ind w:left="142" w:firstLine="567"/>
        <w:rPr>
          <w:i/>
          <w:sz w:val="18"/>
          <w:szCs w:val="18"/>
        </w:rPr>
      </w:pPr>
      <w:r w:rsidRPr="004933FD">
        <w:rPr>
          <w:i/>
          <w:sz w:val="18"/>
          <w:szCs w:val="18"/>
        </w:rPr>
        <w:t>Zdroj: odevzdané dotazníky, květen 2019</w:t>
      </w:r>
    </w:p>
    <w:p w:rsidR="003D7159" w:rsidRDefault="003D7159" w:rsidP="00ED105A">
      <w:pPr>
        <w:spacing w:after="120" w:line="288" w:lineRule="auto"/>
        <w:ind w:left="709"/>
        <w:jc w:val="both"/>
        <w:rPr>
          <w:i/>
          <w:sz w:val="16"/>
          <w:szCs w:val="16"/>
        </w:rPr>
      </w:pPr>
      <w:r w:rsidRPr="00282DEC">
        <w:rPr>
          <w:i/>
          <w:sz w:val="16"/>
          <w:szCs w:val="16"/>
        </w:rPr>
        <w:t>Vysvětlivky: E</w:t>
      </w:r>
      <w:r w:rsidRPr="000F4C8C">
        <w:rPr>
          <w:i/>
          <w:sz w:val="16"/>
          <w:szCs w:val="16"/>
        </w:rPr>
        <w:t xml:space="preserve"> - </w:t>
      </w:r>
      <w:r w:rsidRPr="004933FD">
        <w:rPr>
          <w:i/>
          <w:sz w:val="16"/>
          <w:szCs w:val="16"/>
        </w:rPr>
        <w:t>uspořádání (zorganizování) výstavy, F - užitný vzor, průmyslový vzor, G - prototyp, funkční vzorek, Hleg - výsledky promítnuté do právních předpisů a norem, do směrnic a předpisů nelegislativní povahy závazných v rámci kompetence příslušeného poskytovatele, Nmap - specializované mapy s odborným obsahem, Nmet - metodiky schválené příslušným orgánem státní správy; metodiky certifikované oprávněným orgánem; metodiky a postupy akreditované oprávněným orgánem, Npam - památkové postupy, P – patent, R </w:t>
      </w:r>
      <w:r w:rsidRPr="004933FD">
        <w:rPr>
          <w:i/>
          <w:sz w:val="16"/>
          <w:szCs w:val="16"/>
        </w:rPr>
        <w:noBreakHyphen/>
        <w:t xml:space="preserve"> software, V - </w:t>
      </w:r>
      <w:r>
        <w:rPr>
          <w:i/>
          <w:sz w:val="16"/>
          <w:szCs w:val="16"/>
        </w:rPr>
        <w:t>v</w:t>
      </w:r>
      <w:r w:rsidRPr="004933FD">
        <w:rPr>
          <w:i/>
          <w:sz w:val="16"/>
          <w:szCs w:val="16"/>
        </w:rPr>
        <w:t>ýzkumná zpráva obsahující utajované informace, Z – poloprovoz, ověřená technologie.</w:t>
      </w:r>
    </w:p>
    <w:p w:rsidR="003D7159" w:rsidRDefault="003D7159" w:rsidP="00ED105A">
      <w:pPr>
        <w:spacing w:after="60" w:line="288" w:lineRule="auto"/>
        <w:ind w:firstLine="567"/>
        <w:jc w:val="both"/>
      </w:pPr>
      <w:r>
        <w:t xml:space="preserve">Nejlepší průměrnou známku mají výsledky typu Hleg a V a to známku číslo 1. V tomto případě se však nejedná o průkaznou průměrnou známku, protože oba výsledky jsou pouze po 1 kusu. Výsledky typu E měly průměrnou známku 2,11. což je třetí nejlepší průměrná známka. Výsledky typu Nmet měly průměrnou známku 2,23, specializované mapy s odborným obsahem 2,33. Výsledky typu G a Z dopadly velmi podobně. Výsledky typu G mají průměrnou známku 2,55 a výsledky typu Z mají průměrnou známku 2,59. Památkové postupy mají průměrnou známku 2,67 a software 2,99. Nejhorší průměrnou známku </w:t>
      </w:r>
      <w:r w:rsidR="00BE01F9">
        <w:t>a to 3,3 mají výsledky typu F a </w:t>
      </w:r>
      <w:r>
        <w:t>patenty s průměrnou známkou 3,64. Zde však nejde o to, že by výsledky byly špatné, ale spíše o fakt, že byly velmi špatně popsány nebo zatím nedošlo k jejich využití.</w:t>
      </w:r>
    </w:p>
    <w:p w:rsidR="003D7159" w:rsidRDefault="003D7159" w:rsidP="00ED105A">
      <w:pPr>
        <w:spacing w:after="60" w:line="288" w:lineRule="auto"/>
        <w:ind w:firstLine="567"/>
        <w:jc w:val="both"/>
      </w:pPr>
    </w:p>
    <w:p w:rsidR="003D7159" w:rsidRPr="00C95CD8" w:rsidRDefault="003D7159" w:rsidP="0093090C">
      <w:pPr>
        <w:pStyle w:val="Nadpis1"/>
        <w:spacing w:after="120"/>
        <w:rPr>
          <w:rFonts w:ascii="Times New Roman" w:hAnsi="Times New Roman"/>
          <w:b/>
          <w:color w:val="auto"/>
          <w:sz w:val="28"/>
          <w:szCs w:val="28"/>
          <w:u w:val="single"/>
        </w:rPr>
      </w:pPr>
      <w:bookmarkStart w:id="9" w:name="_Toc10709328"/>
      <w:r w:rsidRPr="00C95CD8">
        <w:rPr>
          <w:rFonts w:ascii="Times New Roman" w:hAnsi="Times New Roman"/>
          <w:b/>
          <w:color w:val="auto"/>
          <w:sz w:val="28"/>
          <w:szCs w:val="28"/>
          <w:u w:val="single"/>
        </w:rPr>
        <w:t xml:space="preserve">VII. </w:t>
      </w:r>
      <w:r>
        <w:rPr>
          <w:rFonts w:ascii="Times New Roman" w:hAnsi="Times New Roman"/>
          <w:b/>
          <w:color w:val="auto"/>
          <w:sz w:val="28"/>
          <w:szCs w:val="28"/>
          <w:u w:val="single"/>
        </w:rPr>
        <w:t>Výsledky h</w:t>
      </w:r>
      <w:r w:rsidRPr="00C95CD8">
        <w:rPr>
          <w:rFonts w:ascii="Times New Roman" w:hAnsi="Times New Roman"/>
          <w:b/>
          <w:color w:val="auto"/>
          <w:sz w:val="28"/>
          <w:szCs w:val="28"/>
          <w:u w:val="single"/>
        </w:rPr>
        <w:t xml:space="preserve">odnocení dle </w:t>
      </w:r>
      <w:r>
        <w:rPr>
          <w:rFonts w:ascii="Times New Roman" w:hAnsi="Times New Roman"/>
          <w:b/>
          <w:color w:val="auto"/>
          <w:sz w:val="28"/>
          <w:szCs w:val="28"/>
          <w:u w:val="single"/>
        </w:rPr>
        <w:t xml:space="preserve">typu </w:t>
      </w:r>
      <w:r w:rsidRPr="00C95CD8">
        <w:rPr>
          <w:rFonts w:ascii="Times New Roman" w:hAnsi="Times New Roman"/>
          <w:b/>
          <w:color w:val="auto"/>
          <w:sz w:val="28"/>
          <w:szCs w:val="28"/>
          <w:u w:val="single"/>
        </w:rPr>
        <w:t>příjemce</w:t>
      </w:r>
      <w:r>
        <w:rPr>
          <w:rFonts w:ascii="Times New Roman" w:hAnsi="Times New Roman"/>
          <w:b/>
          <w:color w:val="auto"/>
          <w:sz w:val="28"/>
          <w:szCs w:val="28"/>
          <w:u w:val="single"/>
        </w:rPr>
        <w:t xml:space="preserve"> celkem</w:t>
      </w:r>
      <w:bookmarkEnd w:id="9"/>
    </w:p>
    <w:p w:rsidR="003D7159" w:rsidRDefault="003D7159" w:rsidP="00ED105A">
      <w:pPr>
        <w:spacing w:after="60" w:line="288" w:lineRule="auto"/>
        <w:ind w:firstLine="567"/>
        <w:jc w:val="both"/>
      </w:pPr>
      <w:r>
        <w:t xml:space="preserve">Následující dva grafy znázorňují, jakých známek dosahovaly výsledky jednotlivých skupin hlavních příjemců – tedy kolik výsledků se známkou 1 až 5 měly </w:t>
      </w:r>
      <w:r w:rsidRPr="00ED105A">
        <w:t>výzkumné organizace, jejichž zřizovatelem je Ministerstvo kultury</w:t>
      </w:r>
      <w:r>
        <w:t>,</w:t>
      </w:r>
      <w:r w:rsidRPr="00ED105A">
        <w:t xml:space="preserve"> ústavy Akademie věd</w:t>
      </w:r>
      <w:r>
        <w:t xml:space="preserve">, </w:t>
      </w:r>
      <w:r w:rsidRPr="00ED105A">
        <w:t xml:space="preserve">vysoké školy, resp. </w:t>
      </w:r>
      <w:r>
        <w:t xml:space="preserve">jejich </w:t>
      </w:r>
      <w:r w:rsidRPr="00ED105A">
        <w:t>fakulty</w:t>
      </w:r>
      <w:r w:rsidR="00BE01F9">
        <w:t xml:space="preserve"> a </w:t>
      </w:r>
      <w:r>
        <w:t>tzv. skupina ostatní.</w:t>
      </w:r>
    </w:p>
    <w:p w:rsidR="003D7159" w:rsidRPr="00ED105A" w:rsidRDefault="003D7159" w:rsidP="00ED105A">
      <w:pPr>
        <w:keepNext/>
        <w:spacing w:before="120" w:line="288" w:lineRule="auto"/>
        <w:jc w:val="both"/>
      </w:pPr>
      <w:r>
        <w:lastRenderedPageBreak/>
        <w:t>Graf 7 – Kvalita výsledků dle hodnocení podle příjemců</w:t>
      </w:r>
    </w:p>
    <w:p w:rsidR="003D7159" w:rsidRDefault="009F2A71" w:rsidP="00C75A0D">
      <w:pPr>
        <w:ind w:firstLine="567"/>
        <w:jc w:val="center"/>
      </w:pPr>
      <w:r>
        <w:rPr>
          <w:noProof/>
        </w:rPr>
        <w:drawing>
          <wp:inline distT="0" distB="0" distL="0" distR="0">
            <wp:extent cx="5760085" cy="4500880"/>
            <wp:effectExtent l="0" t="0" r="12065" b="13970"/>
            <wp:docPr id="7" name="Graf 2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3D7159" w:rsidRPr="00BB40C6" w:rsidRDefault="003D7159" w:rsidP="00ED105A">
      <w:pPr>
        <w:spacing w:after="120" w:line="288" w:lineRule="auto"/>
        <w:ind w:left="142" w:firstLine="567"/>
        <w:rPr>
          <w:i/>
          <w:sz w:val="18"/>
          <w:szCs w:val="18"/>
        </w:rPr>
      </w:pPr>
      <w:r w:rsidRPr="00BB40C6">
        <w:rPr>
          <w:i/>
          <w:sz w:val="18"/>
          <w:szCs w:val="18"/>
        </w:rPr>
        <w:t>Zdroj: odevzdané dotazníky, květen 2019</w:t>
      </w:r>
    </w:p>
    <w:p w:rsidR="003D7159" w:rsidRDefault="003D7159" w:rsidP="00ED105A">
      <w:pPr>
        <w:spacing w:after="120" w:line="288" w:lineRule="auto"/>
        <w:ind w:left="709"/>
        <w:jc w:val="both"/>
        <w:rPr>
          <w:i/>
          <w:sz w:val="16"/>
          <w:szCs w:val="16"/>
        </w:rPr>
      </w:pPr>
      <w:r w:rsidRPr="00BB40C6">
        <w:rPr>
          <w:i/>
          <w:sz w:val="16"/>
          <w:szCs w:val="16"/>
        </w:rPr>
        <w:t>Vysvětlivky: VO MK - výzkumné organizace, jejichž zřizovatelem je Ministerstvo kultury; AV ČR -  ústavy Akademie věd; VŠ – vysoké školy, resp. fakulty vysokých škol; ostatní – 7 výzkumných organizací, které nespadají do žádné z předešlých skupin (Centrum dopravního výzkumu, v.v.i., Národní zemědělské muzeum Praha, Unipetrol výzkumně vzdělávací centrum, a.s., Výzkumný ústav geodetický, topografický a kartografický, v. v. i., Výzkumný ústav Silva Taroucy pro krajinu a okrasné zahradnictví, v.v.i., Výzkumný ústav rostlinné výroby, v.v.i. a Výzkumný ústav vodohospodářský T. G. Masaryka, v.v.i.).</w:t>
      </w:r>
    </w:p>
    <w:p w:rsidR="003D7159" w:rsidRDefault="003D7159" w:rsidP="00ED105A">
      <w:pPr>
        <w:spacing w:after="60" w:line="288" w:lineRule="auto"/>
        <w:ind w:firstLine="567"/>
        <w:jc w:val="both"/>
      </w:pPr>
      <w:r w:rsidRPr="00BB40C6">
        <w:t>Souhrnně l</w:t>
      </w:r>
      <w:r>
        <w:t>ze říci, že 222 výsledků získalo známku 1, 198 výsledků bylo oceněno známkou 2, 291 výsledků má známku 3, 145 výsledků má známku 4 a 17 výsledků nebylo odevzdáno zpět a proto mají známku 5.</w:t>
      </w:r>
    </w:p>
    <w:p w:rsidR="003D7159" w:rsidRDefault="003D7159" w:rsidP="00ED105A">
      <w:pPr>
        <w:spacing w:after="60" w:line="288" w:lineRule="auto"/>
        <w:ind w:firstLine="567"/>
        <w:jc w:val="both"/>
      </w:pPr>
      <w:r>
        <w:t>Z hlediska příjemců má nejvíce výsledků se známkou 1 VO MK – 71 výsledků, téměř stejně mají vysoké školy a ostatní příjemci. VŠ mají 65 výsledků se známkou 1 a 61 výsledků mají ostatní příjemci. Nejhůře dopadly ústavy AV ČR, mají pouze 25 výsledků se známkou 1. Stejné pořadí je i u výsledků se známkou 2 – na prvním místě VO MK s 68 výsledky, dále VŠ s 65 výsledky, na třetím místě ostatní příjemci s 35 výsledky a nejhůře opět dopadly ústavy AV ČR s 30 výsledky. Nejvíce výsledků se známkou 3 mají vysoké školy – 142 výsledků. Dále je počet velmi podobný – ostatní příjemci s 54 výsledky, ústavy AV ČR s 51 výsledky a na konec VO MK s 44 výsledky. I výsledků se známkou 4 mají nejvíce vysoké školy a to 77. Dále jsou VO MK s 36 výsledky, AV ČR s 24 výsledky a nejméně výsledků se známkou 4 měly ostatní příjemci – pouhých 8. Výsledky neodevzdaly pouze VŠ a VOMK. VŠ mají 15 výsledků se známkou 5 a VO MK dva výsledky se známkou 5.</w:t>
      </w:r>
    </w:p>
    <w:p w:rsidR="003D7159" w:rsidRDefault="003D7159" w:rsidP="00ED105A">
      <w:pPr>
        <w:spacing w:after="60" w:line="288" w:lineRule="auto"/>
        <w:ind w:firstLine="567"/>
        <w:jc w:val="both"/>
      </w:pPr>
    </w:p>
    <w:p w:rsidR="003D7159" w:rsidRPr="00C95CD8" w:rsidRDefault="003D7159" w:rsidP="0093090C">
      <w:pPr>
        <w:pStyle w:val="Nadpis1"/>
        <w:spacing w:after="120"/>
        <w:rPr>
          <w:rFonts w:ascii="Times New Roman" w:hAnsi="Times New Roman"/>
          <w:b/>
          <w:color w:val="auto"/>
          <w:sz w:val="28"/>
          <w:szCs w:val="28"/>
          <w:u w:val="single"/>
        </w:rPr>
      </w:pPr>
      <w:bookmarkStart w:id="10" w:name="_Toc10709329"/>
      <w:r w:rsidRPr="00C95CD8">
        <w:rPr>
          <w:rFonts w:ascii="Times New Roman" w:hAnsi="Times New Roman"/>
          <w:b/>
          <w:color w:val="auto"/>
          <w:sz w:val="28"/>
          <w:szCs w:val="28"/>
          <w:u w:val="single"/>
        </w:rPr>
        <w:lastRenderedPageBreak/>
        <w:t xml:space="preserve">VIII. </w:t>
      </w:r>
      <w:r>
        <w:rPr>
          <w:rFonts w:ascii="Times New Roman" w:hAnsi="Times New Roman"/>
          <w:b/>
          <w:color w:val="auto"/>
          <w:sz w:val="28"/>
          <w:szCs w:val="28"/>
          <w:u w:val="single"/>
        </w:rPr>
        <w:t>Výsledky hodnocení podle druhů</w:t>
      </w:r>
      <w:r w:rsidRPr="00C95CD8">
        <w:rPr>
          <w:rFonts w:ascii="Times New Roman" w:hAnsi="Times New Roman"/>
          <w:b/>
          <w:color w:val="auto"/>
          <w:sz w:val="28"/>
          <w:szCs w:val="28"/>
          <w:u w:val="single"/>
        </w:rPr>
        <w:t xml:space="preserve"> výsledku</w:t>
      </w:r>
      <w:r>
        <w:rPr>
          <w:rFonts w:ascii="Times New Roman" w:hAnsi="Times New Roman"/>
          <w:b/>
          <w:color w:val="auto"/>
          <w:sz w:val="28"/>
          <w:szCs w:val="28"/>
          <w:u w:val="single"/>
        </w:rPr>
        <w:t xml:space="preserve"> a příjemců</w:t>
      </w:r>
      <w:bookmarkEnd w:id="10"/>
    </w:p>
    <w:p w:rsidR="003D7159" w:rsidRDefault="003D7159" w:rsidP="00ED105A">
      <w:pPr>
        <w:spacing w:after="60" w:line="288" w:lineRule="auto"/>
        <w:ind w:firstLine="567"/>
        <w:jc w:val="both"/>
      </w:pPr>
      <w:r>
        <w:t>Následující čtyři grafy znázorňují, jaké výsledky jednotlivých skupin hlavních příjemců dosáhly jakých známek – jinými slovy jaké známky získaly jednotlivé typy výsledků jednotlivých příjemců.</w:t>
      </w:r>
    </w:p>
    <w:p w:rsidR="003D7159" w:rsidRPr="00ED105A" w:rsidRDefault="003D7159" w:rsidP="00ED105A">
      <w:pPr>
        <w:keepNext/>
        <w:spacing w:before="120" w:line="288" w:lineRule="auto"/>
        <w:jc w:val="both"/>
      </w:pPr>
      <w:r>
        <w:t>Graf 8 – Kvalita výsledků dle hodnocení podle druhu výsledku u příjemců ústavů AV ČR</w:t>
      </w:r>
    </w:p>
    <w:p w:rsidR="003D7159" w:rsidRDefault="009F2A71" w:rsidP="0093090C">
      <w:pPr>
        <w:ind w:firstLine="567"/>
        <w:jc w:val="both"/>
      </w:pPr>
      <w:r>
        <w:rPr>
          <w:noProof/>
        </w:rPr>
        <w:drawing>
          <wp:inline distT="0" distB="0" distL="0" distR="0">
            <wp:extent cx="5760085" cy="3876675"/>
            <wp:effectExtent l="0" t="0" r="12065" b="9525"/>
            <wp:docPr id="8" name="Graf 2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3D7159" w:rsidRPr="004933FD" w:rsidRDefault="003D7159" w:rsidP="00ED105A">
      <w:pPr>
        <w:spacing w:after="120" w:line="288" w:lineRule="auto"/>
        <w:ind w:left="142" w:firstLine="567"/>
        <w:rPr>
          <w:i/>
          <w:sz w:val="18"/>
          <w:szCs w:val="18"/>
        </w:rPr>
      </w:pPr>
      <w:r w:rsidRPr="004933FD">
        <w:rPr>
          <w:i/>
          <w:sz w:val="18"/>
          <w:szCs w:val="18"/>
        </w:rPr>
        <w:t>Zdroj: odevzdané dotazníky, květen 2019</w:t>
      </w:r>
    </w:p>
    <w:p w:rsidR="003D7159" w:rsidRDefault="003D7159" w:rsidP="00ED105A">
      <w:pPr>
        <w:spacing w:after="120" w:line="288" w:lineRule="auto"/>
        <w:ind w:left="709"/>
        <w:jc w:val="both"/>
        <w:rPr>
          <w:i/>
          <w:sz w:val="16"/>
          <w:szCs w:val="16"/>
        </w:rPr>
      </w:pPr>
      <w:r w:rsidRPr="00282DEC">
        <w:rPr>
          <w:i/>
          <w:sz w:val="16"/>
          <w:szCs w:val="16"/>
        </w:rPr>
        <w:t>Vysvětlivky: E</w:t>
      </w:r>
      <w:r w:rsidRPr="000F4C8C">
        <w:rPr>
          <w:i/>
          <w:sz w:val="16"/>
          <w:szCs w:val="16"/>
        </w:rPr>
        <w:t xml:space="preserve"> - </w:t>
      </w:r>
      <w:r w:rsidRPr="004933FD">
        <w:rPr>
          <w:i/>
          <w:sz w:val="16"/>
          <w:szCs w:val="16"/>
        </w:rPr>
        <w:t>uspořádání (zorganizování) výstavy, F - užitný vzor, průmyslový vzor, G - prototyp, funkční vzorek, Hleg - výsledky promítnuté do právních předpisů a norem, do směrnic a předpisů nelegislativní povahy závazných v rámci kompetence příslušeného poskytovatele, Nmap - specializované mapy s odborným obsahem, Nmet - metodiky schválené příslušným orgánem státní správy; metodiky certifikované oprávněným orgánem; metodiky a postupy akreditované oprávněným orgánem, Npam - památkové postupy, P – patent, R </w:t>
      </w:r>
      <w:r w:rsidRPr="004933FD">
        <w:rPr>
          <w:i/>
          <w:sz w:val="16"/>
          <w:szCs w:val="16"/>
        </w:rPr>
        <w:noBreakHyphen/>
        <w:t xml:space="preserve"> software, V - </w:t>
      </w:r>
      <w:r>
        <w:rPr>
          <w:i/>
          <w:sz w:val="16"/>
          <w:szCs w:val="16"/>
        </w:rPr>
        <w:t>v</w:t>
      </w:r>
      <w:r w:rsidRPr="004933FD">
        <w:rPr>
          <w:i/>
          <w:sz w:val="16"/>
          <w:szCs w:val="16"/>
        </w:rPr>
        <w:t>ýzkumná zpráva obsahující utajované informace, Z – poloprovoz, ověřená technologie.</w:t>
      </w:r>
    </w:p>
    <w:p w:rsidR="003D7159" w:rsidRDefault="003D7159" w:rsidP="00ED105A">
      <w:pPr>
        <w:spacing w:after="60" w:line="288" w:lineRule="auto"/>
        <w:ind w:firstLine="567"/>
        <w:jc w:val="both"/>
      </w:pPr>
      <w:r>
        <w:t>Ústavy AV ČR měly 25 výsledků hodnocených známkou 1 – nejvíce bylo Nmet (8), dále software (5), výstav (3), specializovaných map s odborným obsahem (3), památkových postupů (3), výsledků typu G (2) a výsledků typu Z (1).</w:t>
      </w:r>
    </w:p>
    <w:p w:rsidR="003D7159" w:rsidRDefault="003D7159" w:rsidP="00ED105A">
      <w:pPr>
        <w:spacing w:after="60" w:line="288" w:lineRule="auto"/>
        <w:ind w:firstLine="567"/>
        <w:jc w:val="both"/>
      </w:pPr>
      <w:r>
        <w:t>30 výsledků bylo hodnoceno známkou 2 - jednoznačně nejvíce je map se specializovaným obsahem (18), dále následuje 6 Nmet a 3 památkové postupy. Po jednom má software a výsledky typu G a Z.</w:t>
      </w:r>
    </w:p>
    <w:p w:rsidR="003D7159" w:rsidRDefault="003D7159" w:rsidP="00ED105A">
      <w:pPr>
        <w:spacing w:after="60" w:line="288" w:lineRule="auto"/>
        <w:ind w:firstLine="567"/>
        <w:jc w:val="both"/>
      </w:pPr>
      <w:r>
        <w:t>51 výsledků bylo hodnoceno známkou 3. Softwarů a výsledku typu G bylo obou 15, výsledků typu Z bylo 9. Výsledků typu F je 5 a dále po dvou mají Nmet, Nmap i patent. Pouze jeden výsledek se známkou tři byl památkový postup.</w:t>
      </w:r>
    </w:p>
    <w:p w:rsidR="003D7159" w:rsidRDefault="003D7159" w:rsidP="00ED105A">
      <w:pPr>
        <w:spacing w:after="60" w:line="288" w:lineRule="auto"/>
        <w:ind w:firstLine="567"/>
        <w:jc w:val="both"/>
      </w:pPr>
      <w:r>
        <w:t>24 výsledků dostalo známku 4. Patentů bylo 7, Nmet 6, výsledek typu E 4 a výsledek typu G 3. Výsledek typu F, Nmap, Npam a software mají každý jeden výsledek.</w:t>
      </w:r>
    </w:p>
    <w:p w:rsidR="003D7159" w:rsidRDefault="003D7159" w:rsidP="00ED105A">
      <w:pPr>
        <w:spacing w:after="60" w:line="288" w:lineRule="auto"/>
        <w:ind w:firstLine="567"/>
        <w:jc w:val="both"/>
      </w:pPr>
      <w:r>
        <w:t>Ústavy Akademie věd neměly žádný výsledek, který by měl známku 5 (ústavy AV ČR odevzdaly všechny dotazníky, které ji byly poslány).</w:t>
      </w:r>
    </w:p>
    <w:p w:rsidR="003D7159" w:rsidRDefault="003D7159" w:rsidP="00ED105A">
      <w:pPr>
        <w:spacing w:after="60" w:line="288" w:lineRule="auto"/>
        <w:ind w:firstLine="567"/>
        <w:jc w:val="both"/>
      </w:pPr>
      <w:r>
        <w:lastRenderedPageBreak/>
        <w:t>Výše uvedené je přehledně zaznamenáno v následující tabulce.</w:t>
      </w:r>
    </w:p>
    <w:p w:rsidR="003D7159" w:rsidRPr="00ED105A" w:rsidRDefault="003D7159" w:rsidP="00ED105A">
      <w:pPr>
        <w:keepNext/>
        <w:spacing w:before="120" w:line="288" w:lineRule="auto"/>
        <w:jc w:val="both"/>
      </w:pPr>
      <w:r>
        <w:t>Tab. 1 – Kvalita výsledků dle hodnocení podle druhu výsledku u příjemců AV ČR</w:t>
      </w:r>
    </w:p>
    <w:tbl>
      <w:tblPr>
        <w:tblW w:w="6521" w:type="dxa"/>
        <w:tblInd w:w="562" w:type="dxa"/>
        <w:tblCellMar>
          <w:left w:w="70" w:type="dxa"/>
          <w:right w:w="70" w:type="dxa"/>
        </w:tblCellMar>
        <w:tblLook w:val="00A0" w:firstRow="1" w:lastRow="0" w:firstColumn="1" w:lastColumn="0" w:noHBand="0" w:noVBand="0"/>
      </w:tblPr>
      <w:tblGrid>
        <w:gridCol w:w="1560"/>
        <w:gridCol w:w="992"/>
        <w:gridCol w:w="992"/>
        <w:gridCol w:w="992"/>
        <w:gridCol w:w="993"/>
        <w:gridCol w:w="992"/>
      </w:tblGrid>
      <w:tr w:rsidR="003D7159" w:rsidRPr="00780A03" w:rsidTr="00780A03">
        <w:trPr>
          <w:trHeight w:val="288"/>
        </w:trPr>
        <w:tc>
          <w:tcPr>
            <w:tcW w:w="1560" w:type="dxa"/>
            <w:tcBorders>
              <w:top w:val="single" w:sz="4" w:space="0" w:color="auto"/>
              <w:left w:val="single" w:sz="4" w:space="0" w:color="auto"/>
              <w:bottom w:val="single" w:sz="4" w:space="0" w:color="auto"/>
              <w:right w:val="single" w:sz="4" w:space="0" w:color="auto"/>
            </w:tcBorders>
            <w:shd w:val="clear" w:color="000000" w:fill="DDEBF7"/>
            <w:noWrap/>
            <w:vAlign w:val="bottom"/>
          </w:tcPr>
          <w:p w:rsidR="003D7159" w:rsidRPr="00780A03" w:rsidRDefault="003D7159" w:rsidP="00780A03">
            <w:pPr>
              <w:rPr>
                <w:rFonts w:ascii="Arial" w:hAnsi="Arial" w:cs="Arial"/>
                <w:b/>
                <w:bCs/>
                <w:i/>
                <w:iCs/>
                <w:sz w:val="18"/>
                <w:szCs w:val="18"/>
              </w:rPr>
            </w:pPr>
            <w:r w:rsidRPr="00780A03">
              <w:rPr>
                <w:rFonts w:ascii="Arial" w:hAnsi="Arial" w:cs="Arial"/>
                <w:b/>
                <w:bCs/>
                <w:i/>
                <w:iCs/>
                <w:sz w:val="18"/>
                <w:szCs w:val="18"/>
              </w:rPr>
              <w:t>Druh výsledku</w:t>
            </w:r>
          </w:p>
        </w:tc>
        <w:tc>
          <w:tcPr>
            <w:tcW w:w="992" w:type="dxa"/>
            <w:tcBorders>
              <w:top w:val="single" w:sz="4" w:space="0" w:color="auto"/>
              <w:left w:val="nil"/>
              <w:bottom w:val="single" w:sz="4" w:space="0" w:color="auto"/>
              <w:right w:val="single" w:sz="4" w:space="0" w:color="auto"/>
            </w:tcBorders>
            <w:shd w:val="clear" w:color="000000" w:fill="DDEBF7"/>
            <w:noWrap/>
            <w:vAlign w:val="bottom"/>
          </w:tcPr>
          <w:p w:rsidR="003D7159" w:rsidRPr="00780A03" w:rsidRDefault="003D7159" w:rsidP="00780A03">
            <w:pPr>
              <w:rPr>
                <w:rFonts w:ascii="Arial" w:hAnsi="Arial" w:cs="Arial"/>
                <w:b/>
                <w:bCs/>
                <w:i/>
                <w:iCs/>
                <w:sz w:val="18"/>
                <w:szCs w:val="18"/>
              </w:rPr>
            </w:pPr>
            <w:r w:rsidRPr="00780A03">
              <w:rPr>
                <w:rFonts w:ascii="Arial" w:hAnsi="Arial" w:cs="Arial"/>
                <w:b/>
                <w:bCs/>
                <w:i/>
                <w:iCs/>
                <w:sz w:val="18"/>
                <w:szCs w:val="18"/>
              </w:rPr>
              <w:t>známka 1</w:t>
            </w:r>
          </w:p>
        </w:tc>
        <w:tc>
          <w:tcPr>
            <w:tcW w:w="992" w:type="dxa"/>
            <w:tcBorders>
              <w:top w:val="single" w:sz="4" w:space="0" w:color="auto"/>
              <w:left w:val="nil"/>
              <w:bottom w:val="single" w:sz="4" w:space="0" w:color="auto"/>
              <w:right w:val="single" w:sz="4" w:space="0" w:color="auto"/>
            </w:tcBorders>
            <w:shd w:val="clear" w:color="000000" w:fill="DDEBF7"/>
            <w:noWrap/>
            <w:vAlign w:val="bottom"/>
          </w:tcPr>
          <w:p w:rsidR="003D7159" w:rsidRPr="00780A03" w:rsidRDefault="003D7159" w:rsidP="00780A03">
            <w:pPr>
              <w:rPr>
                <w:rFonts w:ascii="Arial" w:hAnsi="Arial" w:cs="Arial"/>
                <w:b/>
                <w:bCs/>
                <w:i/>
                <w:iCs/>
                <w:sz w:val="18"/>
                <w:szCs w:val="18"/>
              </w:rPr>
            </w:pPr>
            <w:r w:rsidRPr="00780A03">
              <w:rPr>
                <w:rFonts w:ascii="Arial" w:hAnsi="Arial" w:cs="Arial"/>
                <w:b/>
                <w:bCs/>
                <w:i/>
                <w:iCs/>
                <w:sz w:val="18"/>
                <w:szCs w:val="18"/>
              </w:rPr>
              <w:t>známka 2</w:t>
            </w:r>
          </w:p>
        </w:tc>
        <w:tc>
          <w:tcPr>
            <w:tcW w:w="992" w:type="dxa"/>
            <w:tcBorders>
              <w:top w:val="single" w:sz="4" w:space="0" w:color="auto"/>
              <w:left w:val="nil"/>
              <w:bottom w:val="single" w:sz="4" w:space="0" w:color="auto"/>
              <w:right w:val="single" w:sz="4" w:space="0" w:color="auto"/>
            </w:tcBorders>
            <w:shd w:val="clear" w:color="000000" w:fill="DDEBF7"/>
            <w:noWrap/>
            <w:vAlign w:val="bottom"/>
          </w:tcPr>
          <w:p w:rsidR="003D7159" w:rsidRPr="00780A03" w:rsidRDefault="003D7159" w:rsidP="00780A03">
            <w:pPr>
              <w:rPr>
                <w:rFonts w:ascii="Arial" w:hAnsi="Arial" w:cs="Arial"/>
                <w:b/>
                <w:bCs/>
                <w:i/>
                <w:iCs/>
                <w:sz w:val="18"/>
                <w:szCs w:val="18"/>
              </w:rPr>
            </w:pPr>
            <w:r w:rsidRPr="00780A03">
              <w:rPr>
                <w:rFonts w:ascii="Arial" w:hAnsi="Arial" w:cs="Arial"/>
                <w:b/>
                <w:bCs/>
                <w:i/>
                <w:iCs/>
                <w:sz w:val="18"/>
                <w:szCs w:val="18"/>
              </w:rPr>
              <w:t>známka 3</w:t>
            </w:r>
          </w:p>
        </w:tc>
        <w:tc>
          <w:tcPr>
            <w:tcW w:w="993" w:type="dxa"/>
            <w:tcBorders>
              <w:top w:val="single" w:sz="4" w:space="0" w:color="auto"/>
              <w:left w:val="nil"/>
              <w:bottom w:val="single" w:sz="4" w:space="0" w:color="auto"/>
              <w:right w:val="single" w:sz="4" w:space="0" w:color="auto"/>
            </w:tcBorders>
            <w:shd w:val="clear" w:color="000000" w:fill="DDEBF7"/>
            <w:noWrap/>
            <w:vAlign w:val="bottom"/>
          </w:tcPr>
          <w:p w:rsidR="003D7159" w:rsidRPr="00780A03" w:rsidRDefault="003D7159" w:rsidP="00780A03">
            <w:pPr>
              <w:rPr>
                <w:rFonts w:ascii="Arial" w:hAnsi="Arial" w:cs="Arial"/>
                <w:b/>
                <w:bCs/>
                <w:i/>
                <w:iCs/>
                <w:sz w:val="18"/>
                <w:szCs w:val="18"/>
              </w:rPr>
            </w:pPr>
            <w:r w:rsidRPr="00780A03">
              <w:rPr>
                <w:rFonts w:ascii="Arial" w:hAnsi="Arial" w:cs="Arial"/>
                <w:b/>
                <w:bCs/>
                <w:i/>
                <w:iCs/>
                <w:sz w:val="18"/>
                <w:szCs w:val="18"/>
              </w:rPr>
              <w:t>známka 4</w:t>
            </w:r>
          </w:p>
        </w:tc>
        <w:tc>
          <w:tcPr>
            <w:tcW w:w="992" w:type="dxa"/>
            <w:tcBorders>
              <w:top w:val="single" w:sz="4" w:space="0" w:color="auto"/>
              <w:left w:val="nil"/>
              <w:bottom w:val="single" w:sz="4" w:space="0" w:color="auto"/>
              <w:right w:val="single" w:sz="4" w:space="0" w:color="auto"/>
            </w:tcBorders>
            <w:shd w:val="clear" w:color="000000" w:fill="DDEBF7"/>
            <w:noWrap/>
            <w:vAlign w:val="bottom"/>
          </w:tcPr>
          <w:p w:rsidR="003D7159" w:rsidRPr="00780A03" w:rsidRDefault="003D7159" w:rsidP="00780A03">
            <w:pPr>
              <w:rPr>
                <w:rFonts w:ascii="Arial" w:hAnsi="Arial" w:cs="Arial"/>
                <w:b/>
                <w:bCs/>
                <w:i/>
                <w:iCs/>
                <w:sz w:val="18"/>
                <w:szCs w:val="18"/>
              </w:rPr>
            </w:pPr>
            <w:r w:rsidRPr="00780A03">
              <w:rPr>
                <w:rFonts w:ascii="Arial" w:hAnsi="Arial" w:cs="Arial"/>
                <w:b/>
                <w:bCs/>
                <w:i/>
                <w:iCs/>
                <w:sz w:val="18"/>
                <w:szCs w:val="18"/>
              </w:rPr>
              <w:t>známka 5</w:t>
            </w:r>
          </w:p>
        </w:tc>
      </w:tr>
      <w:tr w:rsidR="003D7159" w:rsidRPr="00780A03" w:rsidTr="00780A03">
        <w:trPr>
          <w:trHeight w:val="288"/>
        </w:trPr>
        <w:tc>
          <w:tcPr>
            <w:tcW w:w="1560" w:type="dxa"/>
            <w:tcBorders>
              <w:top w:val="nil"/>
              <w:left w:val="single" w:sz="4" w:space="0" w:color="auto"/>
              <w:bottom w:val="single" w:sz="4" w:space="0" w:color="auto"/>
              <w:right w:val="single" w:sz="4" w:space="0" w:color="auto"/>
            </w:tcBorders>
            <w:noWrap/>
            <w:vAlign w:val="bottom"/>
          </w:tcPr>
          <w:p w:rsidR="003D7159" w:rsidRPr="00780A03" w:rsidRDefault="003D7159" w:rsidP="00780A03">
            <w:pPr>
              <w:rPr>
                <w:rFonts w:ascii="Arial" w:hAnsi="Arial" w:cs="Arial"/>
                <w:sz w:val="18"/>
                <w:szCs w:val="18"/>
              </w:rPr>
            </w:pPr>
            <w:r w:rsidRPr="00780A03">
              <w:rPr>
                <w:rFonts w:ascii="Arial" w:hAnsi="Arial" w:cs="Arial"/>
                <w:sz w:val="18"/>
                <w:szCs w:val="18"/>
              </w:rPr>
              <w:t>E</w:t>
            </w:r>
          </w:p>
        </w:tc>
        <w:tc>
          <w:tcPr>
            <w:tcW w:w="992" w:type="dxa"/>
            <w:tcBorders>
              <w:top w:val="nil"/>
              <w:left w:val="nil"/>
              <w:bottom w:val="single" w:sz="4" w:space="0" w:color="auto"/>
              <w:right w:val="single" w:sz="4" w:space="0" w:color="auto"/>
            </w:tcBorders>
            <w:noWrap/>
            <w:vAlign w:val="bottom"/>
          </w:tcPr>
          <w:p w:rsidR="003D7159" w:rsidRPr="00780A03" w:rsidRDefault="003D7159" w:rsidP="00780A03">
            <w:pPr>
              <w:jc w:val="right"/>
              <w:rPr>
                <w:rFonts w:ascii="Arial" w:hAnsi="Arial" w:cs="Arial"/>
                <w:sz w:val="18"/>
                <w:szCs w:val="18"/>
              </w:rPr>
            </w:pPr>
            <w:r w:rsidRPr="00780A03">
              <w:rPr>
                <w:rFonts w:ascii="Arial" w:hAnsi="Arial" w:cs="Arial"/>
                <w:sz w:val="18"/>
                <w:szCs w:val="18"/>
              </w:rPr>
              <w:t>3</w:t>
            </w:r>
          </w:p>
        </w:tc>
        <w:tc>
          <w:tcPr>
            <w:tcW w:w="992" w:type="dxa"/>
            <w:tcBorders>
              <w:top w:val="nil"/>
              <w:left w:val="nil"/>
              <w:bottom w:val="single" w:sz="4" w:space="0" w:color="auto"/>
              <w:right w:val="single" w:sz="4" w:space="0" w:color="auto"/>
            </w:tcBorders>
            <w:noWrap/>
            <w:vAlign w:val="bottom"/>
          </w:tcPr>
          <w:p w:rsidR="003D7159" w:rsidRPr="00780A03" w:rsidRDefault="003D7159" w:rsidP="00780A03">
            <w:pPr>
              <w:jc w:val="right"/>
              <w:rPr>
                <w:rFonts w:ascii="Arial" w:hAnsi="Arial" w:cs="Arial"/>
                <w:sz w:val="18"/>
                <w:szCs w:val="18"/>
              </w:rPr>
            </w:pPr>
            <w:r w:rsidRPr="00780A03">
              <w:rPr>
                <w:rFonts w:ascii="Arial" w:hAnsi="Arial" w:cs="Arial"/>
                <w:sz w:val="18"/>
                <w:szCs w:val="18"/>
              </w:rPr>
              <w:t>0</w:t>
            </w:r>
          </w:p>
        </w:tc>
        <w:tc>
          <w:tcPr>
            <w:tcW w:w="992" w:type="dxa"/>
            <w:tcBorders>
              <w:top w:val="nil"/>
              <w:left w:val="nil"/>
              <w:bottom w:val="single" w:sz="4" w:space="0" w:color="auto"/>
              <w:right w:val="single" w:sz="4" w:space="0" w:color="auto"/>
            </w:tcBorders>
            <w:noWrap/>
            <w:vAlign w:val="bottom"/>
          </w:tcPr>
          <w:p w:rsidR="003D7159" w:rsidRPr="00780A03" w:rsidRDefault="003D7159" w:rsidP="00780A03">
            <w:pPr>
              <w:jc w:val="right"/>
              <w:rPr>
                <w:rFonts w:ascii="Arial" w:hAnsi="Arial" w:cs="Arial"/>
                <w:sz w:val="18"/>
                <w:szCs w:val="18"/>
              </w:rPr>
            </w:pPr>
            <w:r w:rsidRPr="00780A03">
              <w:rPr>
                <w:rFonts w:ascii="Arial" w:hAnsi="Arial" w:cs="Arial"/>
                <w:sz w:val="18"/>
                <w:szCs w:val="18"/>
              </w:rPr>
              <w:t>0</w:t>
            </w:r>
          </w:p>
        </w:tc>
        <w:tc>
          <w:tcPr>
            <w:tcW w:w="993" w:type="dxa"/>
            <w:tcBorders>
              <w:top w:val="nil"/>
              <w:left w:val="nil"/>
              <w:bottom w:val="single" w:sz="4" w:space="0" w:color="auto"/>
              <w:right w:val="single" w:sz="4" w:space="0" w:color="auto"/>
            </w:tcBorders>
            <w:noWrap/>
            <w:vAlign w:val="bottom"/>
          </w:tcPr>
          <w:p w:rsidR="003D7159" w:rsidRPr="00780A03" w:rsidRDefault="003D7159" w:rsidP="00780A03">
            <w:pPr>
              <w:jc w:val="right"/>
              <w:rPr>
                <w:rFonts w:ascii="Arial" w:hAnsi="Arial" w:cs="Arial"/>
                <w:sz w:val="18"/>
                <w:szCs w:val="18"/>
              </w:rPr>
            </w:pPr>
            <w:r w:rsidRPr="00780A03">
              <w:rPr>
                <w:rFonts w:ascii="Arial" w:hAnsi="Arial" w:cs="Arial"/>
                <w:sz w:val="18"/>
                <w:szCs w:val="18"/>
              </w:rPr>
              <w:t>4</w:t>
            </w:r>
          </w:p>
        </w:tc>
        <w:tc>
          <w:tcPr>
            <w:tcW w:w="992" w:type="dxa"/>
            <w:tcBorders>
              <w:top w:val="nil"/>
              <w:left w:val="nil"/>
              <w:bottom w:val="single" w:sz="4" w:space="0" w:color="auto"/>
              <w:right w:val="single" w:sz="4" w:space="0" w:color="auto"/>
            </w:tcBorders>
            <w:noWrap/>
            <w:vAlign w:val="bottom"/>
          </w:tcPr>
          <w:p w:rsidR="003D7159" w:rsidRPr="00780A03" w:rsidRDefault="003D7159" w:rsidP="00780A03">
            <w:pPr>
              <w:jc w:val="right"/>
              <w:rPr>
                <w:rFonts w:ascii="Arial" w:hAnsi="Arial" w:cs="Arial"/>
                <w:sz w:val="18"/>
                <w:szCs w:val="18"/>
              </w:rPr>
            </w:pPr>
            <w:r w:rsidRPr="00780A03">
              <w:rPr>
                <w:rFonts w:ascii="Arial" w:hAnsi="Arial" w:cs="Arial"/>
                <w:sz w:val="18"/>
                <w:szCs w:val="18"/>
              </w:rPr>
              <w:t>0</w:t>
            </w:r>
          </w:p>
        </w:tc>
      </w:tr>
      <w:tr w:rsidR="003D7159" w:rsidRPr="00780A03" w:rsidTr="00780A03">
        <w:trPr>
          <w:trHeight w:val="288"/>
        </w:trPr>
        <w:tc>
          <w:tcPr>
            <w:tcW w:w="1560" w:type="dxa"/>
            <w:tcBorders>
              <w:top w:val="nil"/>
              <w:left w:val="single" w:sz="4" w:space="0" w:color="auto"/>
              <w:bottom w:val="single" w:sz="4" w:space="0" w:color="auto"/>
              <w:right w:val="single" w:sz="4" w:space="0" w:color="auto"/>
            </w:tcBorders>
            <w:shd w:val="clear" w:color="000000" w:fill="DDEBF7"/>
            <w:noWrap/>
            <w:vAlign w:val="bottom"/>
          </w:tcPr>
          <w:p w:rsidR="003D7159" w:rsidRPr="00780A03" w:rsidRDefault="003D7159" w:rsidP="00780A03">
            <w:pPr>
              <w:rPr>
                <w:rFonts w:ascii="Arial" w:hAnsi="Arial" w:cs="Arial"/>
                <w:sz w:val="18"/>
                <w:szCs w:val="18"/>
              </w:rPr>
            </w:pPr>
            <w:r w:rsidRPr="00780A03">
              <w:rPr>
                <w:rFonts w:ascii="Arial" w:hAnsi="Arial" w:cs="Arial"/>
                <w:sz w:val="18"/>
                <w:szCs w:val="18"/>
              </w:rPr>
              <w:t>F</w:t>
            </w:r>
          </w:p>
        </w:tc>
        <w:tc>
          <w:tcPr>
            <w:tcW w:w="992" w:type="dxa"/>
            <w:tcBorders>
              <w:top w:val="nil"/>
              <w:left w:val="nil"/>
              <w:bottom w:val="single" w:sz="4" w:space="0" w:color="auto"/>
              <w:right w:val="single" w:sz="4" w:space="0" w:color="auto"/>
            </w:tcBorders>
            <w:shd w:val="clear" w:color="000000" w:fill="DDEBF7"/>
            <w:noWrap/>
            <w:vAlign w:val="bottom"/>
          </w:tcPr>
          <w:p w:rsidR="003D7159" w:rsidRPr="00780A03" w:rsidRDefault="003D7159" w:rsidP="00780A03">
            <w:pPr>
              <w:jc w:val="right"/>
              <w:rPr>
                <w:rFonts w:ascii="Arial" w:hAnsi="Arial" w:cs="Arial"/>
                <w:sz w:val="18"/>
                <w:szCs w:val="18"/>
              </w:rPr>
            </w:pPr>
            <w:r w:rsidRPr="00780A03">
              <w:rPr>
                <w:rFonts w:ascii="Arial" w:hAnsi="Arial" w:cs="Arial"/>
                <w:sz w:val="18"/>
                <w:szCs w:val="18"/>
              </w:rPr>
              <w:t>0</w:t>
            </w:r>
          </w:p>
        </w:tc>
        <w:tc>
          <w:tcPr>
            <w:tcW w:w="992" w:type="dxa"/>
            <w:tcBorders>
              <w:top w:val="nil"/>
              <w:left w:val="nil"/>
              <w:bottom w:val="single" w:sz="4" w:space="0" w:color="auto"/>
              <w:right w:val="single" w:sz="4" w:space="0" w:color="auto"/>
            </w:tcBorders>
            <w:shd w:val="clear" w:color="000000" w:fill="DDEBF7"/>
            <w:noWrap/>
            <w:vAlign w:val="bottom"/>
          </w:tcPr>
          <w:p w:rsidR="003D7159" w:rsidRPr="00780A03" w:rsidRDefault="003D7159" w:rsidP="00780A03">
            <w:pPr>
              <w:jc w:val="right"/>
              <w:rPr>
                <w:rFonts w:ascii="Arial" w:hAnsi="Arial" w:cs="Arial"/>
                <w:sz w:val="18"/>
                <w:szCs w:val="18"/>
              </w:rPr>
            </w:pPr>
            <w:r w:rsidRPr="00780A03">
              <w:rPr>
                <w:rFonts w:ascii="Arial" w:hAnsi="Arial" w:cs="Arial"/>
                <w:sz w:val="18"/>
                <w:szCs w:val="18"/>
              </w:rPr>
              <w:t>0</w:t>
            </w:r>
          </w:p>
        </w:tc>
        <w:tc>
          <w:tcPr>
            <w:tcW w:w="992" w:type="dxa"/>
            <w:tcBorders>
              <w:top w:val="nil"/>
              <w:left w:val="nil"/>
              <w:bottom w:val="single" w:sz="4" w:space="0" w:color="auto"/>
              <w:right w:val="single" w:sz="4" w:space="0" w:color="auto"/>
            </w:tcBorders>
            <w:shd w:val="clear" w:color="000000" w:fill="DDEBF7"/>
            <w:noWrap/>
            <w:vAlign w:val="bottom"/>
          </w:tcPr>
          <w:p w:rsidR="003D7159" w:rsidRPr="00780A03" w:rsidRDefault="003D7159" w:rsidP="00780A03">
            <w:pPr>
              <w:jc w:val="right"/>
              <w:rPr>
                <w:rFonts w:ascii="Arial" w:hAnsi="Arial" w:cs="Arial"/>
                <w:sz w:val="18"/>
                <w:szCs w:val="18"/>
              </w:rPr>
            </w:pPr>
            <w:r w:rsidRPr="00780A03">
              <w:rPr>
                <w:rFonts w:ascii="Arial" w:hAnsi="Arial" w:cs="Arial"/>
                <w:sz w:val="18"/>
                <w:szCs w:val="18"/>
              </w:rPr>
              <w:t>5</w:t>
            </w:r>
          </w:p>
        </w:tc>
        <w:tc>
          <w:tcPr>
            <w:tcW w:w="993" w:type="dxa"/>
            <w:tcBorders>
              <w:top w:val="nil"/>
              <w:left w:val="nil"/>
              <w:bottom w:val="single" w:sz="4" w:space="0" w:color="auto"/>
              <w:right w:val="single" w:sz="4" w:space="0" w:color="auto"/>
            </w:tcBorders>
            <w:shd w:val="clear" w:color="000000" w:fill="DDEBF7"/>
            <w:noWrap/>
            <w:vAlign w:val="bottom"/>
          </w:tcPr>
          <w:p w:rsidR="003D7159" w:rsidRPr="00780A03" w:rsidRDefault="003D7159" w:rsidP="00780A03">
            <w:pPr>
              <w:jc w:val="right"/>
              <w:rPr>
                <w:rFonts w:ascii="Arial" w:hAnsi="Arial" w:cs="Arial"/>
                <w:sz w:val="18"/>
                <w:szCs w:val="18"/>
              </w:rPr>
            </w:pPr>
            <w:r w:rsidRPr="00780A03">
              <w:rPr>
                <w:rFonts w:ascii="Arial" w:hAnsi="Arial" w:cs="Arial"/>
                <w:sz w:val="18"/>
                <w:szCs w:val="18"/>
              </w:rPr>
              <w:t>1</w:t>
            </w:r>
          </w:p>
        </w:tc>
        <w:tc>
          <w:tcPr>
            <w:tcW w:w="992" w:type="dxa"/>
            <w:tcBorders>
              <w:top w:val="nil"/>
              <w:left w:val="nil"/>
              <w:bottom w:val="single" w:sz="4" w:space="0" w:color="auto"/>
              <w:right w:val="single" w:sz="4" w:space="0" w:color="auto"/>
            </w:tcBorders>
            <w:shd w:val="clear" w:color="000000" w:fill="DDEBF7"/>
            <w:noWrap/>
            <w:vAlign w:val="bottom"/>
          </w:tcPr>
          <w:p w:rsidR="003D7159" w:rsidRPr="00780A03" w:rsidRDefault="003D7159" w:rsidP="00780A03">
            <w:pPr>
              <w:jc w:val="right"/>
              <w:rPr>
                <w:rFonts w:ascii="Arial" w:hAnsi="Arial" w:cs="Arial"/>
                <w:sz w:val="18"/>
                <w:szCs w:val="18"/>
              </w:rPr>
            </w:pPr>
            <w:r w:rsidRPr="00780A03">
              <w:rPr>
                <w:rFonts w:ascii="Arial" w:hAnsi="Arial" w:cs="Arial"/>
                <w:sz w:val="18"/>
                <w:szCs w:val="18"/>
              </w:rPr>
              <w:t>0</w:t>
            </w:r>
          </w:p>
        </w:tc>
      </w:tr>
      <w:tr w:rsidR="003D7159" w:rsidRPr="00780A03" w:rsidTr="00780A03">
        <w:trPr>
          <w:trHeight w:val="288"/>
        </w:trPr>
        <w:tc>
          <w:tcPr>
            <w:tcW w:w="1560" w:type="dxa"/>
            <w:tcBorders>
              <w:top w:val="nil"/>
              <w:left w:val="single" w:sz="4" w:space="0" w:color="auto"/>
              <w:bottom w:val="single" w:sz="4" w:space="0" w:color="auto"/>
              <w:right w:val="single" w:sz="4" w:space="0" w:color="auto"/>
            </w:tcBorders>
            <w:noWrap/>
            <w:vAlign w:val="bottom"/>
          </w:tcPr>
          <w:p w:rsidR="003D7159" w:rsidRPr="00780A03" w:rsidRDefault="003D7159" w:rsidP="00780A03">
            <w:pPr>
              <w:rPr>
                <w:rFonts w:ascii="Arial" w:hAnsi="Arial" w:cs="Arial"/>
                <w:sz w:val="18"/>
                <w:szCs w:val="18"/>
              </w:rPr>
            </w:pPr>
            <w:r w:rsidRPr="00780A03">
              <w:rPr>
                <w:rFonts w:ascii="Arial" w:hAnsi="Arial" w:cs="Arial"/>
                <w:sz w:val="18"/>
                <w:szCs w:val="18"/>
              </w:rPr>
              <w:t>G</w:t>
            </w:r>
          </w:p>
        </w:tc>
        <w:tc>
          <w:tcPr>
            <w:tcW w:w="992" w:type="dxa"/>
            <w:tcBorders>
              <w:top w:val="nil"/>
              <w:left w:val="nil"/>
              <w:bottom w:val="single" w:sz="4" w:space="0" w:color="auto"/>
              <w:right w:val="single" w:sz="4" w:space="0" w:color="auto"/>
            </w:tcBorders>
            <w:noWrap/>
            <w:vAlign w:val="bottom"/>
          </w:tcPr>
          <w:p w:rsidR="003D7159" w:rsidRPr="00780A03" w:rsidRDefault="003D7159" w:rsidP="00780A03">
            <w:pPr>
              <w:jc w:val="right"/>
              <w:rPr>
                <w:rFonts w:ascii="Arial" w:hAnsi="Arial" w:cs="Arial"/>
                <w:sz w:val="18"/>
                <w:szCs w:val="18"/>
              </w:rPr>
            </w:pPr>
            <w:r w:rsidRPr="00780A03">
              <w:rPr>
                <w:rFonts w:ascii="Arial" w:hAnsi="Arial" w:cs="Arial"/>
                <w:sz w:val="18"/>
                <w:szCs w:val="18"/>
              </w:rPr>
              <w:t>2</w:t>
            </w:r>
          </w:p>
        </w:tc>
        <w:tc>
          <w:tcPr>
            <w:tcW w:w="992" w:type="dxa"/>
            <w:tcBorders>
              <w:top w:val="nil"/>
              <w:left w:val="nil"/>
              <w:bottom w:val="single" w:sz="4" w:space="0" w:color="auto"/>
              <w:right w:val="single" w:sz="4" w:space="0" w:color="auto"/>
            </w:tcBorders>
            <w:noWrap/>
            <w:vAlign w:val="bottom"/>
          </w:tcPr>
          <w:p w:rsidR="003D7159" w:rsidRPr="00780A03" w:rsidRDefault="003D7159" w:rsidP="00780A03">
            <w:pPr>
              <w:jc w:val="right"/>
              <w:rPr>
                <w:rFonts w:ascii="Arial" w:hAnsi="Arial" w:cs="Arial"/>
                <w:sz w:val="18"/>
                <w:szCs w:val="18"/>
              </w:rPr>
            </w:pPr>
            <w:r w:rsidRPr="00780A03">
              <w:rPr>
                <w:rFonts w:ascii="Arial" w:hAnsi="Arial" w:cs="Arial"/>
                <w:sz w:val="18"/>
                <w:szCs w:val="18"/>
              </w:rPr>
              <w:t>1</w:t>
            </w:r>
          </w:p>
        </w:tc>
        <w:tc>
          <w:tcPr>
            <w:tcW w:w="992" w:type="dxa"/>
            <w:tcBorders>
              <w:top w:val="nil"/>
              <w:left w:val="nil"/>
              <w:bottom w:val="single" w:sz="4" w:space="0" w:color="auto"/>
              <w:right w:val="single" w:sz="4" w:space="0" w:color="auto"/>
            </w:tcBorders>
            <w:noWrap/>
            <w:vAlign w:val="bottom"/>
          </w:tcPr>
          <w:p w:rsidR="003D7159" w:rsidRPr="00780A03" w:rsidRDefault="003D7159" w:rsidP="00780A03">
            <w:pPr>
              <w:jc w:val="right"/>
              <w:rPr>
                <w:rFonts w:ascii="Arial" w:hAnsi="Arial" w:cs="Arial"/>
                <w:sz w:val="18"/>
                <w:szCs w:val="18"/>
              </w:rPr>
            </w:pPr>
            <w:r w:rsidRPr="00780A03">
              <w:rPr>
                <w:rFonts w:ascii="Arial" w:hAnsi="Arial" w:cs="Arial"/>
                <w:sz w:val="18"/>
                <w:szCs w:val="18"/>
              </w:rPr>
              <w:t>15</w:t>
            </w:r>
          </w:p>
        </w:tc>
        <w:tc>
          <w:tcPr>
            <w:tcW w:w="993" w:type="dxa"/>
            <w:tcBorders>
              <w:top w:val="nil"/>
              <w:left w:val="nil"/>
              <w:bottom w:val="single" w:sz="4" w:space="0" w:color="auto"/>
              <w:right w:val="single" w:sz="4" w:space="0" w:color="auto"/>
            </w:tcBorders>
            <w:noWrap/>
            <w:vAlign w:val="bottom"/>
          </w:tcPr>
          <w:p w:rsidR="003D7159" w:rsidRPr="00780A03" w:rsidRDefault="003D7159" w:rsidP="00780A03">
            <w:pPr>
              <w:jc w:val="right"/>
              <w:rPr>
                <w:rFonts w:ascii="Arial" w:hAnsi="Arial" w:cs="Arial"/>
                <w:sz w:val="18"/>
                <w:szCs w:val="18"/>
              </w:rPr>
            </w:pPr>
            <w:r w:rsidRPr="00780A03">
              <w:rPr>
                <w:rFonts w:ascii="Arial" w:hAnsi="Arial" w:cs="Arial"/>
                <w:sz w:val="18"/>
                <w:szCs w:val="18"/>
              </w:rPr>
              <w:t>3</w:t>
            </w:r>
          </w:p>
        </w:tc>
        <w:tc>
          <w:tcPr>
            <w:tcW w:w="992" w:type="dxa"/>
            <w:tcBorders>
              <w:top w:val="nil"/>
              <w:left w:val="nil"/>
              <w:bottom w:val="single" w:sz="4" w:space="0" w:color="auto"/>
              <w:right w:val="single" w:sz="4" w:space="0" w:color="auto"/>
            </w:tcBorders>
            <w:noWrap/>
            <w:vAlign w:val="bottom"/>
          </w:tcPr>
          <w:p w:rsidR="003D7159" w:rsidRPr="00780A03" w:rsidRDefault="003D7159" w:rsidP="00780A03">
            <w:pPr>
              <w:jc w:val="right"/>
              <w:rPr>
                <w:rFonts w:ascii="Arial" w:hAnsi="Arial" w:cs="Arial"/>
                <w:sz w:val="18"/>
                <w:szCs w:val="18"/>
              </w:rPr>
            </w:pPr>
            <w:r w:rsidRPr="00780A03">
              <w:rPr>
                <w:rFonts w:ascii="Arial" w:hAnsi="Arial" w:cs="Arial"/>
                <w:sz w:val="18"/>
                <w:szCs w:val="18"/>
              </w:rPr>
              <w:t>0</w:t>
            </w:r>
          </w:p>
        </w:tc>
      </w:tr>
      <w:tr w:rsidR="003D7159" w:rsidRPr="00780A03" w:rsidTr="00780A03">
        <w:trPr>
          <w:trHeight w:val="288"/>
        </w:trPr>
        <w:tc>
          <w:tcPr>
            <w:tcW w:w="1560" w:type="dxa"/>
            <w:tcBorders>
              <w:top w:val="nil"/>
              <w:left w:val="single" w:sz="4" w:space="0" w:color="auto"/>
              <w:bottom w:val="single" w:sz="4" w:space="0" w:color="auto"/>
              <w:right w:val="single" w:sz="4" w:space="0" w:color="auto"/>
            </w:tcBorders>
            <w:shd w:val="clear" w:color="000000" w:fill="DDEBF7"/>
            <w:noWrap/>
            <w:vAlign w:val="bottom"/>
          </w:tcPr>
          <w:p w:rsidR="003D7159" w:rsidRPr="00780A03" w:rsidRDefault="003D7159" w:rsidP="00780A03">
            <w:pPr>
              <w:rPr>
                <w:rFonts w:ascii="Arial" w:hAnsi="Arial" w:cs="Arial"/>
                <w:sz w:val="18"/>
                <w:szCs w:val="18"/>
              </w:rPr>
            </w:pPr>
            <w:r w:rsidRPr="00780A03">
              <w:rPr>
                <w:rFonts w:ascii="Arial" w:hAnsi="Arial" w:cs="Arial"/>
                <w:sz w:val="18"/>
                <w:szCs w:val="18"/>
              </w:rPr>
              <w:t>Hleg</w:t>
            </w:r>
          </w:p>
        </w:tc>
        <w:tc>
          <w:tcPr>
            <w:tcW w:w="992" w:type="dxa"/>
            <w:tcBorders>
              <w:top w:val="nil"/>
              <w:left w:val="nil"/>
              <w:bottom w:val="single" w:sz="4" w:space="0" w:color="auto"/>
              <w:right w:val="single" w:sz="4" w:space="0" w:color="auto"/>
            </w:tcBorders>
            <w:shd w:val="clear" w:color="000000" w:fill="DDEBF7"/>
            <w:noWrap/>
            <w:vAlign w:val="bottom"/>
          </w:tcPr>
          <w:p w:rsidR="003D7159" w:rsidRPr="00780A03" w:rsidRDefault="003D7159" w:rsidP="00780A03">
            <w:pPr>
              <w:jc w:val="right"/>
              <w:rPr>
                <w:rFonts w:ascii="Arial" w:hAnsi="Arial" w:cs="Arial"/>
                <w:sz w:val="18"/>
                <w:szCs w:val="18"/>
              </w:rPr>
            </w:pPr>
            <w:r w:rsidRPr="00780A03">
              <w:rPr>
                <w:rFonts w:ascii="Arial" w:hAnsi="Arial" w:cs="Arial"/>
                <w:sz w:val="18"/>
                <w:szCs w:val="18"/>
              </w:rPr>
              <w:t>0</w:t>
            </w:r>
          </w:p>
        </w:tc>
        <w:tc>
          <w:tcPr>
            <w:tcW w:w="992" w:type="dxa"/>
            <w:tcBorders>
              <w:top w:val="nil"/>
              <w:left w:val="nil"/>
              <w:bottom w:val="single" w:sz="4" w:space="0" w:color="auto"/>
              <w:right w:val="single" w:sz="4" w:space="0" w:color="auto"/>
            </w:tcBorders>
            <w:shd w:val="clear" w:color="000000" w:fill="DDEBF7"/>
            <w:noWrap/>
            <w:vAlign w:val="bottom"/>
          </w:tcPr>
          <w:p w:rsidR="003D7159" w:rsidRPr="00780A03" w:rsidRDefault="003D7159" w:rsidP="00780A03">
            <w:pPr>
              <w:jc w:val="right"/>
              <w:rPr>
                <w:rFonts w:ascii="Arial" w:hAnsi="Arial" w:cs="Arial"/>
                <w:sz w:val="18"/>
                <w:szCs w:val="18"/>
              </w:rPr>
            </w:pPr>
            <w:r w:rsidRPr="00780A03">
              <w:rPr>
                <w:rFonts w:ascii="Arial" w:hAnsi="Arial" w:cs="Arial"/>
                <w:sz w:val="18"/>
                <w:szCs w:val="18"/>
              </w:rPr>
              <w:t>0</w:t>
            </w:r>
          </w:p>
        </w:tc>
        <w:tc>
          <w:tcPr>
            <w:tcW w:w="992" w:type="dxa"/>
            <w:tcBorders>
              <w:top w:val="nil"/>
              <w:left w:val="nil"/>
              <w:bottom w:val="single" w:sz="4" w:space="0" w:color="auto"/>
              <w:right w:val="single" w:sz="4" w:space="0" w:color="auto"/>
            </w:tcBorders>
            <w:shd w:val="clear" w:color="000000" w:fill="DDEBF7"/>
            <w:noWrap/>
            <w:vAlign w:val="bottom"/>
          </w:tcPr>
          <w:p w:rsidR="003D7159" w:rsidRPr="00780A03" w:rsidRDefault="003D7159" w:rsidP="00780A03">
            <w:pPr>
              <w:jc w:val="right"/>
              <w:rPr>
                <w:rFonts w:ascii="Arial" w:hAnsi="Arial" w:cs="Arial"/>
                <w:sz w:val="18"/>
                <w:szCs w:val="18"/>
              </w:rPr>
            </w:pPr>
            <w:r w:rsidRPr="00780A03">
              <w:rPr>
                <w:rFonts w:ascii="Arial" w:hAnsi="Arial" w:cs="Arial"/>
                <w:sz w:val="18"/>
                <w:szCs w:val="18"/>
              </w:rPr>
              <w:t>0</w:t>
            </w:r>
          </w:p>
        </w:tc>
        <w:tc>
          <w:tcPr>
            <w:tcW w:w="993" w:type="dxa"/>
            <w:tcBorders>
              <w:top w:val="nil"/>
              <w:left w:val="nil"/>
              <w:bottom w:val="single" w:sz="4" w:space="0" w:color="auto"/>
              <w:right w:val="single" w:sz="4" w:space="0" w:color="auto"/>
            </w:tcBorders>
            <w:shd w:val="clear" w:color="000000" w:fill="DDEBF7"/>
            <w:noWrap/>
            <w:vAlign w:val="bottom"/>
          </w:tcPr>
          <w:p w:rsidR="003D7159" w:rsidRPr="00780A03" w:rsidRDefault="003D7159" w:rsidP="00780A03">
            <w:pPr>
              <w:jc w:val="right"/>
              <w:rPr>
                <w:rFonts w:ascii="Arial" w:hAnsi="Arial" w:cs="Arial"/>
                <w:sz w:val="18"/>
                <w:szCs w:val="18"/>
              </w:rPr>
            </w:pPr>
            <w:r w:rsidRPr="00780A03">
              <w:rPr>
                <w:rFonts w:ascii="Arial" w:hAnsi="Arial" w:cs="Arial"/>
                <w:sz w:val="18"/>
                <w:szCs w:val="18"/>
              </w:rPr>
              <w:t>0</w:t>
            </w:r>
          </w:p>
        </w:tc>
        <w:tc>
          <w:tcPr>
            <w:tcW w:w="992" w:type="dxa"/>
            <w:tcBorders>
              <w:top w:val="nil"/>
              <w:left w:val="nil"/>
              <w:bottom w:val="single" w:sz="4" w:space="0" w:color="auto"/>
              <w:right w:val="single" w:sz="4" w:space="0" w:color="auto"/>
            </w:tcBorders>
            <w:shd w:val="clear" w:color="000000" w:fill="DDEBF7"/>
            <w:noWrap/>
            <w:vAlign w:val="bottom"/>
          </w:tcPr>
          <w:p w:rsidR="003D7159" w:rsidRPr="00780A03" w:rsidRDefault="003D7159" w:rsidP="00780A03">
            <w:pPr>
              <w:jc w:val="right"/>
              <w:rPr>
                <w:rFonts w:ascii="Arial" w:hAnsi="Arial" w:cs="Arial"/>
                <w:sz w:val="18"/>
                <w:szCs w:val="18"/>
              </w:rPr>
            </w:pPr>
            <w:r w:rsidRPr="00780A03">
              <w:rPr>
                <w:rFonts w:ascii="Arial" w:hAnsi="Arial" w:cs="Arial"/>
                <w:sz w:val="18"/>
                <w:szCs w:val="18"/>
              </w:rPr>
              <w:t>0</w:t>
            </w:r>
          </w:p>
        </w:tc>
      </w:tr>
      <w:tr w:rsidR="003D7159" w:rsidRPr="00780A03" w:rsidTr="00780A03">
        <w:trPr>
          <w:trHeight w:val="288"/>
        </w:trPr>
        <w:tc>
          <w:tcPr>
            <w:tcW w:w="1560" w:type="dxa"/>
            <w:tcBorders>
              <w:top w:val="nil"/>
              <w:left w:val="single" w:sz="4" w:space="0" w:color="auto"/>
              <w:bottom w:val="single" w:sz="4" w:space="0" w:color="auto"/>
              <w:right w:val="single" w:sz="4" w:space="0" w:color="auto"/>
            </w:tcBorders>
            <w:noWrap/>
            <w:vAlign w:val="bottom"/>
          </w:tcPr>
          <w:p w:rsidR="003D7159" w:rsidRPr="00780A03" w:rsidRDefault="003D7159" w:rsidP="00780A03">
            <w:pPr>
              <w:rPr>
                <w:rFonts w:ascii="Arial" w:hAnsi="Arial" w:cs="Arial"/>
                <w:sz w:val="18"/>
                <w:szCs w:val="18"/>
              </w:rPr>
            </w:pPr>
            <w:r w:rsidRPr="00780A03">
              <w:rPr>
                <w:rFonts w:ascii="Arial" w:hAnsi="Arial" w:cs="Arial"/>
                <w:sz w:val="18"/>
                <w:szCs w:val="18"/>
              </w:rPr>
              <w:t>Nmap</w:t>
            </w:r>
          </w:p>
        </w:tc>
        <w:tc>
          <w:tcPr>
            <w:tcW w:w="992" w:type="dxa"/>
            <w:tcBorders>
              <w:top w:val="nil"/>
              <w:left w:val="nil"/>
              <w:bottom w:val="single" w:sz="4" w:space="0" w:color="auto"/>
              <w:right w:val="single" w:sz="4" w:space="0" w:color="auto"/>
            </w:tcBorders>
            <w:noWrap/>
            <w:vAlign w:val="bottom"/>
          </w:tcPr>
          <w:p w:rsidR="003D7159" w:rsidRPr="00780A03" w:rsidRDefault="003D7159" w:rsidP="00780A03">
            <w:pPr>
              <w:jc w:val="right"/>
              <w:rPr>
                <w:rFonts w:ascii="Arial" w:hAnsi="Arial" w:cs="Arial"/>
                <w:sz w:val="18"/>
                <w:szCs w:val="18"/>
              </w:rPr>
            </w:pPr>
            <w:r w:rsidRPr="00780A03">
              <w:rPr>
                <w:rFonts w:ascii="Arial" w:hAnsi="Arial" w:cs="Arial"/>
                <w:sz w:val="18"/>
                <w:szCs w:val="18"/>
              </w:rPr>
              <w:t>3</w:t>
            </w:r>
          </w:p>
        </w:tc>
        <w:tc>
          <w:tcPr>
            <w:tcW w:w="992" w:type="dxa"/>
            <w:tcBorders>
              <w:top w:val="nil"/>
              <w:left w:val="nil"/>
              <w:bottom w:val="single" w:sz="4" w:space="0" w:color="auto"/>
              <w:right w:val="single" w:sz="4" w:space="0" w:color="auto"/>
            </w:tcBorders>
            <w:noWrap/>
            <w:vAlign w:val="bottom"/>
          </w:tcPr>
          <w:p w:rsidR="003D7159" w:rsidRPr="00780A03" w:rsidRDefault="003D7159" w:rsidP="00780A03">
            <w:pPr>
              <w:jc w:val="right"/>
              <w:rPr>
                <w:rFonts w:ascii="Arial" w:hAnsi="Arial" w:cs="Arial"/>
                <w:sz w:val="18"/>
                <w:szCs w:val="18"/>
              </w:rPr>
            </w:pPr>
            <w:r w:rsidRPr="00780A03">
              <w:rPr>
                <w:rFonts w:ascii="Arial" w:hAnsi="Arial" w:cs="Arial"/>
                <w:sz w:val="18"/>
                <w:szCs w:val="18"/>
              </w:rPr>
              <w:t>18</w:t>
            </w:r>
          </w:p>
        </w:tc>
        <w:tc>
          <w:tcPr>
            <w:tcW w:w="992" w:type="dxa"/>
            <w:tcBorders>
              <w:top w:val="nil"/>
              <w:left w:val="nil"/>
              <w:bottom w:val="single" w:sz="4" w:space="0" w:color="auto"/>
              <w:right w:val="single" w:sz="4" w:space="0" w:color="auto"/>
            </w:tcBorders>
            <w:noWrap/>
            <w:vAlign w:val="bottom"/>
          </w:tcPr>
          <w:p w:rsidR="003D7159" w:rsidRPr="00780A03" w:rsidRDefault="003D7159" w:rsidP="00780A03">
            <w:pPr>
              <w:jc w:val="right"/>
              <w:rPr>
                <w:rFonts w:ascii="Arial" w:hAnsi="Arial" w:cs="Arial"/>
                <w:sz w:val="18"/>
                <w:szCs w:val="18"/>
              </w:rPr>
            </w:pPr>
            <w:r w:rsidRPr="00780A03">
              <w:rPr>
                <w:rFonts w:ascii="Arial" w:hAnsi="Arial" w:cs="Arial"/>
                <w:sz w:val="18"/>
                <w:szCs w:val="18"/>
              </w:rPr>
              <w:t>2</w:t>
            </w:r>
          </w:p>
        </w:tc>
        <w:tc>
          <w:tcPr>
            <w:tcW w:w="993" w:type="dxa"/>
            <w:tcBorders>
              <w:top w:val="nil"/>
              <w:left w:val="nil"/>
              <w:bottom w:val="single" w:sz="4" w:space="0" w:color="auto"/>
              <w:right w:val="single" w:sz="4" w:space="0" w:color="auto"/>
            </w:tcBorders>
            <w:noWrap/>
            <w:vAlign w:val="bottom"/>
          </w:tcPr>
          <w:p w:rsidR="003D7159" w:rsidRPr="00780A03" w:rsidRDefault="003D7159" w:rsidP="00780A03">
            <w:pPr>
              <w:jc w:val="right"/>
              <w:rPr>
                <w:rFonts w:ascii="Arial" w:hAnsi="Arial" w:cs="Arial"/>
                <w:sz w:val="18"/>
                <w:szCs w:val="18"/>
              </w:rPr>
            </w:pPr>
            <w:r w:rsidRPr="00780A03">
              <w:rPr>
                <w:rFonts w:ascii="Arial" w:hAnsi="Arial" w:cs="Arial"/>
                <w:sz w:val="18"/>
                <w:szCs w:val="18"/>
              </w:rPr>
              <w:t>1</w:t>
            </w:r>
          </w:p>
        </w:tc>
        <w:tc>
          <w:tcPr>
            <w:tcW w:w="992" w:type="dxa"/>
            <w:tcBorders>
              <w:top w:val="nil"/>
              <w:left w:val="nil"/>
              <w:bottom w:val="single" w:sz="4" w:space="0" w:color="auto"/>
              <w:right w:val="single" w:sz="4" w:space="0" w:color="auto"/>
            </w:tcBorders>
            <w:noWrap/>
            <w:vAlign w:val="bottom"/>
          </w:tcPr>
          <w:p w:rsidR="003D7159" w:rsidRPr="00780A03" w:rsidRDefault="003D7159" w:rsidP="00780A03">
            <w:pPr>
              <w:jc w:val="right"/>
              <w:rPr>
                <w:rFonts w:ascii="Arial" w:hAnsi="Arial" w:cs="Arial"/>
                <w:sz w:val="18"/>
                <w:szCs w:val="18"/>
              </w:rPr>
            </w:pPr>
            <w:r w:rsidRPr="00780A03">
              <w:rPr>
                <w:rFonts w:ascii="Arial" w:hAnsi="Arial" w:cs="Arial"/>
                <w:sz w:val="18"/>
                <w:szCs w:val="18"/>
              </w:rPr>
              <w:t>0</w:t>
            </w:r>
          </w:p>
        </w:tc>
      </w:tr>
      <w:tr w:rsidR="003D7159" w:rsidRPr="00780A03" w:rsidTr="00780A03">
        <w:trPr>
          <w:trHeight w:val="288"/>
        </w:trPr>
        <w:tc>
          <w:tcPr>
            <w:tcW w:w="1560" w:type="dxa"/>
            <w:tcBorders>
              <w:top w:val="nil"/>
              <w:left w:val="single" w:sz="4" w:space="0" w:color="auto"/>
              <w:bottom w:val="single" w:sz="4" w:space="0" w:color="auto"/>
              <w:right w:val="single" w:sz="4" w:space="0" w:color="auto"/>
            </w:tcBorders>
            <w:shd w:val="clear" w:color="000000" w:fill="DDEBF7"/>
            <w:noWrap/>
            <w:vAlign w:val="bottom"/>
          </w:tcPr>
          <w:p w:rsidR="003D7159" w:rsidRPr="00780A03" w:rsidRDefault="003D7159" w:rsidP="00780A03">
            <w:pPr>
              <w:rPr>
                <w:rFonts w:ascii="Arial" w:hAnsi="Arial" w:cs="Arial"/>
                <w:sz w:val="18"/>
                <w:szCs w:val="18"/>
              </w:rPr>
            </w:pPr>
            <w:r w:rsidRPr="00780A03">
              <w:rPr>
                <w:rFonts w:ascii="Arial" w:hAnsi="Arial" w:cs="Arial"/>
                <w:sz w:val="18"/>
                <w:szCs w:val="18"/>
              </w:rPr>
              <w:t>Nmet</w:t>
            </w:r>
          </w:p>
        </w:tc>
        <w:tc>
          <w:tcPr>
            <w:tcW w:w="992" w:type="dxa"/>
            <w:tcBorders>
              <w:top w:val="nil"/>
              <w:left w:val="nil"/>
              <w:bottom w:val="single" w:sz="4" w:space="0" w:color="auto"/>
              <w:right w:val="single" w:sz="4" w:space="0" w:color="auto"/>
            </w:tcBorders>
            <w:shd w:val="clear" w:color="000000" w:fill="DDEBF7"/>
            <w:noWrap/>
            <w:vAlign w:val="bottom"/>
          </w:tcPr>
          <w:p w:rsidR="003D7159" w:rsidRPr="00780A03" w:rsidRDefault="003D7159" w:rsidP="00780A03">
            <w:pPr>
              <w:jc w:val="right"/>
              <w:rPr>
                <w:rFonts w:ascii="Arial" w:hAnsi="Arial" w:cs="Arial"/>
                <w:sz w:val="18"/>
                <w:szCs w:val="18"/>
              </w:rPr>
            </w:pPr>
            <w:r w:rsidRPr="00780A03">
              <w:rPr>
                <w:rFonts w:ascii="Arial" w:hAnsi="Arial" w:cs="Arial"/>
                <w:sz w:val="18"/>
                <w:szCs w:val="18"/>
              </w:rPr>
              <w:t>8</w:t>
            </w:r>
          </w:p>
        </w:tc>
        <w:tc>
          <w:tcPr>
            <w:tcW w:w="992" w:type="dxa"/>
            <w:tcBorders>
              <w:top w:val="nil"/>
              <w:left w:val="nil"/>
              <w:bottom w:val="single" w:sz="4" w:space="0" w:color="auto"/>
              <w:right w:val="single" w:sz="4" w:space="0" w:color="auto"/>
            </w:tcBorders>
            <w:shd w:val="clear" w:color="000000" w:fill="DDEBF7"/>
            <w:noWrap/>
            <w:vAlign w:val="bottom"/>
          </w:tcPr>
          <w:p w:rsidR="003D7159" w:rsidRPr="00780A03" w:rsidRDefault="003D7159" w:rsidP="00780A03">
            <w:pPr>
              <w:jc w:val="right"/>
              <w:rPr>
                <w:rFonts w:ascii="Arial" w:hAnsi="Arial" w:cs="Arial"/>
                <w:sz w:val="18"/>
                <w:szCs w:val="18"/>
              </w:rPr>
            </w:pPr>
            <w:r w:rsidRPr="00780A03">
              <w:rPr>
                <w:rFonts w:ascii="Arial" w:hAnsi="Arial" w:cs="Arial"/>
                <w:sz w:val="18"/>
                <w:szCs w:val="18"/>
              </w:rPr>
              <w:t>6</w:t>
            </w:r>
          </w:p>
        </w:tc>
        <w:tc>
          <w:tcPr>
            <w:tcW w:w="992" w:type="dxa"/>
            <w:tcBorders>
              <w:top w:val="nil"/>
              <w:left w:val="nil"/>
              <w:bottom w:val="single" w:sz="4" w:space="0" w:color="auto"/>
              <w:right w:val="single" w:sz="4" w:space="0" w:color="auto"/>
            </w:tcBorders>
            <w:shd w:val="clear" w:color="000000" w:fill="DDEBF7"/>
            <w:noWrap/>
            <w:vAlign w:val="bottom"/>
          </w:tcPr>
          <w:p w:rsidR="003D7159" w:rsidRPr="00780A03" w:rsidRDefault="003D7159" w:rsidP="00780A03">
            <w:pPr>
              <w:jc w:val="right"/>
              <w:rPr>
                <w:rFonts w:ascii="Arial" w:hAnsi="Arial" w:cs="Arial"/>
                <w:sz w:val="18"/>
                <w:szCs w:val="18"/>
              </w:rPr>
            </w:pPr>
            <w:r w:rsidRPr="00780A03">
              <w:rPr>
                <w:rFonts w:ascii="Arial" w:hAnsi="Arial" w:cs="Arial"/>
                <w:sz w:val="18"/>
                <w:szCs w:val="18"/>
              </w:rPr>
              <w:t>2</w:t>
            </w:r>
          </w:p>
        </w:tc>
        <w:tc>
          <w:tcPr>
            <w:tcW w:w="993" w:type="dxa"/>
            <w:tcBorders>
              <w:top w:val="nil"/>
              <w:left w:val="nil"/>
              <w:bottom w:val="single" w:sz="4" w:space="0" w:color="auto"/>
              <w:right w:val="single" w:sz="4" w:space="0" w:color="auto"/>
            </w:tcBorders>
            <w:shd w:val="clear" w:color="000000" w:fill="DDEBF7"/>
            <w:noWrap/>
            <w:vAlign w:val="bottom"/>
          </w:tcPr>
          <w:p w:rsidR="003D7159" w:rsidRPr="00780A03" w:rsidRDefault="003D7159" w:rsidP="00780A03">
            <w:pPr>
              <w:jc w:val="right"/>
              <w:rPr>
                <w:rFonts w:ascii="Arial" w:hAnsi="Arial" w:cs="Arial"/>
                <w:sz w:val="18"/>
                <w:szCs w:val="18"/>
              </w:rPr>
            </w:pPr>
            <w:r w:rsidRPr="00780A03">
              <w:rPr>
                <w:rFonts w:ascii="Arial" w:hAnsi="Arial" w:cs="Arial"/>
                <w:sz w:val="18"/>
                <w:szCs w:val="18"/>
              </w:rPr>
              <w:t>6</w:t>
            </w:r>
          </w:p>
        </w:tc>
        <w:tc>
          <w:tcPr>
            <w:tcW w:w="992" w:type="dxa"/>
            <w:tcBorders>
              <w:top w:val="nil"/>
              <w:left w:val="nil"/>
              <w:bottom w:val="single" w:sz="4" w:space="0" w:color="auto"/>
              <w:right w:val="single" w:sz="4" w:space="0" w:color="auto"/>
            </w:tcBorders>
            <w:shd w:val="clear" w:color="000000" w:fill="DDEBF7"/>
            <w:noWrap/>
            <w:vAlign w:val="bottom"/>
          </w:tcPr>
          <w:p w:rsidR="003D7159" w:rsidRPr="00780A03" w:rsidRDefault="003D7159" w:rsidP="00780A03">
            <w:pPr>
              <w:jc w:val="right"/>
              <w:rPr>
                <w:rFonts w:ascii="Arial" w:hAnsi="Arial" w:cs="Arial"/>
                <w:sz w:val="18"/>
                <w:szCs w:val="18"/>
              </w:rPr>
            </w:pPr>
            <w:r w:rsidRPr="00780A03">
              <w:rPr>
                <w:rFonts w:ascii="Arial" w:hAnsi="Arial" w:cs="Arial"/>
                <w:sz w:val="18"/>
                <w:szCs w:val="18"/>
              </w:rPr>
              <w:t>0</w:t>
            </w:r>
          </w:p>
        </w:tc>
      </w:tr>
      <w:tr w:rsidR="003D7159" w:rsidRPr="00780A03" w:rsidTr="00780A03">
        <w:trPr>
          <w:trHeight w:val="288"/>
        </w:trPr>
        <w:tc>
          <w:tcPr>
            <w:tcW w:w="1560" w:type="dxa"/>
            <w:tcBorders>
              <w:top w:val="nil"/>
              <w:left w:val="single" w:sz="4" w:space="0" w:color="auto"/>
              <w:bottom w:val="single" w:sz="4" w:space="0" w:color="auto"/>
              <w:right w:val="single" w:sz="4" w:space="0" w:color="auto"/>
            </w:tcBorders>
            <w:noWrap/>
            <w:vAlign w:val="bottom"/>
          </w:tcPr>
          <w:p w:rsidR="003D7159" w:rsidRPr="00780A03" w:rsidRDefault="003D7159" w:rsidP="00780A03">
            <w:pPr>
              <w:rPr>
                <w:rFonts w:ascii="Arial" w:hAnsi="Arial" w:cs="Arial"/>
                <w:sz w:val="18"/>
                <w:szCs w:val="18"/>
              </w:rPr>
            </w:pPr>
            <w:r w:rsidRPr="00780A03">
              <w:rPr>
                <w:rFonts w:ascii="Arial" w:hAnsi="Arial" w:cs="Arial"/>
                <w:sz w:val="18"/>
                <w:szCs w:val="18"/>
              </w:rPr>
              <w:t>Npam</w:t>
            </w:r>
          </w:p>
        </w:tc>
        <w:tc>
          <w:tcPr>
            <w:tcW w:w="992" w:type="dxa"/>
            <w:tcBorders>
              <w:top w:val="nil"/>
              <w:left w:val="nil"/>
              <w:bottom w:val="single" w:sz="4" w:space="0" w:color="auto"/>
              <w:right w:val="single" w:sz="4" w:space="0" w:color="auto"/>
            </w:tcBorders>
            <w:noWrap/>
            <w:vAlign w:val="bottom"/>
          </w:tcPr>
          <w:p w:rsidR="003D7159" w:rsidRPr="00780A03" w:rsidRDefault="003D7159" w:rsidP="00780A03">
            <w:pPr>
              <w:jc w:val="right"/>
              <w:rPr>
                <w:rFonts w:ascii="Arial" w:hAnsi="Arial" w:cs="Arial"/>
                <w:sz w:val="18"/>
                <w:szCs w:val="18"/>
              </w:rPr>
            </w:pPr>
            <w:r w:rsidRPr="00780A03">
              <w:rPr>
                <w:rFonts w:ascii="Arial" w:hAnsi="Arial" w:cs="Arial"/>
                <w:sz w:val="18"/>
                <w:szCs w:val="18"/>
              </w:rPr>
              <w:t>3</w:t>
            </w:r>
          </w:p>
        </w:tc>
        <w:tc>
          <w:tcPr>
            <w:tcW w:w="992" w:type="dxa"/>
            <w:tcBorders>
              <w:top w:val="nil"/>
              <w:left w:val="nil"/>
              <w:bottom w:val="single" w:sz="4" w:space="0" w:color="auto"/>
              <w:right w:val="single" w:sz="4" w:space="0" w:color="auto"/>
            </w:tcBorders>
            <w:noWrap/>
            <w:vAlign w:val="bottom"/>
          </w:tcPr>
          <w:p w:rsidR="003D7159" w:rsidRPr="00780A03" w:rsidRDefault="003D7159" w:rsidP="00780A03">
            <w:pPr>
              <w:jc w:val="right"/>
              <w:rPr>
                <w:rFonts w:ascii="Arial" w:hAnsi="Arial" w:cs="Arial"/>
                <w:sz w:val="18"/>
                <w:szCs w:val="18"/>
              </w:rPr>
            </w:pPr>
            <w:r w:rsidRPr="00780A03">
              <w:rPr>
                <w:rFonts w:ascii="Arial" w:hAnsi="Arial" w:cs="Arial"/>
                <w:sz w:val="18"/>
                <w:szCs w:val="18"/>
              </w:rPr>
              <w:t>3</w:t>
            </w:r>
          </w:p>
        </w:tc>
        <w:tc>
          <w:tcPr>
            <w:tcW w:w="992" w:type="dxa"/>
            <w:tcBorders>
              <w:top w:val="nil"/>
              <w:left w:val="nil"/>
              <w:bottom w:val="single" w:sz="4" w:space="0" w:color="auto"/>
              <w:right w:val="single" w:sz="4" w:space="0" w:color="auto"/>
            </w:tcBorders>
            <w:noWrap/>
            <w:vAlign w:val="bottom"/>
          </w:tcPr>
          <w:p w:rsidR="003D7159" w:rsidRPr="00780A03" w:rsidRDefault="003D7159" w:rsidP="00780A03">
            <w:pPr>
              <w:jc w:val="right"/>
              <w:rPr>
                <w:rFonts w:ascii="Arial" w:hAnsi="Arial" w:cs="Arial"/>
                <w:sz w:val="18"/>
                <w:szCs w:val="18"/>
              </w:rPr>
            </w:pPr>
            <w:r w:rsidRPr="00780A03">
              <w:rPr>
                <w:rFonts w:ascii="Arial" w:hAnsi="Arial" w:cs="Arial"/>
                <w:sz w:val="18"/>
                <w:szCs w:val="18"/>
              </w:rPr>
              <w:t>1</w:t>
            </w:r>
          </w:p>
        </w:tc>
        <w:tc>
          <w:tcPr>
            <w:tcW w:w="993" w:type="dxa"/>
            <w:tcBorders>
              <w:top w:val="nil"/>
              <w:left w:val="nil"/>
              <w:bottom w:val="single" w:sz="4" w:space="0" w:color="auto"/>
              <w:right w:val="single" w:sz="4" w:space="0" w:color="auto"/>
            </w:tcBorders>
            <w:noWrap/>
            <w:vAlign w:val="bottom"/>
          </w:tcPr>
          <w:p w:rsidR="003D7159" w:rsidRPr="00780A03" w:rsidRDefault="003D7159" w:rsidP="00780A03">
            <w:pPr>
              <w:jc w:val="right"/>
              <w:rPr>
                <w:rFonts w:ascii="Arial" w:hAnsi="Arial" w:cs="Arial"/>
                <w:sz w:val="18"/>
                <w:szCs w:val="18"/>
              </w:rPr>
            </w:pPr>
            <w:r w:rsidRPr="00780A03">
              <w:rPr>
                <w:rFonts w:ascii="Arial" w:hAnsi="Arial" w:cs="Arial"/>
                <w:sz w:val="18"/>
                <w:szCs w:val="18"/>
              </w:rPr>
              <w:t>1</w:t>
            </w:r>
          </w:p>
        </w:tc>
        <w:tc>
          <w:tcPr>
            <w:tcW w:w="992" w:type="dxa"/>
            <w:tcBorders>
              <w:top w:val="nil"/>
              <w:left w:val="nil"/>
              <w:bottom w:val="single" w:sz="4" w:space="0" w:color="auto"/>
              <w:right w:val="single" w:sz="4" w:space="0" w:color="auto"/>
            </w:tcBorders>
            <w:noWrap/>
            <w:vAlign w:val="bottom"/>
          </w:tcPr>
          <w:p w:rsidR="003D7159" w:rsidRPr="00780A03" w:rsidRDefault="003D7159" w:rsidP="00780A03">
            <w:pPr>
              <w:jc w:val="right"/>
              <w:rPr>
                <w:rFonts w:ascii="Arial" w:hAnsi="Arial" w:cs="Arial"/>
                <w:sz w:val="18"/>
                <w:szCs w:val="18"/>
              </w:rPr>
            </w:pPr>
            <w:r w:rsidRPr="00780A03">
              <w:rPr>
                <w:rFonts w:ascii="Arial" w:hAnsi="Arial" w:cs="Arial"/>
                <w:sz w:val="18"/>
                <w:szCs w:val="18"/>
              </w:rPr>
              <w:t>0</w:t>
            </w:r>
          </w:p>
        </w:tc>
      </w:tr>
      <w:tr w:rsidR="003D7159" w:rsidRPr="00780A03" w:rsidTr="00780A03">
        <w:trPr>
          <w:trHeight w:val="288"/>
        </w:trPr>
        <w:tc>
          <w:tcPr>
            <w:tcW w:w="1560" w:type="dxa"/>
            <w:tcBorders>
              <w:top w:val="nil"/>
              <w:left w:val="single" w:sz="4" w:space="0" w:color="auto"/>
              <w:bottom w:val="single" w:sz="4" w:space="0" w:color="auto"/>
              <w:right w:val="single" w:sz="4" w:space="0" w:color="auto"/>
            </w:tcBorders>
            <w:shd w:val="clear" w:color="000000" w:fill="DDEBF7"/>
            <w:noWrap/>
            <w:vAlign w:val="bottom"/>
          </w:tcPr>
          <w:p w:rsidR="003D7159" w:rsidRPr="00780A03" w:rsidRDefault="003D7159" w:rsidP="00780A03">
            <w:pPr>
              <w:rPr>
                <w:rFonts w:ascii="Arial" w:hAnsi="Arial" w:cs="Arial"/>
                <w:sz w:val="18"/>
                <w:szCs w:val="18"/>
              </w:rPr>
            </w:pPr>
            <w:r w:rsidRPr="00780A03">
              <w:rPr>
                <w:rFonts w:ascii="Arial" w:hAnsi="Arial" w:cs="Arial"/>
                <w:sz w:val="18"/>
                <w:szCs w:val="18"/>
              </w:rPr>
              <w:t>P</w:t>
            </w:r>
          </w:p>
        </w:tc>
        <w:tc>
          <w:tcPr>
            <w:tcW w:w="992" w:type="dxa"/>
            <w:tcBorders>
              <w:top w:val="nil"/>
              <w:left w:val="nil"/>
              <w:bottom w:val="single" w:sz="4" w:space="0" w:color="auto"/>
              <w:right w:val="single" w:sz="4" w:space="0" w:color="auto"/>
            </w:tcBorders>
            <w:shd w:val="clear" w:color="000000" w:fill="DDEBF7"/>
            <w:noWrap/>
            <w:vAlign w:val="bottom"/>
          </w:tcPr>
          <w:p w:rsidR="003D7159" w:rsidRPr="00780A03" w:rsidRDefault="003D7159" w:rsidP="00780A03">
            <w:pPr>
              <w:jc w:val="right"/>
              <w:rPr>
                <w:rFonts w:ascii="Arial" w:hAnsi="Arial" w:cs="Arial"/>
                <w:sz w:val="18"/>
                <w:szCs w:val="18"/>
              </w:rPr>
            </w:pPr>
            <w:r w:rsidRPr="00780A03">
              <w:rPr>
                <w:rFonts w:ascii="Arial" w:hAnsi="Arial" w:cs="Arial"/>
                <w:sz w:val="18"/>
                <w:szCs w:val="18"/>
              </w:rPr>
              <w:t>0</w:t>
            </w:r>
          </w:p>
        </w:tc>
        <w:tc>
          <w:tcPr>
            <w:tcW w:w="992" w:type="dxa"/>
            <w:tcBorders>
              <w:top w:val="nil"/>
              <w:left w:val="nil"/>
              <w:bottom w:val="single" w:sz="4" w:space="0" w:color="auto"/>
              <w:right w:val="single" w:sz="4" w:space="0" w:color="auto"/>
            </w:tcBorders>
            <w:shd w:val="clear" w:color="000000" w:fill="DDEBF7"/>
            <w:noWrap/>
            <w:vAlign w:val="bottom"/>
          </w:tcPr>
          <w:p w:rsidR="003D7159" w:rsidRPr="00780A03" w:rsidRDefault="003D7159" w:rsidP="00780A03">
            <w:pPr>
              <w:jc w:val="right"/>
              <w:rPr>
                <w:rFonts w:ascii="Arial" w:hAnsi="Arial" w:cs="Arial"/>
                <w:sz w:val="18"/>
                <w:szCs w:val="18"/>
              </w:rPr>
            </w:pPr>
            <w:r w:rsidRPr="00780A03">
              <w:rPr>
                <w:rFonts w:ascii="Arial" w:hAnsi="Arial" w:cs="Arial"/>
                <w:sz w:val="18"/>
                <w:szCs w:val="18"/>
              </w:rPr>
              <w:t>0</w:t>
            </w:r>
          </w:p>
        </w:tc>
        <w:tc>
          <w:tcPr>
            <w:tcW w:w="992" w:type="dxa"/>
            <w:tcBorders>
              <w:top w:val="nil"/>
              <w:left w:val="nil"/>
              <w:bottom w:val="single" w:sz="4" w:space="0" w:color="auto"/>
              <w:right w:val="single" w:sz="4" w:space="0" w:color="auto"/>
            </w:tcBorders>
            <w:shd w:val="clear" w:color="000000" w:fill="DDEBF7"/>
            <w:noWrap/>
            <w:vAlign w:val="bottom"/>
          </w:tcPr>
          <w:p w:rsidR="003D7159" w:rsidRPr="00780A03" w:rsidRDefault="003D7159" w:rsidP="00780A03">
            <w:pPr>
              <w:jc w:val="right"/>
              <w:rPr>
                <w:rFonts w:ascii="Arial" w:hAnsi="Arial" w:cs="Arial"/>
                <w:sz w:val="18"/>
                <w:szCs w:val="18"/>
              </w:rPr>
            </w:pPr>
            <w:r w:rsidRPr="00780A03">
              <w:rPr>
                <w:rFonts w:ascii="Arial" w:hAnsi="Arial" w:cs="Arial"/>
                <w:sz w:val="18"/>
                <w:szCs w:val="18"/>
              </w:rPr>
              <w:t>2</w:t>
            </w:r>
          </w:p>
        </w:tc>
        <w:tc>
          <w:tcPr>
            <w:tcW w:w="993" w:type="dxa"/>
            <w:tcBorders>
              <w:top w:val="nil"/>
              <w:left w:val="nil"/>
              <w:bottom w:val="single" w:sz="4" w:space="0" w:color="auto"/>
              <w:right w:val="single" w:sz="4" w:space="0" w:color="auto"/>
            </w:tcBorders>
            <w:shd w:val="clear" w:color="000000" w:fill="DDEBF7"/>
            <w:noWrap/>
            <w:vAlign w:val="bottom"/>
          </w:tcPr>
          <w:p w:rsidR="003D7159" w:rsidRPr="00780A03" w:rsidRDefault="003D7159" w:rsidP="00780A03">
            <w:pPr>
              <w:jc w:val="right"/>
              <w:rPr>
                <w:rFonts w:ascii="Arial" w:hAnsi="Arial" w:cs="Arial"/>
                <w:sz w:val="18"/>
                <w:szCs w:val="18"/>
              </w:rPr>
            </w:pPr>
            <w:r w:rsidRPr="00780A03">
              <w:rPr>
                <w:rFonts w:ascii="Arial" w:hAnsi="Arial" w:cs="Arial"/>
                <w:sz w:val="18"/>
                <w:szCs w:val="18"/>
              </w:rPr>
              <w:t>7</w:t>
            </w:r>
          </w:p>
        </w:tc>
        <w:tc>
          <w:tcPr>
            <w:tcW w:w="992" w:type="dxa"/>
            <w:tcBorders>
              <w:top w:val="nil"/>
              <w:left w:val="nil"/>
              <w:bottom w:val="single" w:sz="4" w:space="0" w:color="auto"/>
              <w:right w:val="single" w:sz="4" w:space="0" w:color="auto"/>
            </w:tcBorders>
            <w:shd w:val="clear" w:color="000000" w:fill="DDEBF7"/>
            <w:noWrap/>
            <w:vAlign w:val="bottom"/>
          </w:tcPr>
          <w:p w:rsidR="003D7159" w:rsidRPr="00780A03" w:rsidRDefault="003D7159" w:rsidP="00780A03">
            <w:pPr>
              <w:jc w:val="right"/>
              <w:rPr>
                <w:rFonts w:ascii="Arial" w:hAnsi="Arial" w:cs="Arial"/>
                <w:sz w:val="18"/>
                <w:szCs w:val="18"/>
              </w:rPr>
            </w:pPr>
            <w:r w:rsidRPr="00780A03">
              <w:rPr>
                <w:rFonts w:ascii="Arial" w:hAnsi="Arial" w:cs="Arial"/>
                <w:sz w:val="18"/>
                <w:szCs w:val="18"/>
              </w:rPr>
              <w:t>0</w:t>
            </w:r>
          </w:p>
        </w:tc>
      </w:tr>
      <w:tr w:rsidR="003D7159" w:rsidRPr="00780A03" w:rsidTr="00780A03">
        <w:trPr>
          <w:trHeight w:val="288"/>
        </w:trPr>
        <w:tc>
          <w:tcPr>
            <w:tcW w:w="1560" w:type="dxa"/>
            <w:tcBorders>
              <w:top w:val="nil"/>
              <w:left w:val="single" w:sz="4" w:space="0" w:color="auto"/>
              <w:bottom w:val="single" w:sz="4" w:space="0" w:color="auto"/>
              <w:right w:val="single" w:sz="4" w:space="0" w:color="auto"/>
            </w:tcBorders>
            <w:noWrap/>
            <w:vAlign w:val="bottom"/>
          </w:tcPr>
          <w:p w:rsidR="003D7159" w:rsidRPr="00780A03" w:rsidRDefault="003D7159" w:rsidP="00780A03">
            <w:pPr>
              <w:rPr>
                <w:rFonts w:ascii="Arial" w:hAnsi="Arial" w:cs="Arial"/>
                <w:sz w:val="18"/>
                <w:szCs w:val="18"/>
              </w:rPr>
            </w:pPr>
            <w:r w:rsidRPr="00780A03">
              <w:rPr>
                <w:rFonts w:ascii="Arial" w:hAnsi="Arial" w:cs="Arial"/>
                <w:sz w:val="18"/>
                <w:szCs w:val="18"/>
              </w:rPr>
              <w:t>R</w:t>
            </w:r>
          </w:p>
        </w:tc>
        <w:tc>
          <w:tcPr>
            <w:tcW w:w="992" w:type="dxa"/>
            <w:tcBorders>
              <w:top w:val="nil"/>
              <w:left w:val="nil"/>
              <w:bottom w:val="single" w:sz="4" w:space="0" w:color="auto"/>
              <w:right w:val="single" w:sz="4" w:space="0" w:color="auto"/>
            </w:tcBorders>
            <w:noWrap/>
            <w:vAlign w:val="bottom"/>
          </w:tcPr>
          <w:p w:rsidR="003D7159" w:rsidRPr="00780A03" w:rsidRDefault="003D7159" w:rsidP="00780A03">
            <w:pPr>
              <w:jc w:val="right"/>
              <w:rPr>
                <w:rFonts w:ascii="Arial" w:hAnsi="Arial" w:cs="Arial"/>
                <w:sz w:val="18"/>
                <w:szCs w:val="18"/>
              </w:rPr>
            </w:pPr>
            <w:r w:rsidRPr="00780A03">
              <w:rPr>
                <w:rFonts w:ascii="Arial" w:hAnsi="Arial" w:cs="Arial"/>
                <w:sz w:val="18"/>
                <w:szCs w:val="18"/>
              </w:rPr>
              <w:t>5</w:t>
            </w:r>
          </w:p>
        </w:tc>
        <w:tc>
          <w:tcPr>
            <w:tcW w:w="992" w:type="dxa"/>
            <w:tcBorders>
              <w:top w:val="nil"/>
              <w:left w:val="nil"/>
              <w:bottom w:val="single" w:sz="4" w:space="0" w:color="auto"/>
              <w:right w:val="single" w:sz="4" w:space="0" w:color="auto"/>
            </w:tcBorders>
            <w:noWrap/>
            <w:vAlign w:val="bottom"/>
          </w:tcPr>
          <w:p w:rsidR="003D7159" w:rsidRPr="00780A03" w:rsidRDefault="003D7159" w:rsidP="00780A03">
            <w:pPr>
              <w:jc w:val="right"/>
              <w:rPr>
                <w:rFonts w:ascii="Arial" w:hAnsi="Arial" w:cs="Arial"/>
                <w:sz w:val="18"/>
                <w:szCs w:val="18"/>
              </w:rPr>
            </w:pPr>
            <w:r w:rsidRPr="00780A03">
              <w:rPr>
                <w:rFonts w:ascii="Arial" w:hAnsi="Arial" w:cs="Arial"/>
                <w:sz w:val="18"/>
                <w:szCs w:val="18"/>
              </w:rPr>
              <w:t>1</w:t>
            </w:r>
          </w:p>
        </w:tc>
        <w:tc>
          <w:tcPr>
            <w:tcW w:w="992" w:type="dxa"/>
            <w:tcBorders>
              <w:top w:val="nil"/>
              <w:left w:val="nil"/>
              <w:bottom w:val="single" w:sz="4" w:space="0" w:color="auto"/>
              <w:right w:val="single" w:sz="4" w:space="0" w:color="auto"/>
            </w:tcBorders>
            <w:noWrap/>
            <w:vAlign w:val="bottom"/>
          </w:tcPr>
          <w:p w:rsidR="003D7159" w:rsidRPr="00780A03" w:rsidRDefault="003D7159" w:rsidP="00780A03">
            <w:pPr>
              <w:jc w:val="right"/>
              <w:rPr>
                <w:rFonts w:ascii="Arial" w:hAnsi="Arial" w:cs="Arial"/>
                <w:sz w:val="18"/>
                <w:szCs w:val="18"/>
              </w:rPr>
            </w:pPr>
            <w:r w:rsidRPr="00780A03">
              <w:rPr>
                <w:rFonts w:ascii="Arial" w:hAnsi="Arial" w:cs="Arial"/>
                <w:sz w:val="18"/>
                <w:szCs w:val="18"/>
              </w:rPr>
              <w:t>15</w:t>
            </w:r>
          </w:p>
        </w:tc>
        <w:tc>
          <w:tcPr>
            <w:tcW w:w="993" w:type="dxa"/>
            <w:tcBorders>
              <w:top w:val="nil"/>
              <w:left w:val="nil"/>
              <w:bottom w:val="single" w:sz="4" w:space="0" w:color="auto"/>
              <w:right w:val="single" w:sz="4" w:space="0" w:color="auto"/>
            </w:tcBorders>
            <w:noWrap/>
            <w:vAlign w:val="bottom"/>
          </w:tcPr>
          <w:p w:rsidR="003D7159" w:rsidRPr="00780A03" w:rsidRDefault="003D7159" w:rsidP="00780A03">
            <w:pPr>
              <w:jc w:val="right"/>
              <w:rPr>
                <w:rFonts w:ascii="Arial" w:hAnsi="Arial" w:cs="Arial"/>
                <w:sz w:val="18"/>
                <w:szCs w:val="18"/>
              </w:rPr>
            </w:pPr>
            <w:r w:rsidRPr="00780A03">
              <w:rPr>
                <w:rFonts w:ascii="Arial" w:hAnsi="Arial" w:cs="Arial"/>
                <w:sz w:val="18"/>
                <w:szCs w:val="18"/>
              </w:rPr>
              <w:t>1</w:t>
            </w:r>
          </w:p>
        </w:tc>
        <w:tc>
          <w:tcPr>
            <w:tcW w:w="992" w:type="dxa"/>
            <w:tcBorders>
              <w:top w:val="nil"/>
              <w:left w:val="nil"/>
              <w:bottom w:val="single" w:sz="4" w:space="0" w:color="auto"/>
              <w:right w:val="single" w:sz="4" w:space="0" w:color="auto"/>
            </w:tcBorders>
            <w:noWrap/>
            <w:vAlign w:val="bottom"/>
          </w:tcPr>
          <w:p w:rsidR="003D7159" w:rsidRPr="00780A03" w:rsidRDefault="003D7159" w:rsidP="00780A03">
            <w:pPr>
              <w:jc w:val="right"/>
              <w:rPr>
                <w:rFonts w:ascii="Arial" w:hAnsi="Arial" w:cs="Arial"/>
                <w:sz w:val="18"/>
                <w:szCs w:val="18"/>
              </w:rPr>
            </w:pPr>
            <w:r w:rsidRPr="00780A03">
              <w:rPr>
                <w:rFonts w:ascii="Arial" w:hAnsi="Arial" w:cs="Arial"/>
                <w:sz w:val="18"/>
                <w:szCs w:val="18"/>
              </w:rPr>
              <w:t>0</w:t>
            </w:r>
          </w:p>
        </w:tc>
      </w:tr>
      <w:tr w:rsidR="003D7159" w:rsidRPr="00780A03" w:rsidTr="00780A03">
        <w:trPr>
          <w:trHeight w:val="288"/>
        </w:trPr>
        <w:tc>
          <w:tcPr>
            <w:tcW w:w="1560" w:type="dxa"/>
            <w:tcBorders>
              <w:top w:val="nil"/>
              <w:left w:val="single" w:sz="4" w:space="0" w:color="auto"/>
              <w:bottom w:val="single" w:sz="4" w:space="0" w:color="auto"/>
              <w:right w:val="single" w:sz="4" w:space="0" w:color="auto"/>
            </w:tcBorders>
            <w:shd w:val="clear" w:color="000000" w:fill="DDEBF7"/>
            <w:noWrap/>
            <w:vAlign w:val="bottom"/>
          </w:tcPr>
          <w:p w:rsidR="003D7159" w:rsidRPr="00780A03" w:rsidRDefault="003D7159" w:rsidP="00780A03">
            <w:pPr>
              <w:rPr>
                <w:rFonts w:ascii="Arial" w:hAnsi="Arial" w:cs="Arial"/>
                <w:sz w:val="18"/>
                <w:szCs w:val="18"/>
              </w:rPr>
            </w:pPr>
            <w:r w:rsidRPr="00780A03">
              <w:rPr>
                <w:rFonts w:ascii="Arial" w:hAnsi="Arial" w:cs="Arial"/>
                <w:sz w:val="18"/>
                <w:szCs w:val="18"/>
              </w:rPr>
              <w:t>V</w:t>
            </w:r>
          </w:p>
        </w:tc>
        <w:tc>
          <w:tcPr>
            <w:tcW w:w="992" w:type="dxa"/>
            <w:tcBorders>
              <w:top w:val="nil"/>
              <w:left w:val="nil"/>
              <w:bottom w:val="single" w:sz="4" w:space="0" w:color="auto"/>
              <w:right w:val="single" w:sz="4" w:space="0" w:color="auto"/>
            </w:tcBorders>
            <w:shd w:val="clear" w:color="000000" w:fill="DDEBF7"/>
            <w:noWrap/>
            <w:vAlign w:val="bottom"/>
          </w:tcPr>
          <w:p w:rsidR="003D7159" w:rsidRPr="00780A03" w:rsidRDefault="003D7159" w:rsidP="00780A03">
            <w:pPr>
              <w:jc w:val="right"/>
              <w:rPr>
                <w:rFonts w:ascii="Arial" w:hAnsi="Arial" w:cs="Arial"/>
                <w:sz w:val="18"/>
                <w:szCs w:val="18"/>
              </w:rPr>
            </w:pPr>
            <w:r w:rsidRPr="00780A03">
              <w:rPr>
                <w:rFonts w:ascii="Arial" w:hAnsi="Arial" w:cs="Arial"/>
                <w:sz w:val="18"/>
                <w:szCs w:val="18"/>
              </w:rPr>
              <w:t>0</w:t>
            </w:r>
          </w:p>
        </w:tc>
        <w:tc>
          <w:tcPr>
            <w:tcW w:w="992" w:type="dxa"/>
            <w:tcBorders>
              <w:top w:val="nil"/>
              <w:left w:val="nil"/>
              <w:bottom w:val="single" w:sz="4" w:space="0" w:color="auto"/>
              <w:right w:val="single" w:sz="4" w:space="0" w:color="auto"/>
            </w:tcBorders>
            <w:shd w:val="clear" w:color="000000" w:fill="DDEBF7"/>
            <w:noWrap/>
            <w:vAlign w:val="bottom"/>
          </w:tcPr>
          <w:p w:rsidR="003D7159" w:rsidRPr="00780A03" w:rsidRDefault="003D7159" w:rsidP="00780A03">
            <w:pPr>
              <w:jc w:val="right"/>
              <w:rPr>
                <w:rFonts w:ascii="Arial" w:hAnsi="Arial" w:cs="Arial"/>
                <w:sz w:val="18"/>
                <w:szCs w:val="18"/>
              </w:rPr>
            </w:pPr>
            <w:r w:rsidRPr="00780A03">
              <w:rPr>
                <w:rFonts w:ascii="Arial" w:hAnsi="Arial" w:cs="Arial"/>
                <w:sz w:val="18"/>
                <w:szCs w:val="18"/>
              </w:rPr>
              <w:t>0</w:t>
            </w:r>
          </w:p>
        </w:tc>
        <w:tc>
          <w:tcPr>
            <w:tcW w:w="992" w:type="dxa"/>
            <w:tcBorders>
              <w:top w:val="nil"/>
              <w:left w:val="nil"/>
              <w:bottom w:val="single" w:sz="4" w:space="0" w:color="auto"/>
              <w:right w:val="single" w:sz="4" w:space="0" w:color="auto"/>
            </w:tcBorders>
            <w:shd w:val="clear" w:color="000000" w:fill="DDEBF7"/>
            <w:noWrap/>
            <w:vAlign w:val="bottom"/>
          </w:tcPr>
          <w:p w:rsidR="003D7159" w:rsidRPr="00780A03" w:rsidRDefault="003D7159" w:rsidP="00780A03">
            <w:pPr>
              <w:jc w:val="right"/>
              <w:rPr>
                <w:rFonts w:ascii="Arial" w:hAnsi="Arial" w:cs="Arial"/>
                <w:sz w:val="18"/>
                <w:szCs w:val="18"/>
              </w:rPr>
            </w:pPr>
            <w:r w:rsidRPr="00780A03">
              <w:rPr>
                <w:rFonts w:ascii="Arial" w:hAnsi="Arial" w:cs="Arial"/>
                <w:sz w:val="18"/>
                <w:szCs w:val="18"/>
              </w:rPr>
              <w:t>0</w:t>
            </w:r>
          </w:p>
        </w:tc>
        <w:tc>
          <w:tcPr>
            <w:tcW w:w="993" w:type="dxa"/>
            <w:tcBorders>
              <w:top w:val="nil"/>
              <w:left w:val="nil"/>
              <w:bottom w:val="single" w:sz="4" w:space="0" w:color="auto"/>
              <w:right w:val="single" w:sz="4" w:space="0" w:color="auto"/>
            </w:tcBorders>
            <w:shd w:val="clear" w:color="000000" w:fill="DDEBF7"/>
            <w:noWrap/>
            <w:vAlign w:val="bottom"/>
          </w:tcPr>
          <w:p w:rsidR="003D7159" w:rsidRPr="00780A03" w:rsidRDefault="003D7159" w:rsidP="00780A03">
            <w:pPr>
              <w:jc w:val="right"/>
              <w:rPr>
                <w:rFonts w:ascii="Arial" w:hAnsi="Arial" w:cs="Arial"/>
                <w:sz w:val="18"/>
                <w:szCs w:val="18"/>
              </w:rPr>
            </w:pPr>
            <w:r w:rsidRPr="00780A03">
              <w:rPr>
                <w:rFonts w:ascii="Arial" w:hAnsi="Arial" w:cs="Arial"/>
                <w:sz w:val="18"/>
                <w:szCs w:val="18"/>
              </w:rPr>
              <w:t>0</w:t>
            </w:r>
          </w:p>
        </w:tc>
        <w:tc>
          <w:tcPr>
            <w:tcW w:w="992" w:type="dxa"/>
            <w:tcBorders>
              <w:top w:val="nil"/>
              <w:left w:val="nil"/>
              <w:bottom w:val="single" w:sz="4" w:space="0" w:color="auto"/>
              <w:right w:val="single" w:sz="4" w:space="0" w:color="auto"/>
            </w:tcBorders>
            <w:shd w:val="clear" w:color="000000" w:fill="DDEBF7"/>
            <w:noWrap/>
            <w:vAlign w:val="bottom"/>
          </w:tcPr>
          <w:p w:rsidR="003D7159" w:rsidRPr="00780A03" w:rsidRDefault="003D7159" w:rsidP="00780A03">
            <w:pPr>
              <w:jc w:val="right"/>
              <w:rPr>
                <w:rFonts w:ascii="Arial" w:hAnsi="Arial" w:cs="Arial"/>
                <w:sz w:val="18"/>
                <w:szCs w:val="18"/>
              </w:rPr>
            </w:pPr>
            <w:r w:rsidRPr="00780A03">
              <w:rPr>
                <w:rFonts w:ascii="Arial" w:hAnsi="Arial" w:cs="Arial"/>
                <w:sz w:val="18"/>
                <w:szCs w:val="18"/>
              </w:rPr>
              <w:t>0</w:t>
            </w:r>
          </w:p>
        </w:tc>
      </w:tr>
      <w:tr w:rsidR="003D7159" w:rsidRPr="00780A03" w:rsidTr="00780A03">
        <w:trPr>
          <w:trHeight w:val="288"/>
        </w:trPr>
        <w:tc>
          <w:tcPr>
            <w:tcW w:w="1560" w:type="dxa"/>
            <w:tcBorders>
              <w:top w:val="nil"/>
              <w:left w:val="single" w:sz="4" w:space="0" w:color="auto"/>
              <w:bottom w:val="single" w:sz="4" w:space="0" w:color="auto"/>
              <w:right w:val="single" w:sz="4" w:space="0" w:color="auto"/>
            </w:tcBorders>
            <w:noWrap/>
            <w:vAlign w:val="bottom"/>
          </w:tcPr>
          <w:p w:rsidR="003D7159" w:rsidRPr="00780A03" w:rsidRDefault="003D7159" w:rsidP="00780A03">
            <w:pPr>
              <w:rPr>
                <w:rFonts w:ascii="Arial" w:hAnsi="Arial" w:cs="Arial"/>
                <w:sz w:val="18"/>
                <w:szCs w:val="18"/>
              </w:rPr>
            </w:pPr>
            <w:r w:rsidRPr="00780A03">
              <w:rPr>
                <w:rFonts w:ascii="Arial" w:hAnsi="Arial" w:cs="Arial"/>
                <w:sz w:val="18"/>
                <w:szCs w:val="18"/>
              </w:rPr>
              <w:t>Z</w:t>
            </w:r>
          </w:p>
        </w:tc>
        <w:tc>
          <w:tcPr>
            <w:tcW w:w="992" w:type="dxa"/>
            <w:tcBorders>
              <w:top w:val="nil"/>
              <w:left w:val="nil"/>
              <w:bottom w:val="single" w:sz="4" w:space="0" w:color="auto"/>
              <w:right w:val="single" w:sz="4" w:space="0" w:color="auto"/>
            </w:tcBorders>
            <w:noWrap/>
            <w:vAlign w:val="bottom"/>
          </w:tcPr>
          <w:p w:rsidR="003D7159" w:rsidRPr="00780A03" w:rsidRDefault="003D7159" w:rsidP="00780A03">
            <w:pPr>
              <w:jc w:val="right"/>
              <w:rPr>
                <w:rFonts w:ascii="Arial" w:hAnsi="Arial" w:cs="Arial"/>
                <w:sz w:val="18"/>
                <w:szCs w:val="18"/>
              </w:rPr>
            </w:pPr>
            <w:r w:rsidRPr="00780A03">
              <w:rPr>
                <w:rFonts w:ascii="Arial" w:hAnsi="Arial" w:cs="Arial"/>
                <w:sz w:val="18"/>
                <w:szCs w:val="18"/>
              </w:rPr>
              <w:t>1</w:t>
            </w:r>
          </w:p>
        </w:tc>
        <w:tc>
          <w:tcPr>
            <w:tcW w:w="992" w:type="dxa"/>
            <w:tcBorders>
              <w:top w:val="nil"/>
              <w:left w:val="nil"/>
              <w:bottom w:val="single" w:sz="4" w:space="0" w:color="auto"/>
              <w:right w:val="single" w:sz="4" w:space="0" w:color="auto"/>
            </w:tcBorders>
            <w:noWrap/>
            <w:vAlign w:val="bottom"/>
          </w:tcPr>
          <w:p w:rsidR="003D7159" w:rsidRPr="00780A03" w:rsidRDefault="003D7159" w:rsidP="00780A03">
            <w:pPr>
              <w:jc w:val="right"/>
              <w:rPr>
                <w:rFonts w:ascii="Arial" w:hAnsi="Arial" w:cs="Arial"/>
                <w:sz w:val="18"/>
                <w:szCs w:val="18"/>
              </w:rPr>
            </w:pPr>
            <w:r w:rsidRPr="00780A03">
              <w:rPr>
                <w:rFonts w:ascii="Arial" w:hAnsi="Arial" w:cs="Arial"/>
                <w:sz w:val="18"/>
                <w:szCs w:val="18"/>
              </w:rPr>
              <w:t>1</w:t>
            </w:r>
          </w:p>
        </w:tc>
        <w:tc>
          <w:tcPr>
            <w:tcW w:w="992" w:type="dxa"/>
            <w:tcBorders>
              <w:top w:val="nil"/>
              <w:left w:val="nil"/>
              <w:bottom w:val="single" w:sz="4" w:space="0" w:color="auto"/>
              <w:right w:val="single" w:sz="4" w:space="0" w:color="auto"/>
            </w:tcBorders>
            <w:noWrap/>
            <w:vAlign w:val="bottom"/>
          </w:tcPr>
          <w:p w:rsidR="003D7159" w:rsidRPr="00780A03" w:rsidRDefault="003D7159" w:rsidP="00780A03">
            <w:pPr>
              <w:jc w:val="right"/>
              <w:rPr>
                <w:rFonts w:ascii="Arial" w:hAnsi="Arial" w:cs="Arial"/>
                <w:sz w:val="18"/>
                <w:szCs w:val="18"/>
              </w:rPr>
            </w:pPr>
            <w:r w:rsidRPr="00780A03">
              <w:rPr>
                <w:rFonts w:ascii="Arial" w:hAnsi="Arial" w:cs="Arial"/>
                <w:sz w:val="18"/>
                <w:szCs w:val="18"/>
              </w:rPr>
              <w:t>9</w:t>
            </w:r>
          </w:p>
        </w:tc>
        <w:tc>
          <w:tcPr>
            <w:tcW w:w="993" w:type="dxa"/>
            <w:tcBorders>
              <w:top w:val="nil"/>
              <w:left w:val="nil"/>
              <w:bottom w:val="single" w:sz="4" w:space="0" w:color="auto"/>
              <w:right w:val="single" w:sz="4" w:space="0" w:color="auto"/>
            </w:tcBorders>
            <w:noWrap/>
            <w:vAlign w:val="bottom"/>
          </w:tcPr>
          <w:p w:rsidR="003D7159" w:rsidRPr="00780A03" w:rsidRDefault="003D7159" w:rsidP="00780A03">
            <w:pPr>
              <w:jc w:val="right"/>
              <w:rPr>
                <w:rFonts w:ascii="Arial" w:hAnsi="Arial" w:cs="Arial"/>
                <w:sz w:val="18"/>
                <w:szCs w:val="18"/>
              </w:rPr>
            </w:pPr>
            <w:r w:rsidRPr="00780A03">
              <w:rPr>
                <w:rFonts w:ascii="Arial" w:hAnsi="Arial" w:cs="Arial"/>
                <w:sz w:val="18"/>
                <w:szCs w:val="18"/>
              </w:rPr>
              <w:t>0</w:t>
            </w:r>
          </w:p>
        </w:tc>
        <w:tc>
          <w:tcPr>
            <w:tcW w:w="992" w:type="dxa"/>
            <w:tcBorders>
              <w:top w:val="nil"/>
              <w:left w:val="nil"/>
              <w:bottom w:val="single" w:sz="4" w:space="0" w:color="auto"/>
              <w:right w:val="single" w:sz="4" w:space="0" w:color="auto"/>
            </w:tcBorders>
            <w:noWrap/>
            <w:vAlign w:val="bottom"/>
          </w:tcPr>
          <w:p w:rsidR="003D7159" w:rsidRPr="00780A03" w:rsidRDefault="003D7159" w:rsidP="00780A03">
            <w:pPr>
              <w:jc w:val="right"/>
              <w:rPr>
                <w:rFonts w:ascii="Arial" w:hAnsi="Arial" w:cs="Arial"/>
                <w:sz w:val="18"/>
                <w:szCs w:val="18"/>
              </w:rPr>
            </w:pPr>
            <w:r w:rsidRPr="00780A03">
              <w:rPr>
                <w:rFonts w:ascii="Arial" w:hAnsi="Arial" w:cs="Arial"/>
                <w:sz w:val="18"/>
                <w:szCs w:val="18"/>
              </w:rPr>
              <w:t>0</w:t>
            </w:r>
          </w:p>
        </w:tc>
      </w:tr>
      <w:tr w:rsidR="003D7159" w:rsidRPr="00780A03" w:rsidTr="00780A03">
        <w:trPr>
          <w:trHeight w:val="288"/>
        </w:trPr>
        <w:tc>
          <w:tcPr>
            <w:tcW w:w="1560" w:type="dxa"/>
            <w:tcBorders>
              <w:top w:val="nil"/>
              <w:left w:val="single" w:sz="4" w:space="0" w:color="auto"/>
              <w:bottom w:val="single" w:sz="4" w:space="0" w:color="auto"/>
              <w:right w:val="single" w:sz="4" w:space="0" w:color="auto"/>
            </w:tcBorders>
            <w:shd w:val="clear" w:color="000000" w:fill="DDEBF7"/>
            <w:noWrap/>
            <w:vAlign w:val="bottom"/>
          </w:tcPr>
          <w:p w:rsidR="003D7159" w:rsidRPr="00780A03" w:rsidRDefault="003D7159" w:rsidP="00780A03">
            <w:pPr>
              <w:rPr>
                <w:rFonts w:ascii="Arial" w:hAnsi="Arial" w:cs="Arial"/>
                <w:sz w:val="18"/>
                <w:szCs w:val="18"/>
              </w:rPr>
            </w:pPr>
            <w:r w:rsidRPr="00780A03">
              <w:rPr>
                <w:rFonts w:ascii="Arial" w:hAnsi="Arial" w:cs="Arial"/>
                <w:sz w:val="18"/>
                <w:szCs w:val="18"/>
              </w:rPr>
              <w:t>celkem</w:t>
            </w:r>
          </w:p>
        </w:tc>
        <w:tc>
          <w:tcPr>
            <w:tcW w:w="992" w:type="dxa"/>
            <w:tcBorders>
              <w:top w:val="nil"/>
              <w:left w:val="nil"/>
              <w:bottom w:val="single" w:sz="4" w:space="0" w:color="auto"/>
              <w:right w:val="single" w:sz="4" w:space="0" w:color="auto"/>
            </w:tcBorders>
            <w:shd w:val="clear" w:color="000000" w:fill="DDEBF7"/>
            <w:noWrap/>
            <w:vAlign w:val="bottom"/>
          </w:tcPr>
          <w:p w:rsidR="003D7159" w:rsidRPr="00780A03" w:rsidRDefault="003D7159" w:rsidP="00780A03">
            <w:pPr>
              <w:jc w:val="right"/>
              <w:rPr>
                <w:rFonts w:ascii="Arial" w:hAnsi="Arial" w:cs="Arial"/>
                <w:sz w:val="18"/>
                <w:szCs w:val="18"/>
              </w:rPr>
            </w:pPr>
            <w:r w:rsidRPr="00780A03">
              <w:rPr>
                <w:rFonts w:ascii="Arial" w:hAnsi="Arial" w:cs="Arial"/>
                <w:sz w:val="18"/>
                <w:szCs w:val="18"/>
              </w:rPr>
              <w:t>25</w:t>
            </w:r>
          </w:p>
        </w:tc>
        <w:tc>
          <w:tcPr>
            <w:tcW w:w="992" w:type="dxa"/>
            <w:tcBorders>
              <w:top w:val="nil"/>
              <w:left w:val="nil"/>
              <w:bottom w:val="single" w:sz="4" w:space="0" w:color="auto"/>
              <w:right w:val="single" w:sz="4" w:space="0" w:color="auto"/>
            </w:tcBorders>
            <w:shd w:val="clear" w:color="000000" w:fill="DDEBF7"/>
            <w:noWrap/>
            <w:vAlign w:val="bottom"/>
          </w:tcPr>
          <w:p w:rsidR="003D7159" w:rsidRPr="00780A03" w:rsidRDefault="003D7159" w:rsidP="00780A03">
            <w:pPr>
              <w:jc w:val="right"/>
              <w:rPr>
                <w:rFonts w:ascii="Arial" w:hAnsi="Arial" w:cs="Arial"/>
                <w:sz w:val="18"/>
                <w:szCs w:val="18"/>
              </w:rPr>
            </w:pPr>
            <w:r w:rsidRPr="00780A03">
              <w:rPr>
                <w:rFonts w:ascii="Arial" w:hAnsi="Arial" w:cs="Arial"/>
                <w:sz w:val="18"/>
                <w:szCs w:val="18"/>
              </w:rPr>
              <w:t>30</w:t>
            </w:r>
          </w:p>
        </w:tc>
        <w:tc>
          <w:tcPr>
            <w:tcW w:w="992" w:type="dxa"/>
            <w:tcBorders>
              <w:top w:val="nil"/>
              <w:left w:val="nil"/>
              <w:bottom w:val="single" w:sz="4" w:space="0" w:color="auto"/>
              <w:right w:val="single" w:sz="4" w:space="0" w:color="auto"/>
            </w:tcBorders>
            <w:shd w:val="clear" w:color="000000" w:fill="DDEBF7"/>
            <w:noWrap/>
            <w:vAlign w:val="bottom"/>
          </w:tcPr>
          <w:p w:rsidR="003D7159" w:rsidRPr="00780A03" w:rsidRDefault="003D7159" w:rsidP="00780A03">
            <w:pPr>
              <w:jc w:val="right"/>
              <w:rPr>
                <w:rFonts w:ascii="Arial" w:hAnsi="Arial" w:cs="Arial"/>
                <w:sz w:val="18"/>
                <w:szCs w:val="18"/>
              </w:rPr>
            </w:pPr>
            <w:r w:rsidRPr="00780A03">
              <w:rPr>
                <w:rFonts w:ascii="Arial" w:hAnsi="Arial" w:cs="Arial"/>
                <w:sz w:val="18"/>
                <w:szCs w:val="18"/>
              </w:rPr>
              <w:t>51</w:t>
            </w:r>
          </w:p>
        </w:tc>
        <w:tc>
          <w:tcPr>
            <w:tcW w:w="993" w:type="dxa"/>
            <w:tcBorders>
              <w:top w:val="nil"/>
              <w:left w:val="nil"/>
              <w:bottom w:val="single" w:sz="4" w:space="0" w:color="auto"/>
              <w:right w:val="single" w:sz="4" w:space="0" w:color="auto"/>
            </w:tcBorders>
            <w:shd w:val="clear" w:color="000000" w:fill="DDEBF7"/>
            <w:noWrap/>
            <w:vAlign w:val="bottom"/>
          </w:tcPr>
          <w:p w:rsidR="003D7159" w:rsidRPr="00780A03" w:rsidRDefault="003D7159" w:rsidP="00780A03">
            <w:pPr>
              <w:jc w:val="right"/>
              <w:rPr>
                <w:rFonts w:ascii="Arial" w:hAnsi="Arial" w:cs="Arial"/>
                <w:sz w:val="18"/>
                <w:szCs w:val="18"/>
              </w:rPr>
            </w:pPr>
            <w:r w:rsidRPr="00780A03">
              <w:rPr>
                <w:rFonts w:ascii="Arial" w:hAnsi="Arial" w:cs="Arial"/>
                <w:sz w:val="18"/>
                <w:szCs w:val="18"/>
              </w:rPr>
              <w:t>24</w:t>
            </w:r>
          </w:p>
        </w:tc>
        <w:tc>
          <w:tcPr>
            <w:tcW w:w="992" w:type="dxa"/>
            <w:tcBorders>
              <w:top w:val="nil"/>
              <w:left w:val="nil"/>
              <w:bottom w:val="single" w:sz="4" w:space="0" w:color="auto"/>
              <w:right w:val="single" w:sz="4" w:space="0" w:color="auto"/>
            </w:tcBorders>
            <w:shd w:val="clear" w:color="000000" w:fill="DDEBF7"/>
            <w:noWrap/>
            <w:vAlign w:val="bottom"/>
          </w:tcPr>
          <w:p w:rsidR="003D7159" w:rsidRPr="00780A03" w:rsidRDefault="003D7159" w:rsidP="00780A03">
            <w:pPr>
              <w:jc w:val="right"/>
              <w:rPr>
                <w:rFonts w:ascii="Arial" w:hAnsi="Arial" w:cs="Arial"/>
                <w:sz w:val="18"/>
                <w:szCs w:val="18"/>
              </w:rPr>
            </w:pPr>
            <w:r w:rsidRPr="00780A03">
              <w:rPr>
                <w:rFonts w:ascii="Arial" w:hAnsi="Arial" w:cs="Arial"/>
                <w:sz w:val="18"/>
                <w:szCs w:val="18"/>
              </w:rPr>
              <w:t>0</w:t>
            </w:r>
          </w:p>
        </w:tc>
      </w:tr>
    </w:tbl>
    <w:p w:rsidR="003D7159" w:rsidRPr="004933FD" w:rsidRDefault="003D7159" w:rsidP="00ED105A">
      <w:pPr>
        <w:spacing w:after="120" w:line="288" w:lineRule="auto"/>
        <w:ind w:left="142" w:firstLine="567"/>
        <w:rPr>
          <w:i/>
          <w:sz w:val="18"/>
          <w:szCs w:val="18"/>
        </w:rPr>
      </w:pPr>
      <w:r w:rsidRPr="004933FD">
        <w:rPr>
          <w:i/>
          <w:sz w:val="18"/>
          <w:szCs w:val="18"/>
        </w:rPr>
        <w:t>Zdroj: odevzdané dotazníky, květen 2019</w:t>
      </w:r>
    </w:p>
    <w:p w:rsidR="003D7159" w:rsidRDefault="003D7159" w:rsidP="00ED105A">
      <w:pPr>
        <w:spacing w:after="120" w:line="288" w:lineRule="auto"/>
        <w:ind w:left="709"/>
        <w:jc w:val="both"/>
        <w:rPr>
          <w:i/>
          <w:sz w:val="16"/>
          <w:szCs w:val="16"/>
        </w:rPr>
      </w:pPr>
      <w:r w:rsidRPr="00282DEC">
        <w:rPr>
          <w:i/>
          <w:sz w:val="16"/>
          <w:szCs w:val="16"/>
        </w:rPr>
        <w:t>Vysvětlivky: E</w:t>
      </w:r>
      <w:r w:rsidRPr="000F4C8C">
        <w:rPr>
          <w:i/>
          <w:sz w:val="16"/>
          <w:szCs w:val="16"/>
        </w:rPr>
        <w:t xml:space="preserve"> - </w:t>
      </w:r>
      <w:r w:rsidRPr="004933FD">
        <w:rPr>
          <w:i/>
          <w:sz w:val="16"/>
          <w:szCs w:val="16"/>
        </w:rPr>
        <w:t>uspořádání (zorganizování) výstavy, F - užitný vzor, průmyslový vzor, G - prototyp, funkční vzorek, Hleg - výsledky promítnuté do právních předpisů a norem, do směrnic a předpisů nelegislativní povahy závazných v rámci kompetence příslušeného poskytovatele, Nmap - specializované mapy s odborným obsahem, Nmet - metodiky schválené příslušným orgánem státní správy; metodiky certifikované oprávněným orgánem; metodiky a postupy akreditované oprávněným orgánem, Npam - památkové postupy, P – patent, R </w:t>
      </w:r>
      <w:r w:rsidRPr="004933FD">
        <w:rPr>
          <w:i/>
          <w:sz w:val="16"/>
          <w:szCs w:val="16"/>
        </w:rPr>
        <w:noBreakHyphen/>
        <w:t xml:space="preserve"> software, V - </w:t>
      </w:r>
      <w:r>
        <w:rPr>
          <w:i/>
          <w:sz w:val="16"/>
          <w:szCs w:val="16"/>
        </w:rPr>
        <w:t>v</w:t>
      </w:r>
      <w:r w:rsidRPr="004933FD">
        <w:rPr>
          <w:i/>
          <w:sz w:val="16"/>
          <w:szCs w:val="16"/>
        </w:rPr>
        <w:t>ýzkumná zpráva obsahující utajované informace, Z – poloprovoz, ověřená technologie.</w:t>
      </w:r>
    </w:p>
    <w:p w:rsidR="003D7159" w:rsidRPr="00ED105A" w:rsidRDefault="003D7159" w:rsidP="00ED105A">
      <w:pPr>
        <w:spacing w:after="120" w:line="288" w:lineRule="auto"/>
        <w:ind w:left="709"/>
        <w:jc w:val="both"/>
        <w:rPr>
          <w:i/>
          <w:sz w:val="16"/>
          <w:szCs w:val="16"/>
        </w:rPr>
      </w:pPr>
    </w:p>
    <w:p w:rsidR="003D7159" w:rsidRPr="00ED105A" w:rsidRDefault="003D7159" w:rsidP="00ED105A">
      <w:pPr>
        <w:keepNext/>
        <w:spacing w:before="120" w:line="288" w:lineRule="auto"/>
        <w:jc w:val="both"/>
      </w:pPr>
      <w:r>
        <w:t>Graf 9 – Kvalita výsledků dle hodnocení podle druhu výsledku u tzv. ostatních příjemců</w:t>
      </w:r>
    </w:p>
    <w:p w:rsidR="003D7159" w:rsidRDefault="009F2A71" w:rsidP="00574DAA">
      <w:pPr>
        <w:ind w:firstLine="567"/>
        <w:jc w:val="both"/>
      </w:pPr>
      <w:r>
        <w:rPr>
          <w:noProof/>
        </w:rPr>
        <w:drawing>
          <wp:inline distT="0" distB="0" distL="0" distR="0">
            <wp:extent cx="5444490" cy="3197225"/>
            <wp:effectExtent l="0" t="0" r="3810" b="3175"/>
            <wp:docPr id="9" name="Graf 2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3D7159" w:rsidRPr="004933FD" w:rsidRDefault="003D7159" w:rsidP="00ED105A">
      <w:pPr>
        <w:spacing w:after="120" w:line="288" w:lineRule="auto"/>
        <w:ind w:left="142" w:firstLine="567"/>
        <w:rPr>
          <w:i/>
          <w:sz w:val="18"/>
          <w:szCs w:val="18"/>
        </w:rPr>
      </w:pPr>
      <w:r w:rsidRPr="004933FD">
        <w:rPr>
          <w:i/>
          <w:sz w:val="18"/>
          <w:szCs w:val="18"/>
        </w:rPr>
        <w:t>Zdroj: odevzdané dotazníky, květen 2019</w:t>
      </w:r>
    </w:p>
    <w:p w:rsidR="003D7159" w:rsidRDefault="003D7159" w:rsidP="00ED105A">
      <w:pPr>
        <w:spacing w:after="120" w:line="288" w:lineRule="auto"/>
        <w:ind w:left="709"/>
        <w:jc w:val="both"/>
        <w:rPr>
          <w:i/>
          <w:sz w:val="16"/>
          <w:szCs w:val="16"/>
        </w:rPr>
      </w:pPr>
      <w:r w:rsidRPr="00282DEC">
        <w:rPr>
          <w:i/>
          <w:sz w:val="16"/>
          <w:szCs w:val="16"/>
        </w:rPr>
        <w:t>Vysvětlivky: E</w:t>
      </w:r>
      <w:r w:rsidRPr="000F4C8C">
        <w:rPr>
          <w:i/>
          <w:sz w:val="16"/>
          <w:szCs w:val="16"/>
        </w:rPr>
        <w:t xml:space="preserve"> - </w:t>
      </w:r>
      <w:r w:rsidRPr="004933FD">
        <w:rPr>
          <w:i/>
          <w:sz w:val="16"/>
          <w:szCs w:val="16"/>
        </w:rPr>
        <w:t>uspořádání (zorganizování) výstavy, F - užitný vzor, průmyslový vzor, G - prototyp, funkční vzorek, Hleg - výsledky promítnuté do právních předpisů a norem, do směrnic a předpisů nelegislativní povahy závazných v rámci kompetence příslušeného poskytovatele, Nmap - specializované mapy s odborným obsahem, Nmet - metodiky schválené příslušným orgánem státní správy; metodiky certifikované oprávněným orgánem; metodiky a postupy akreditované oprávněným orgánem, Npam - památkové postupy, P – patent, R </w:t>
      </w:r>
      <w:r w:rsidRPr="004933FD">
        <w:rPr>
          <w:i/>
          <w:sz w:val="16"/>
          <w:szCs w:val="16"/>
        </w:rPr>
        <w:noBreakHyphen/>
        <w:t xml:space="preserve"> software, V - </w:t>
      </w:r>
      <w:r>
        <w:rPr>
          <w:i/>
          <w:sz w:val="16"/>
          <w:szCs w:val="16"/>
        </w:rPr>
        <w:t>v</w:t>
      </w:r>
      <w:r w:rsidRPr="004933FD">
        <w:rPr>
          <w:i/>
          <w:sz w:val="16"/>
          <w:szCs w:val="16"/>
        </w:rPr>
        <w:t>ýzkumná zpráva obsahující utajované informace, Z – poloprovoz, ověřená technologie.</w:t>
      </w:r>
    </w:p>
    <w:p w:rsidR="003D7159" w:rsidRPr="00ED105A" w:rsidRDefault="003D7159" w:rsidP="00ED105A">
      <w:pPr>
        <w:spacing w:after="60" w:line="288" w:lineRule="auto"/>
        <w:ind w:firstLine="567"/>
        <w:jc w:val="both"/>
      </w:pPr>
      <w:r>
        <w:t xml:space="preserve">Tzv. skupina „ostatní příjemci“ je složena ze 7 výzkumných organizací, které nešly zařadit do kategorie VŠ, VO MK nebo AV ČR. Jmenovitě se jedná o </w:t>
      </w:r>
      <w:r w:rsidRPr="00ED105A">
        <w:t xml:space="preserve">Centrum dopravního výzkumu, </w:t>
      </w:r>
      <w:r w:rsidRPr="00ED105A">
        <w:lastRenderedPageBreak/>
        <w:t>v.v.i., Národní zemědělské muzeum Praha, Unipetrol výzkumně vzdělávací centrum, a.s., Výzkumný ústav geodetický, topografický a kartografický, v. v. i., Výzkumný ústav Silva Taroucy pro krajinu a okrasné zahradnictví, v.v.i., Výzkumný ústav rostlinné výroby, v.v.i. a Výzkumný ústav vodohospodářský T. G. Masaryka, v.v.i.</w:t>
      </w:r>
    </w:p>
    <w:p w:rsidR="003D7159" w:rsidRDefault="003D7159" w:rsidP="00ED105A">
      <w:pPr>
        <w:spacing w:after="60" w:line="288" w:lineRule="auto"/>
        <w:ind w:firstLine="567"/>
        <w:jc w:val="both"/>
      </w:pPr>
      <w:r w:rsidRPr="00ED105A">
        <w:t>Skupina ostatní příjemci měla 61 výsledků se známkou 1. Jednalo se o 43 specializovaných map s odborným obsahem, dále o 13 Nmet, 3 výstavy a jed</w:t>
      </w:r>
      <w:r>
        <w:t>en</w:t>
      </w:r>
      <w:r w:rsidRPr="00ED105A">
        <w:t xml:space="preserve"> software a jeden výsledek typu Z. </w:t>
      </w:r>
    </w:p>
    <w:p w:rsidR="003D7159" w:rsidRDefault="003D7159" w:rsidP="00ED105A">
      <w:pPr>
        <w:spacing w:after="60" w:line="288" w:lineRule="auto"/>
        <w:ind w:firstLine="567"/>
        <w:jc w:val="both"/>
      </w:pPr>
      <w:r w:rsidRPr="00ED105A">
        <w:t>Známku 2 dostalo 35 výsledků – 13 Nmap, 11 Nmet</w:t>
      </w:r>
      <w:r>
        <w:t>, 6 výsledků typu Z a 5 výstav.</w:t>
      </w:r>
    </w:p>
    <w:p w:rsidR="003D7159" w:rsidRDefault="003D7159" w:rsidP="00ED105A">
      <w:pPr>
        <w:spacing w:after="60" w:line="288" w:lineRule="auto"/>
        <w:ind w:firstLine="567"/>
        <w:jc w:val="both"/>
      </w:pPr>
      <w:r>
        <w:t xml:space="preserve">54 výsledků dostalo známku 3. Jednoznačně nejvíce z nich bylo </w:t>
      </w:r>
      <w:r w:rsidRPr="003A0F1E">
        <w:t>specializovaných</w:t>
      </w:r>
      <w:r>
        <w:t xml:space="preserve"> map</w:t>
      </w:r>
      <w:r w:rsidRPr="003A0F1E">
        <w:t xml:space="preserve"> s odborným obsahem (33), následují s</w:t>
      </w:r>
      <w:r>
        <w:t>oftware (11) a Nmet (6). Výsledky</w:t>
      </w:r>
      <w:r w:rsidRPr="003A0F1E">
        <w:t xml:space="preserve"> typu Z byl</w:t>
      </w:r>
      <w:r>
        <w:t>y</w:t>
      </w:r>
      <w:r w:rsidRPr="003A0F1E">
        <w:t xml:space="preserve"> 3 a výstava byla 1. </w:t>
      </w:r>
    </w:p>
    <w:p w:rsidR="003D7159" w:rsidRDefault="003D7159" w:rsidP="00ED105A">
      <w:pPr>
        <w:spacing w:after="60" w:line="288" w:lineRule="auto"/>
        <w:ind w:firstLine="567"/>
        <w:jc w:val="both"/>
      </w:pPr>
      <w:r>
        <w:t>Známku 4 dostalo pouze osm výsledků – 4 výstavy, 2 Nmet a 2 Nmap.</w:t>
      </w:r>
    </w:p>
    <w:p w:rsidR="003D7159" w:rsidRPr="00ED105A" w:rsidRDefault="003D7159" w:rsidP="00ED105A">
      <w:pPr>
        <w:spacing w:after="60" w:line="288" w:lineRule="auto"/>
        <w:ind w:firstLine="567"/>
        <w:jc w:val="both"/>
      </w:pPr>
      <w:r>
        <w:t>Stejně jako u Akademie věd i ostatní příjemci odevzdali všechny dotazníky zpět, proto žádný výsledek nedostal známku 5.</w:t>
      </w:r>
    </w:p>
    <w:p w:rsidR="003D7159" w:rsidRDefault="003D7159" w:rsidP="00ED105A">
      <w:pPr>
        <w:spacing w:after="60" w:line="288" w:lineRule="auto"/>
        <w:ind w:firstLine="567"/>
        <w:jc w:val="both"/>
      </w:pPr>
      <w:r>
        <w:t>Výše uvedené je přehledně zaznamenáno v následující tabulce.</w:t>
      </w:r>
    </w:p>
    <w:p w:rsidR="003D7159" w:rsidRPr="00ED105A" w:rsidRDefault="003D7159" w:rsidP="00ED105A">
      <w:pPr>
        <w:keepNext/>
        <w:spacing w:before="120" w:line="288" w:lineRule="auto"/>
        <w:jc w:val="both"/>
      </w:pPr>
      <w:r>
        <w:t>Tab. 2 – Kvalita výsledků dle hodnocení podle druhu výsledku u tzv. ostatních příjemců</w:t>
      </w:r>
    </w:p>
    <w:tbl>
      <w:tblPr>
        <w:tblW w:w="6160" w:type="dxa"/>
        <w:tblInd w:w="562" w:type="dxa"/>
        <w:tblCellMar>
          <w:left w:w="70" w:type="dxa"/>
          <w:right w:w="70" w:type="dxa"/>
        </w:tblCellMar>
        <w:tblLook w:val="00A0" w:firstRow="1" w:lastRow="0" w:firstColumn="1" w:lastColumn="0" w:noHBand="0" w:noVBand="0"/>
      </w:tblPr>
      <w:tblGrid>
        <w:gridCol w:w="1360"/>
        <w:gridCol w:w="960"/>
        <w:gridCol w:w="960"/>
        <w:gridCol w:w="960"/>
        <w:gridCol w:w="960"/>
        <w:gridCol w:w="960"/>
      </w:tblGrid>
      <w:tr w:rsidR="003D7159" w:rsidTr="00593448">
        <w:trPr>
          <w:trHeight w:val="288"/>
        </w:trPr>
        <w:tc>
          <w:tcPr>
            <w:tcW w:w="1360" w:type="dxa"/>
            <w:tcBorders>
              <w:top w:val="single" w:sz="4" w:space="0" w:color="auto"/>
              <w:left w:val="single" w:sz="4" w:space="0" w:color="auto"/>
              <w:bottom w:val="single" w:sz="4" w:space="0" w:color="auto"/>
              <w:right w:val="single" w:sz="4" w:space="0" w:color="auto"/>
            </w:tcBorders>
            <w:shd w:val="clear" w:color="000000" w:fill="DDEBF7"/>
            <w:noWrap/>
            <w:vAlign w:val="bottom"/>
          </w:tcPr>
          <w:p w:rsidR="003D7159" w:rsidRDefault="003D7159">
            <w:pPr>
              <w:rPr>
                <w:rFonts w:ascii="Arial" w:hAnsi="Arial" w:cs="Arial"/>
                <w:b/>
                <w:bCs/>
                <w:i/>
                <w:iCs/>
                <w:sz w:val="18"/>
                <w:szCs w:val="18"/>
              </w:rPr>
            </w:pPr>
            <w:r>
              <w:rPr>
                <w:rFonts w:ascii="Arial" w:hAnsi="Arial" w:cs="Arial"/>
                <w:b/>
                <w:bCs/>
                <w:i/>
                <w:iCs/>
                <w:sz w:val="18"/>
                <w:szCs w:val="18"/>
              </w:rPr>
              <w:t>Druh výsledku</w:t>
            </w:r>
          </w:p>
        </w:tc>
        <w:tc>
          <w:tcPr>
            <w:tcW w:w="960" w:type="dxa"/>
            <w:tcBorders>
              <w:top w:val="single" w:sz="4" w:space="0" w:color="auto"/>
              <w:left w:val="nil"/>
              <w:bottom w:val="single" w:sz="4" w:space="0" w:color="auto"/>
              <w:right w:val="single" w:sz="4" w:space="0" w:color="auto"/>
            </w:tcBorders>
            <w:shd w:val="clear" w:color="000000" w:fill="DDEBF7"/>
            <w:noWrap/>
            <w:vAlign w:val="bottom"/>
          </w:tcPr>
          <w:p w:rsidR="003D7159" w:rsidRDefault="003D7159">
            <w:pPr>
              <w:rPr>
                <w:rFonts w:ascii="Arial" w:hAnsi="Arial" w:cs="Arial"/>
                <w:b/>
                <w:bCs/>
                <w:i/>
                <w:iCs/>
                <w:sz w:val="18"/>
                <w:szCs w:val="18"/>
              </w:rPr>
            </w:pPr>
            <w:r>
              <w:rPr>
                <w:rFonts w:ascii="Arial" w:hAnsi="Arial" w:cs="Arial"/>
                <w:b/>
                <w:bCs/>
                <w:i/>
                <w:iCs/>
                <w:sz w:val="18"/>
                <w:szCs w:val="18"/>
              </w:rPr>
              <w:t>známka 1</w:t>
            </w:r>
          </w:p>
        </w:tc>
        <w:tc>
          <w:tcPr>
            <w:tcW w:w="960" w:type="dxa"/>
            <w:tcBorders>
              <w:top w:val="single" w:sz="4" w:space="0" w:color="auto"/>
              <w:left w:val="nil"/>
              <w:bottom w:val="single" w:sz="4" w:space="0" w:color="auto"/>
              <w:right w:val="single" w:sz="4" w:space="0" w:color="auto"/>
            </w:tcBorders>
            <w:shd w:val="clear" w:color="000000" w:fill="DDEBF7"/>
            <w:noWrap/>
            <w:vAlign w:val="bottom"/>
          </w:tcPr>
          <w:p w:rsidR="003D7159" w:rsidRDefault="003D7159">
            <w:pPr>
              <w:rPr>
                <w:rFonts w:ascii="Arial" w:hAnsi="Arial" w:cs="Arial"/>
                <w:b/>
                <w:bCs/>
                <w:i/>
                <w:iCs/>
                <w:sz w:val="18"/>
                <w:szCs w:val="18"/>
              </w:rPr>
            </w:pPr>
            <w:r>
              <w:rPr>
                <w:rFonts w:ascii="Arial" w:hAnsi="Arial" w:cs="Arial"/>
                <w:b/>
                <w:bCs/>
                <w:i/>
                <w:iCs/>
                <w:sz w:val="18"/>
                <w:szCs w:val="18"/>
              </w:rPr>
              <w:t>známka 2</w:t>
            </w:r>
          </w:p>
        </w:tc>
        <w:tc>
          <w:tcPr>
            <w:tcW w:w="960" w:type="dxa"/>
            <w:tcBorders>
              <w:top w:val="single" w:sz="4" w:space="0" w:color="auto"/>
              <w:left w:val="nil"/>
              <w:bottom w:val="single" w:sz="4" w:space="0" w:color="auto"/>
              <w:right w:val="single" w:sz="4" w:space="0" w:color="auto"/>
            </w:tcBorders>
            <w:shd w:val="clear" w:color="000000" w:fill="DDEBF7"/>
            <w:noWrap/>
            <w:vAlign w:val="bottom"/>
          </w:tcPr>
          <w:p w:rsidR="003D7159" w:rsidRDefault="003D7159">
            <w:pPr>
              <w:rPr>
                <w:rFonts w:ascii="Arial" w:hAnsi="Arial" w:cs="Arial"/>
                <w:b/>
                <w:bCs/>
                <w:i/>
                <w:iCs/>
                <w:sz w:val="18"/>
                <w:szCs w:val="18"/>
              </w:rPr>
            </w:pPr>
            <w:r>
              <w:rPr>
                <w:rFonts w:ascii="Arial" w:hAnsi="Arial" w:cs="Arial"/>
                <w:b/>
                <w:bCs/>
                <w:i/>
                <w:iCs/>
                <w:sz w:val="18"/>
                <w:szCs w:val="18"/>
              </w:rPr>
              <w:t>známka 3</w:t>
            </w:r>
          </w:p>
        </w:tc>
        <w:tc>
          <w:tcPr>
            <w:tcW w:w="960" w:type="dxa"/>
            <w:tcBorders>
              <w:top w:val="single" w:sz="4" w:space="0" w:color="auto"/>
              <w:left w:val="nil"/>
              <w:bottom w:val="single" w:sz="4" w:space="0" w:color="auto"/>
              <w:right w:val="single" w:sz="4" w:space="0" w:color="auto"/>
            </w:tcBorders>
            <w:shd w:val="clear" w:color="000000" w:fill="DDEBF7"/>
            <w:noWrap/>
            <w:vAlign w:val="bottom"/>
          </w:tcPr>
          <w:p w:rsidR="003D7159" w:rsidRDefault="003D7159">
            <w:pPr>
              <w:rPr>
                <w:rFonts w:ascii="Arial" w:hAnsi="Arial" w:cs="Arial"/>
                <w:b/>
                <w:bCs/>
                <w:i/>
                <w:iCs/>
                <w:sz w:val="18"/>
                <w:szCs w:val="18"/>
              </w:rPr>
            </w:pPr>
            <w:r>
              <w:rPr>
                <w:rFonts w:ascii="Arial" w:hAnsi="Arial" w:cs="Arial"/>
                <w:b/>
                <w:bCs/>
                <w:i/>
                <w:iCs/>
                <w:sz w:val="18"/>
                <w:szCs w:val="18"/>
              </w:rPr>
              <w:t>známka 4</w:t>
            </w:r>
          </w:p>
        </w:tc>
        <w:tc>
          <w:tcPr>
            <w:tcW w:w="960" w:type="dxa"/>
            <w:tcBorders>
              <w:top w:val="single" w:sz="4" w:space="0" w:color="auto"/>
              <w:left w:val="nil"/>
              <w:bottom w:val="single" w:sz="4" w:space="0" w:color="auto"/>
              <w:right w:val="single" w:sz="4" w:space="0" w:color="auto"/>
            </w:tcBorders>
            <w:shd w:val="clear" w:color="000000" w:fill="DDEBF7"/>
            <w:noWrap/>
            <w:vAlign w:val="bottom"/>
          </w:tcPr>
          <w:p w:rsidR="003D7159" w:rsidRDefault="003D7159">
            <w:pPr>
              <w:rPr>
                <w:rFonts w:ascii="Arial" w:hAnsi="Arial" w:cs="Arial"/>
                <w:b/>
                <w:bCs/>
                <w:i/>
                <w:iCs/>
                <w:sz w:val="18"/>
                <w:szCs w:val="18"/>
              </w:rPr>
            </w:pPr>
            <w:r>
              <w:rPr>
                <w:rFonts w:ascii="Arial" w:hAnsi="Arial" w:cs="Arial"/>
                <w:b/>
                <w:bCs/>
                <w:i/>
                <w:iCs/>
                <w:sz w:val="18"/>
                <w:szCs w:val="18"/>
              </w:rPr>
              <w:t>známka 5</w:t>
            </w:r>
          </w:p>
        </w:tc>
      </w:tr>
      <w:tr w:rsidR="003D7159" w:rsidTr="00593448">
        <w:trPr>
          <w:trHeight w:val="288"/>
        </w:trPr>
        <w:tc>
          <w:tcPr>
            <w:tcW w:w="1360" w:type="dxa"/>
            <w:tcBorders>
              <w:top w:val="nil"/>
              <w:left w:val="single" w:sz="4" w:space="0" w:color="auto"/>
              <w:bottom w:val="single" w:sz="4" w:space="0" w:color="auto"/>
              <w:right w:val="single" w:sz="4" w:space="0" w:color="auto"/>
            </w:tcBorders>
            <w:noWrap/>
            <w:vAlign w:val="bottom"/>
          </w:tcPr>
          <w:p w:rsidR="003D7159" w:rsidRDefault="003D7159">
            <w:pPr>
              <w:rPr>
                <w:rFonts w:ascii="Arial" w:hAnsi="Arial" w:cs="Arial"/>
                <w:sz w:val="18"/>
                <w:szCs w:val="18"/>
              </w:rPr>
            </w:pPr>
            <w:r>
              <w:rPr>
                <w:rFonts w:ascii="Arial" w:hAnsi="Arial" w:cs="Arial"/>
                <w:sz w:val="18"/>
                <w:szCs w:val="18"/>
              </w:rPr>
              <w:t>E</w:t>
            </w:r>
          </w:p>
        </w:tc>
        <w:tc>
          <w:tcPr>
            <w:tcW w:w="960" w:type="dxa"/>
            <w:tcBorders>
              <w:top w:val="nil"/>
              <w:left w:val="nil"/>
              <w:bottom w:val="single" w:sz="4" w:space="0" w:color="auto"/>
              <w:right w:val="single" w:sz="4" w:space="0" w:color="auto"/>
            </w:tcBorders>
            <w:noWrap/>
            <w:vAlign w:val="bottom"/>
          </w:tcPr>
          <w:p w:rsidR="003D7159" w:rsidRDefault="003D7159">
            <w:pPr>
              <w:jc w:val="right"/>
              <w:rPr>
                <w:rFonts w:ascii="Arial" w:hAnsi="Arial" w:cs="Arial"/>
                <w:sz w:val="18"/>
                <w:szCs w:val="18"/>
              </w:rPr>
            </w:pPr>
            <w:r>
              <w:rPr>
                <w:rFonts w:ascii="Arial" w:hAnsi="Arial" w:cs="Arial"/>
                <w:sz w:val="18"/>
                <w:szCs w:val="18"/>
              </w:rPr>
              <w:t>3</w:t>
            </w:r>
          </w:p>
        </w:tc>
        <w:tc>
          <w:tcPr>
            <w:tcW w:w="960" w:type="dxa"/>
            <w:tcBorders>
              <w:top w:val="nil"/>
              <w:left w:val="nil"/>
              <w:bottom w:val="single" w:sz="4" w:space="0" w:color="auto"/>
              <w:right w:val="single" w:sz="4" w:space="0" w:color="auto"/>
            </w:tcBorders>
            <w:noWrap/>
            <w:vAlign w:val="bottom"/>
          </w:tcPr>
          <w:p w:rsidR="003D7159" w:rsidRDefault="003D7159">
            <w:pPr>
              <w:jc w:val="right"/>
              <w:rPr>
                <w:rFonts w:ascii="Arial" w:hAnsi="Arial" w:cs="Arial"/>
                <w:sz w:val="18"/>
                <w:szCs w:val="18"/>
              </w:rPr>
            </w:pPr>
            <w:r>
              <w:rPr>
                <w:rFonts w:ascii="Arial" w:hAnsi="Arial" w:cs="Arial"/>
                <w:sz w:val="18"/>
                <w:szCs w:val="18"/>
              </w:rPr>
              <w:t>5</w:t>
            </w:r>
          </w:p>
        </w:tc>
        <w:tc>
          <w:tcPr>
            <w:tcW w:w="960" w:type="dxa"/>
            <w:tcBorders>
              <w:top w:val="nil"/>
              <w:left w:val="nil"/>
              <w:bottom w:val="single" w:sz="4" w:space="0" w:color="auto"/>
              <w:right w:val="single" w:sz="4" w:space="0" w:color="auto"/>
            </w:tcBorders>
            <w:noWrap/>
            <w:vAlign w:val="bottom"/>
          </w:tcPr>
          <w:p w:rsidR="003D7159" w:rsidRDefault="003D7159">
            <w:pPr>
              <w:jc w:val="right"/>
              <w:rPr>
                <w:rFonts w:ascii="Arial" w:hAnsi="Arial" w:cs="Arial"/>
                <w:sz w:val="18"/>
                <w:szCs w:val="18"/>
              </w:rPr>
            </w:pPr>
            <w:r>
              <w:rPr>
                <w:rFonts w:ascii="Arial" w:hAnsi="Arial" w:cs="Arial"/>
                <w:sz w:val="18"/>
                <w:szCs w:val="18"/>
              </w:rPr>
              <w:t>1</w:t>
            </w:r>
          </w:p>
        </w:tc>
        <w:tc>
          <w:tcPr>
            <w:tcW w:w="960" w:type="dxa"/>
            <w:tcBorders>
              <w:top w:val="nil"/>
              <w:left w:val="nil"/>
              <w:bottom w:val="single" w:sz="4" w:space="0" w:color="auto"/>
              <w:right w:val="single" w:sz="4" w:space="0" w:color="auto"/>
            </w:tcBorders>
            <w:noWrap/>
            <w:vAlign w:val="bottom"/>
          </w:tcPr>
          <w:p w:rsidR="003D7159" w:rsidRDefault="003D7159">
            <w:pPr>
              <w:jc w:val="right"/>
              <w:rPr>
                <w:rFonts w:ascii="Arial" w:hAnsi="Arial" w:cs="Arial"/>
                <w:sz w:val="18"/>
                <w:szCs w:val="18"/>
              </w:rPr>
            </w:pPr>
            <w:r>
              <w:rPr>
                <w:rFonts w:ascii="Arial" w:hAnsi="Arial" w:cs="Arial"/>
                <w:sz w:val="18"/>
                <w:szCs w:val="18"/>
              </w:rPr>
              <w:t>4</w:t>
            </w:r>
          </w:p>
        </w:tc>
        <w:tc>
          <w:tcPr>
            <w:tcW w:w="960" w:type="dxa"/>
            <w:tcBorders>
              <w:top w:val="nil"/>
              <w:left w:val="nil"/>
              <w:bottom w:val="single" w:sz="4" w:space="0" w:color="auto"/>
              <w:right w:val="single" w:sz="4" w:space="0" w:color="auto"/>
            </w:tcBorders>
            <w:noWrap/>
            <w:vAlign w:val="bottom"/>
          </w:tcPr>
          <w:p w:rsidR="003D7159" w:rsidRDefault="003D7159">
            <w:pPr>
              <w:jc w:val="right"/>
              <w:rPr>
                <w:rFonts w:ascii="Arial" w:hAnsi="Arial" w:cs="Arial"/>
                <w:sz w:val="18"/>
                <w:szCs w:val="18"/>
              </w:rPr>
            </w:pPr>
            <w:r>
              <w:rPr>
                <w:rFonts w:ascii="Arial" w:hAnsi="Arial" w:cs="Arial"/>
                <w:sz w:val="18"/>
                <w:szCs w:val="18"/>
              </w:rPr>
              <w:t>0</w:t>
            </w:r>
          </w:p>
        </w:tc>
      </w:tr>
      <w:tr w:rsidR="003D7159" w:rsidTr="00593448">
        <w:trPr>
          <w:trHeight w:val="288"/>
        </w:trPr>
        <w:tc>
          <w:tcPr>
            <w:tcW w:w="1360" w:type="dxa"/>
            <w:tcBorders>
              <w:top w:val="nil"/>
              <w:left w:val="single" w:sz="4" w:space="0" w:color="auto"/>
              <w:bottom w:val="single" w:sz="4" w:space="0" w:color="auto"/>
              <w:right w:val="single" w:sz="4" w:space="0" w:color="auto"/>
            </w:tcBorders>
            <w:shd w:val="clear" w:color="000000" w:fill="DDEBF7"/>
            <w:noWrap/>
            <w:vAlign w:val="bottom"/>
          </w:tcPr>
          <w:p w:rsidR="003D7159" w:rsidRDefault="003D7159">
            <w:pPr>
              <w:rPr>
                <w:rFonts w:ascii="Arial" w:hAnsi="Arial" w:cs="Arial"/>
                <w:sz w:val="18"/>
                <w:szCs w:val="18"/>
              </w:rPr>
            </w:pPr>
            <w:r>
              <w:rPr>
                <w:rFonts w:ascii="Arial" w:hAnsi="Arial" w:cs="Arial"/>
                <w:sz w:val="18"/>
                <w:szCs w:val="18"/>
              </w:rPr>
              <w:t>F</w:t>
            </w:r>
          </w:p>
        </w:tc>
        <w:tc>
          <w:tcPr>
            <w:tcW w:w="960" w:type="dxa"/>
            <w:tcBorders>
              <w:top w:val="nil"/>
              <w:left w:val="nil"/>
              <w:bottom w:val="single" w:sz="4" w:space="0" w:color="auto"/>
              <w:right w:val="single" w:sz="4" w:space="0" w:color="auto"/>
            </w:tcBorders>
            <w:shd w:val="clear" w:color="000000" w:fill="DDEBF7"/>
            <w:noWrap/>
            <w:vAlign w:val="bottom"/>
          </w:tcPr>
          <w:p w:rsidR="003D7159" w:rsidRDefault="003D7159">
            <w:pPr>
              <w:jc w:val="right"/>
              <w:rPr>
                <w:rFonts w:ascii="Arial" w:hAnsi="Arial" w:cs="Arial"/>
                <w:sz w:val="18"/>
                <w:szCs w:val="18"/>
              </w:rPr>
            </w:pPr>
            <w:r>
              <w:rPr>
                <w:rFonts w:ascii="Arial" w:hAnsi="Arial" w:cs="Arial"/>
                <w:sz w:val="18"/>
                <w:szCs w:val="18"/>
              </w:rPr>
              <w:t>0</w:t>
            </w:r>
          </w:p>
        </w:tc>
        <w:tc>
          <w:tcPr>
            <w:tcW w:w="960" w:type="dxa"/>
            <w:tcBorders>
              <w:top w:val="nil"/>
              <w:left w:val="nil"/>
              <w:bottom w:val="single" w:sz="4" w:space="0" w:color="auto"/>
              <w:right w:val="single" w:sz="4" w:space="0" w:color="auto"/>
            </w:tcBorders>
            <w:shd w:val="clear" w:color="000000" w:fill="DDEBF7"/>
            <w:noWrap/>
            <w:vAlign w:val="bottom"/>
          </w:tcPr>
          <w:p w:rsidR="003D7159" w:rsidRDefault="003D7159">
            <w:pPr>
              <w:jc w:val="right"/>
              <w:rPr>
                <w:rFonts w:ascii="Arial" w:hAnsi="Arial" w:cs="Arial"/>
                <w:sz w:val="18"/>
                <w:szCs w:val="18"/>
              </w:rPr>
            </w:pPr>
            <w:r>
              <w:rPr>
                <w:rFonts w:ascii="Arial" w:hAnsi="Arial" w:cs="Arial"/>
                <w:sz w:val="18"/>
                <w:szCs w:val="18"/>
              </w:rPr>
              <w:t>0</w:t>
            </w:r>
          </w:p>
        </w:tc>
        <w:tc>
          <w:tcPr>
            <w:tcW w:w="960" w:type="dxa"/>
            <w:tcBorders>
              <w:top w:val="nil"/>
              <w:left w:val="nil"/>
              <w:bottom w:val="single" w:sz="4" w:space="0" w:color="auto"/>
              <w:right w:val="single" w:sz="4" w:space="0" w:color="auto"/>
            </w:tcBorders>
            <w:shd w:val="clear" w:color="000000" w:fill="DDEBF7"/>
            <w:noWrap/>
            <w:vAlign w:val="bottom"/>
          </w:tcPr>
          <w:p w:rsidR="003D7159" w:rsidRDefault="003D7159">
            <w:pPr>
              <w:jc w:val="right"/>
              <w:rPr>
                <w:rFonts w:ascii="Arial" w:hAnsi="Arial" w:cs="Arial"/>
                <w:sz w:val="18"/>
                <w:szCs w:val="18"/>
              </w:rPr>
            </w:pPr>
            <w:r>
              <w:rPr>
                <w:rFonts w:ascii="Arial" w:hAnsi="Arial" w:cs="Arial"/>
                <w:sz w:val="18"/>
                <w:szCs w:val="18"/>
              </w:rPr>
              <w:t>0</w:t>
            </w:r>
          </w:p>
        </w:tc>
        <w:tc>
          <w:tcPr>
            <w:tcW w:w="960" w:type="dxa"/>
            <w:tcBorders>
              <w:top w:val="nil"/>
              <w:left w:val="nil"/>
              <w:bottom w:val="single" w:sz="4" w:space="0" w:color="auto"/>
              <w:right w:val="single" w:sz="4" w:space="0" w:color="auto"/>
            </w:tcBorders>
            <w:shd w:val="clear" w:color="000000" w:fill="DDEBF7"/>
            <w:noWrap/>
            <w:vAlign w:val="bottom"/>
          </w:tcPr>
          <w:p w:rsidR="003D7159" w:rsidRDefault="003D7159">
            <w:pPr>
              <w:jc w:val="right"/>
              <w:rPr>
                <w:rFonts w:ascii="Arial" w:hAnsi="Arial" w:cs="Arial"/>
                <w:sz w:val="18"/>
                <w:szCs w:val="18"/>
              </w:rPr>
            </w:pPr>
            <w:r>
              <w:rPr>
                <w:rFonts w:ascii="Arial" w:hAnsi="Arial" w:cs="Arial"/>
                <w:sz w:val="18"/>
                <w:szCs w:val="18"/>
              </w:rPr>
              <w:t>0</w:t>
            </w:r>
          </w:p>
        </w:tc>
        <w:tc>
          <w:tcPr>
            <w:tcW w:w="960" w:type="dxa"/>
            <w:tcBorders>
              <w:top w:val="nil"/>
              <w:left w:val="nil"/>
              <w:bottom w:val="single" w:sz="4" w:space="0" w:color="auto"/>
              <w:right w:val="single" w:sz="4" w:space="0" w:color="auto"/>
            </w:tcBorders>
            <w:shd w:val="clear" w:color="000000" w:fill="DDEBF7"/>
            <w:noWrap/>
            <w:vAlign w:val="bottom"/>
          </w:tcPr>
          <w:p w:rsidR="003D7159" w:rsidRDefault="003D7159">
            <w:pPr>
              <w:jc w:val="right"/>
              <w:rPr>
                <w:rFonts w:ascii="Arial" w:hAnsi="Arial" w:cs="Arial"/>
                <w:sz w:val="18"/>
                <w:szCs w:val="18"/>
              </w:rPr>
            </w:pPr>
            <w:r>
              <w:rPr>
                <w:rFonts w:ascii="Arial" w:hAnsi="Arial" w:cs="Arial"/>
                <w:sz w:val="18"/>
                <w:szCs w:val="18"/>
              </w:rPr>
              <w:t>0</w:t>
            </w:r>
          </w:p>
        </w:tc>
      </w:tr>
      <w:tr w:rsidR="003D7159" w:rsidTr="00593448">
        <w:trPr>
          <w:trHeight w:val="288"/>
        </w:trPr>
        <w:tc>
          <w:tcPr>
            <w:tcW w:w="1360" w:type="dxa"/>
            <w:tcBorders>
              <w:top w:val="nil"/>
              <w:left w:val="single" w:sz="4" w:space="0" w:color="auto"/>
              <w:bottom w:val="single" w:sz="4" w:space="0" w:color="auto"/>
              <w:right w:val="single" w:sz="4" w:space="0" w:color="auto"/>
            </w:tcBorders>
            <w:noWrap/>
            <w:vAlign w:val="bottom"/>
          </w:tcPr>
          <w:p w:rsidR="003D7159" w:rsidRDefault="003D7159">
            <w:pPr>
              <w:rPr>
                <w:rFonts w:ascii="Arial" w:hAnsi="Arial" w:cs="Arial"/>
                <w:sz w:val="18"/>
                <w:szCs w:val="18"/>
              </w:rPr>
            </w:pPr>
            <w:r>
              <w:rPr>
                <w:rFonts w:ascii="Arial" w:hAnsi="Arial" w:cs="Arial"/>
                <w:sz w:val="18"/>
                <w:szCs w:val="18"/>
              </w:rPr>
              <w:t>G</w:t>
            </w:r>
          </w:p>
        </w:tc>
        <w:tc>
          <w:tcPr>
            <w:tcW w:w="960" w:type="dxa"/>
            <w:tcBorders>
              <w:top w:val="nil"/>
              <w:left w:val="nil"/>
              <w:bottom w:val="single" w:sz="4" w:space="0" w:color="auto"/>
              <w:right w:val="single" w:sz="4" w:space="0" w:color="auto"/>
            </w:tcBorders>
            <w:noWrap/>
            <w:vAlign w:val="bottom"/>
          </w:tcPr>
          <w:p w:rsidR="003D7159" w:rsidRDefault="003D7159">
            <w:pPr>
              <w:jc w:val="right"/>
              <w:rPr>
                <w:rFonts w:ascii="Arial" w:hAnsi="Arial" w:cs="Arial"/>
                <w:sz w:val="18"/>
                <w:szCs w:val="18"/>
              </w:rPr>
            </w:pPr>
            <w:r>
              <w:rPr>
                <w:rFonts w:ascii="Arial" w:hAnsi="Arial" w:cs="Arial"/>
                <w:sz w:val="18"/>
                <w:szCs w:val="18"/>
              </w:rPr>
              <w:t>0</w:t>
            </w:r>
          </w:p>
        </w:tc>
        <w:tc>
          <w:tcPr>
            <w:tcW w:w="960" w:type="dxa"/>
            <w:tcBorders>
              <w:top w:val="nil"/>
              <w:left w:val="nil"/>
              <w:bottom w:val="single" w:sz="4" w:space="0" w:color="auto"/>
              <w:right w:val="single" w:sz="4" w:space="0" w:color="auto"/>
            </w:tcBorders>
            <w:noWrap/>
            <w:vAlign w:val="bottom"/>
          </w:tcPr>
          <w:p w:rsidR="003D7159" w:rsidRDefault="003D7159">
            <w:pPr>
              <w:jc w:val="right"/>
              <w:rPr>
                <w:rFonts w:ascii="Arial" w:hAnsi="Arial" w:cs="Arial"/>
                <w:sz w:val="18"/>
                <w:szCs w:val="18"/>
              </w:rPr>
            </w:pPr>
            <w:r>
              <w:rPr>
                <w:rFonts w:ascii="Arial" w:hAnsi="Arial" w:cs="Arial"/>
                <w:sz w:val="18"/>
                <w:szCs w:val="18"/>
              </w:rPr>
              <w:t>0</w:t>
            </w:r>
          </w:p>
        </w:tc>
        <w:tc>
          <w:tcPr>
            <w:tcW w:w="960" w:type="dxa"/>
            <w:tcBorders>
              <w:top w:val="nil"/>
              <w:left w:val="nil"/>
              <w:bottom w:val="single" w:sz="4" w:space="0" w:color="auto"/>
              <w:right w:val="single" w:sz="4" w:space="0" w:color="auto"/>
            </w:tcBorders>
            <w:noWrap/>
            <w:vAlign w:val="bottom"/>
          </w:tcPr>
          <w:p w:rsidR="003D7159" w:rsidRDefault="003D7159">
            <w:pPr>
              <w:jc w:val="right"/>
              <w:rPr>
                <w:rFonts w:ascii="Arial" w:hAnsi="Arial" w:cs="Arial"/>
                <w:sz w:val="18"/>
                <w:szCs w:val="18"/>
              </w:rPr>
            </w:pPr>
            <w:r>
              <w:rPr>
                <w:rFonts w:ascii="Arial" w:hAnsi="Arial" w:cs="Arial"/>
                <w:sz w:val="18"/>
                <w:szCs w:val="18"/>
              </w:rPr>
              <w:t>0</w:t>
            </w:r>
          </w:p>
        </w:tc>
        <w:tc>
          <w:tcPr>
            <w:tcW w:w="960" w:type="dxa"/>
            <w:tcBorders>
              <w:top w:val="nil"/>
              <w:left w:val="nil"/>
              <w:bottom w:val="single" w:sz="4" w:space="0" w:color="auto"/>
              <w:right w:val="single" w:sz="4" w:space="0" w:color="auto"/>
            </w:tcBorders>
            <w:noWrap/>
            <w:vAlign w:val="bottom"/>
          </w:tcPr>
          <w:p w:rsidR="003D7159" w:rsidRDefault="003D7159">
            <w:pPr>
              <w:jc w:val="right"/>
              <w:rPr>
                <w:rFonts w:ascii="Arial" w:hAnsi="Arial" w:cs="Arial"/>
                <w:sz w:val="18"/>
                <w:szCs w:val="18"/>
              </w:rPr>
            </w:pPr>
            <w:r>
              <w:rPr>
                <w:rFonts w:ascii="Arial" w:hAnsi="Arial" w:cs="Arial"/>
                <w:sz w:val="18"/>
                <w:szCs w:val="18"/>
              </w:rPr>
              <w:t>0</w:t>
            </w:r>
          </w:p>
        </w:tc>
        <w:tc>
          <w:tcPr>
            <w:tcW w:w="960" w:type="dxa"/>
            <w:tcBorders>
              <w:top w:val="nil"/>
              <w:left w:val="nil"/>
              <w:bottom w:val="single" w:sz="4" w:space="0" w:color="auto"/>
              <w:right w:val="single" w:sz="4" w:space="0" w:color="auto"/>
            </w:tcBorders>
            <w:noWrap/>
            <w:vAlign w:val="bottom"/>
          </w:tcPr>
          <w:p w:rsidR="003D7159" w:rsidRDefault="003D7159">
            <w:pPr>
              <w:jc w:val="right"/>
              <w:rPr>
                <w:rFonts w:ascii="Arial" w:hAnsi="Arial" w:cs="Arial"/>
                <w:sz w:val="18"/>
                <w:szCs w:val="18"/>
              </w:rPr>
            </w:pPr>
            <w:r>
              <w:rPr>
                <w:rFonts w:ascii="Arial" w:hAnsi="Arial" w:cs="Arial"/>
                <w:sz w:val="18"/>
                <w:szCs w:val="18"/>
              </w:rPr>
              <w:t>0</w:t>
            </w:r>
          </w:p>
        </w:tc>
      </w:tr>
      <w:tr w:rsidR="003D7159" w:rsidTr="00593448">
        <w:trPr>
          <w:trHeight w:val="288"/>
        </w:trPr>
        <w:tc>
          <w:tcPr>
            <w:tcW w:w="1360" w:type="dxa"/>
            <w:tcBorders>
              <w:top w:val="nil"/>
              <w:left w:val="single" w:sz="4" w:space="0" w:color="auto"/>
              <w:bottom w:val="single" w:sz="4" w:space="0" w:color="auto"/>
              <w:right w:val="single" w:sz="4" w:space="0" w:color="auto"/>
            </w:tcBorders>
            <w:shd w:val="clear" w:color="000000" w:fill="DDEBF7"/>
            <w:noWrap/>
            <w:vAlign w:val="bottom"/>
          </w:tcPr>
          <w:p w:rsidR="003D7159" w:rsidRDefault="003D7159">
            <w:pPr>
              <w:rPr>
                <w:rFonts w:ascii="Arial" w:hAnsi="Arial" w:cs="Arial"/>
                <w:sz w:val="18"/>
                <w:szCs w:val="18"/>
              </w:rPr>
            </w:pPr>
            <w:r>
              <w:rPr>
                <w:rFonts w:ascii="Arial" w:hAnsi="Arial" w:cs="Arial"/>
                <w:sz w:val="18"/>
                <w:szCs w:val="18"/>
              </w:rPr>
              <w:t>Hleg</w:t>
            </w:r>
          </w:p>
        </w:tc>
        <w:tc>
          <w:tcPr>
            <w:tcW w:w="960" w:type="dxa"/>
            <w:tcBorders>
              <w:top w:val="nil"/>
              <w:left w:val="nil"/>
              <w:bottom w:val="single" w:sz="4" w:space="0" w:color="auto"/>
              <w:right w:val="single" w:sz="4" w:space="0" w:color="auto"/>
            </w:tcBorders>
            <w:shd w:val="clear" w:color="000000" w:fill="DDEBF7"/>
            <w:noWrap/>
            <w:vAlign w:val="bottom"/>
          </w:tcPr>
          <w:p w:rsidR="003D7159" w:rsidRDefault="003D7159">
            <w:pPr>
              <w:jc w:val="right"/>
              <w:rPr>
                <w:rFonts w:ascii="Arial" w:hAnsi="Arial" w:cs="Arial"/>
                <w:sz w:val="18"/>
                <w:szCs w:val="18"/>
              </w:rPr>
            </w:pPr>
            <w:r>
              <w:rPr>
                <w:rFonts w:ascii="Arial" w:hAnsi="Arial" w:cs="Arial"/>
                <w:sz w:val="18"/>
                <w:szCs w:val="18"/>
              </w:rPr>
              <w:t>0</w:t>
            </w:r>
          </w:p>
        </w:tc>
        <w:tc>
          <w:tcPr>
            <w:tcW w:w="960" w:type="dxa"/>
            <w:tcBorders>
              <w:top w:val="nil"/>
              <w:left w:val="nil"/>
              <w:bottom w:val="single" w:sz="4" w:space="0" w:color="auto"/>
              <w:right w:val="single" w:sz="4" w:space="0" w:color="auto"/>
            </w:tcBorders>
            <w:shd w:val="clear" w:color="000000" w:fill="DDEBF7"/>
            <w:noWrap/>
            <w:vAlign w:val="bottom"/>
          </w:tcPr>
          <w:p w:rsidR="003D7159" w:rsidRDefault="003D7159">
            <w:pPr>
              <w:jc w:val="right"/>
              <w:rPr>
                <w:rFonts w:ascii="Arial" w:hAnsi="Arial" w:cs="Arial"/>
                <w:sz w:val="18"/>
                <w:szCs w:val="18"/>
              </w:rPr>
            </w:pPr>
            <w:r>
              <w:rPr>
                <w:rFonts w:ascii="Arial" w:hAnsi="Arial" w:cs="Arial"/>
                <w:sz w:val="18"/>
                <w:szCs w:val="18"/>
              </w:rPr>
              <w:t>0</w:t>
            </w:r>
          </w:p>
        </w:tc>
        <w:tc>
          <w:tcPr>
            <w:tcW w:w="960" w:type="dxa"/>
            <w:tcBorders>
              <w:top w:val="nil"/>
              <w:left w:val="nil"/>
              <w:bottom w:val="single" w:sz="4" w:space="0" w:color="auto"/>
              <w:right w:val="single" w:sz="4" w:space="0" w:color="auto"/>
            </w:tcBorders>
            <w:shd w:val="clear" w:color="000000" w:fill="DDEBF7"/>
            <w:noWrap/>
            <w:vAlign w:val="bottom"/>
          </w:tcPr>
          <w:p w:rsidR="003D7159" w:rsidRDefault="003D7159">
            <w:pPr>
              <w:jc w:val="right"/>
              <w:rPr>
                <w:rFonts w:ascii="Arial" w:hAnsi="Arial" w:cs="Arial"/>
                <w:sz w:val="18"/>
                <w:szCs w:val="18"/>
              </w:rPr>
            </w:pPr>
            <w:r>
              <w:rPr>
                <w:rFonts w:ascii="Arial" w:hAnsi="Arial" w:cs="Arial"/>
                <w:sz w:val="18"/>
                <w:szCs w:val="18"/>
              </w:rPr>
              <w:t>0</w:t>
            </w:r>
          </w:p>
        </w:tc>
        <w:tc>
          <w:tcPr>
            <w:tcW w:w="960" w:type="dxa"/>
            <w:tcBorders>
              <w:top w:val="nil"/>
              <w:left w:val="nil"/>
              <w:bottom w:val="single" w:sz="4" w:space="0" w:color="auto"/>
              <w:right w:val="single" w:sz="4" w:space="0" w:color="auto"/>
            </w:tcBorders>
            <w:shd w:val="clear" w:color="000000" w:fill="DDEBF7"/>
            <w:noWrap/>
            <w:vAlign w:val="bottom"/>
          </w:tcPr>
          <w:p w:rsidR="003D7159" w:rsidRDefault="003D7159">
            <w:pPr>
              <w:jc w:val="right"/>
              <w:rPr>
                <w:rFonts w:ascii="Arial" w:hAnsi="Arial" w:cs="Arial"/>
                <w:sz w:val="18"/>
                <w:szCs w:val="18"/>
              </w:rPr>
            </w:pPr>
            <w:r>
              <w:rPr>
                <w:rFonts w:ascii="Arial" w:hAnsi="Arial" w:cs="Arial"/>
                <w:sz w:val="18"/>
                <w:szCs w:val="18"/>
              </w:rPr>
              <w:t>0</w:t>
            </w:r>
          </w:p>
        </w:tc>
        <w:tc>
          <w:tcPr>
            <w:tcW w:w="960" w:type="dxa"/>
            <w:tcBorders>
              <w:top w:val="nil"/>
              <w:left w:val="nil"/>
              <w:bottom w:val="single" w:sz="4" w:space="0" w:color="auto"/>
              <w:right w:val="single" w:sz="4" w:space="0" w:color="auto"/>
            </w:tcBorders>
            <w:shd w:val="clear" w:color="000000" w:fill="DDEBF7"/>
            <w:noWrap/>
            <w:vAlign w:val="bottom"/>
          </w:tcPr>
          <w:p w:rsidR="003D7159" w:rsidRDefault="003D7159">
            <w:pPr>
              <w:jc w:val="right"/>
              <w:rPr>
                <w:rFonts w:ascii="Arial" w:hAnsi="Arial" w:cs="Arial"/>
                <w:sz w:val="18"/>
                <w:szCs w:val="18"/>
              </w:rPr>
            </w:pPr>
            <w:r>
              <w:rPr>
                <w:rFonts w:ascii="Arial" w:hAnsi="Arial" w:cs="Arial"/>
                <w:sz w:val="18"/>
                <w:szCs w:val="18"/>
              </w:rPr>
              <w:t>0</w:t>
            </w:r>
          </w:p>
        </w:tc>
      </w:tr>
      <w:tr w:rsidR="003D7159" w:rsidTr="00593448">
        <w:trPr>
          <w:trHeight w:val="288"/>
        </w:trPr>
        <w:tc>
          <w:tcPr>
            <w:tcW w:w="1360" w:type="dxa"/>
            <w:tcBorders>
              <w:top w:val="nil"/>
              <w:left w:val="single" w:sz="4" w:space="0" w:color="auto"/>
              <w:bottom w:val="single" w:sz="4" w:space="0" w:color="auto"/>
              <w:right w:val="single" w:sz="4" w:space="0" w:color="auto"/>
            </w:tcBorders>
            <w:noWrap/>
            <w:vAlign w:val="bottom"/>
          </w:tcPr>
          <w:p w:rsidR="003D7159" w:rsidRDefault="003D7159">
            <w:pPr>
              <w:rPr>
                <w:rFonts w:ascii="Arial" w:hAnsi="Arial" w:cs="Arial"/>
                <w:sz w:val="18"/>
                <w:szCs w:val="18"/>
              </w:rPr>
            </w:pPr>
            <w:r>
              <w:rPr>
                <w:rFonts w:ascii="Arial" w:hAnsi="Arial" w:cs="Arial"/>
                <w:sz w:val="18"/>
                <w:szCs w:val="18"/>
              </w:rPr>
              <w:t>Nmap</w:t>
            </w:r>
          </w:p>
        </w:tc>
        <w:tc>
          <w:tcPr>
            <w:tcW w:w="960" w:type="dxa"/>
            <w:tcBorders>
              <w:top w:val="nil"/>
              <w:left w:val="nil"/>
              <w:bottom w:val="single" w:sz="4" w:space="0" w:color="auto"/>
              <w:right w:val="single" w:sz="4" w:space="0" w:color="auto"/>
            </w:tcBorders>
            <w:noWrap/>
            <w:vAlign w:val="bottom"/>
          </w:tcPr>
          <w:p w:rsidR="003D7159" w:rsidRDefault="003D7159">
            <w:pPr>
              <w:jc w:val="right"/>
              <w:rPr>
                <w:rFonts w:ascii="Arial" w:hAnsi="Arial" w:cs="Arial"/>
                <w:sz w:val="18"/>
                <w:szCs w:val="18"/>
              </w:rPr>
            </w:pPr>
            <w:r>
              <w:rPr>
                <w:rFonts w:ascii="Arial" w:hAnsi="Arial" w:cs="Arial"/>
                <w:sz w:val="18"/>
                <w:szCs w:val="18"/>
              </w:rPr>
              <w:t>43</w:t>
            </w:r>
          </w:p>
        </w:tc>
        <w:tc>
          <w:tcPr>
            <w:tcW w:w="960" w:type="dxa"/>
            <w:tcBorders>
              <w:top w:val="nil"/>
              <w:left w:val="nil"/>
              <w:bottom w:val="single" w:sz="4" w:space="0" w:color="auto"/>
              <w:right w:val="single" w:sz="4" w:space="0" w:color="auto"/>
            </w:tcBorders>
            <w:noWrap/>
            <w:vAlign w:val="bottom"/>
          </w:tcPr>
          <w:p w:rsidR="003D7159" w:rsidRDefault="003D7159">
            <w:pPr>
              <w:jc w:val="right"/>
              <w:rPr>
                <w:rFonts w:ascii="Arial" w:hAnsi="Arial" w:cs="Arial"/>
                <w:sz w:val="18"/>
                <w:szCs w:val="18"/>
              </w:rPr>
            </w:pPr>
            <w:r>
              <w:rPr>
                <w:rFonts w:ascii="Arial" w:hAnsi="Arial" w:cs="Arial"/>
                <w:sz w:val="18"/>
                <w:szCs w:val="18"/>
              </w:rPr>
              <w:t>13</w:t>
            </w:r>
          </w:p>
        </w:tc>
        <w:tc>
          <w:tcPr>
            <w:tcW w:w="960" w:type="dxa"/>
            <w:tcBorders>
              <w:top w:val="nil"/>
              <w:left w:val="nil"/>
              <w:bottom w:val="single" w:sz="4" w:space="0" w:color="auto"/>
              <w:right w:val="single" w:sz="4" w:space="0" w:color="auto"/>
            </w:tcBorders>
            <w:noWrap/>
            <w:vAlign w:val="bottom"/>
          </w:tcPr>
          <w:p w:rsidR="003D7159" w:rsidRDefault="003D7159">
            <w:pPr>
              <w:jc w:val="right"/>
              <w:rPr>
                <w:rFonts w:ascii="Arial" w:hAnsi="Arial" w:cs="Arial"/>
                <w:sz w:val="18"/>
                <w:szCs w:val="18"/>
              </w:rPr>
            </w:pPr>
            <w:r>
              <w:rPr>
                <w:rFonts w:ascii="Arial" w:hAnsi="Arial" w:cs="Arial"/>
                <w:sz w:val="18"/>
                <w:szCs w:val="18"/>
              </w:rPr>
              <w:t>33</w:t>
            </w:r>
          </w:p>
        </w:tc>
        <w:tc>
          <w:tcPr>
            <w:tcW w:w="960" w:type="dxa"/>
            <w:tcBorders>
              <w:top w:val="nil"/>
              <w:left w:val="nil"/>
              <w:bottom w:val="single" w:sz="4" w:space="0" w:color="auto"/>
              <w:right w:val="single" w:sz="4" w:space="0" w:color="auto"/>
            </w:tcBorders>
            <w:noWrap/>
            <w:vAlign w:val="bottom"/>
          </w:tcPr>
          <w:p w:rsidR="003D7159" w:rsidRDefault="003D7159">
            <w:pPr>
              <w:jc w:val="right"/>
              <w:rPr>
                <w:rFonts w:ascii="Arial" w:hAnsi="Arial" w:cs="Arial"/>
                <w:sz w:val="18"/>
                <w:szCs w:val="18"/>
              </w:rPr>
            </w:pPr>
            <w:r>
              <w:rPr>
                <w:rFonts w:ascii="Arial" w:hAnsi="Arial" w:cs="Arial"/>
                <w:sz w:val="18"/>
                <w:szCs w:val="18"/>
              </w:rPr>
              <w:t>2</w:t>
            </w:r>
          </w:p>
        </w:tc>
        <w:tc>
          <w:tcPr>
            <w:tcW w:w="960" w:type="dxa"/>
            <w:tcBorders>
              <w:top w:val="nil"/>
              <w:left w:val="nil"/>
              <w:bottom w:val="single" w:sz="4" w:space="0" w:color="auto"/>
              <w:right w:val="single" w:sz="4" w:space="0" w:color="auto"/>
            </w:tcBorders>
            <w:noWrap/>
            <w:vAlign w:val="bottom"/>
          </w:tcPr>
          <w:p w:rsidR="003D7159" w:rsidRDefault="003D7159">
            <w:pPr>
              <w:jc w:val="right"/>
              <w:rPr>
                <w:rFonts w:ascii="Arial" w:hAnsi="Arial" w:cs="Arial"/>
                <w:sz w:val="18"/>
                <w:szCs w:val="18"/>
              </w:rPr>
            </w:pPr>
            <w:r>
              <w:rPr>
                <w:rFonts w:ascii="Arial" w:hAnsi="Arial" w:cs="Arial"/>
                <w:sz w:val="18"/>
                <w:szCs w:val="18"/>
              </w:rPr>
              <w:t>0</w:t>
            </w:r>
          </w:p>
        </w:tc>
      </w:tr>
      <w:tr w:rsidR="003D7159" w:rsidTr="00593448">
        <w:trPr>
          <w:trHeight w:val="288"/>
        </w:trPr>
        <w:tc>
          <w:tcPr>
            <w:tcW w:w="1360" w:type="dxa"/>
            <w:tcBorders>
              <w:top w:val="nil"/>
              <w:left w:val="single" w:sz="4" w:space="0" w:color="auto"/>
              <w:bottom w:val="single" w:sz="4" w:space="0" w:color="auto"/>
              <w:right w:val="single" w:sz="4" w:space="0" w:color="auto"/>
            </w:tcBorders>
            <w:shd w:val="clear" w:color="000000" w:fill="DDEBF7"/>
            <w:noWrap/>
            <w:vAlign w:val="bottom"/>
          </w:tcPr>
          <w:p w:rsidR="003D7159" w:rsidRDefault="003D7159">
            <w:pPr>
              <w:rPr>
                <w:rFonts w:ascii="Arial" w:hAnsi="Arial" w:cs="Arial"/>
                <w:sz w:val="18"/>
                <w:szCs w:val="18"/>
              </w:rPr>
            </w:pPr>
            <w:r>
              <w:rPr>
                <w:rFonts w:ascii="Arial" w:hAnsi="Arial" w:cs="Arial"/>
                <w:sz w:val="18"/>
                <w:szCs w:val="18"/>
              </w:rPr>
              <w:t>Nmet</w:t>
            </w:r>
          </w:p>
        </w:tc>
        <w:tc>
          <w:tcPr>
            <w:tcW w:w="960" w:type="dxa"/>
            <w:tcBorders>
              <w:top w:val="nil"/>
              <w:left w:val="nil"/>
              <w:bottom w:val="single" w:sz="4" w:space="0" w:color="auto"/>
              <w:right w:val="single" w:sz="4" w:space="0" w:color="auto"/>
            </w:tcBorders>
            <w:shd w:val="clear" w:color="000000" w:fill="DDEBF7"/>
            <w:noWrap/>
            <w:vAlign w:val="bottom"/>
          </w:tcPr>
          <w:p w:rsidR="003D7159" w:rsidRDefault="003D7159">
            <w:pPr>
              <w:jc w:val="right"/>
              <w:rPr>
                <w:rFonts w:ascii="Arial" w:hAnsi="Arial" w:cs="Arial"/>
                <w:sz w:val="18"/>
                <w:szCs w:val="18"/>
              </w:rPr>
            </w:pPr>
            <w:r>
              <w:rPr>
                <w:rFonts w:ascii="Arial" w:hAnsi="Arial" w:cs="Arial"/>
                <w:sz w:val="18"/>
                <w:szCs w:val="18"/>
              </w:rPr>
              <w:t>13</w:t>
            </w:r>
          </w:p>
        </w:tc>
        <w:tc>
          <w:tcPr>
            <w:tcW w:w="960" w:type="dxa"/>
            <w:tcBorders>
              <w:top w:val="nil"/>
              <w:left w:val="nil"/>
              <w:bottom w:val="single" w:sz="4" w:space="0" w:color="auto"/>
              <w:right w:val="single" w:sz="4" w:space="0" w:color="auto"/>
            </w:tcBorders>
            <w:shd w:val="clear" w:color="000000" w:fill="DDEBF7"/>
            <w:noWrap/>
            <w:vAlign w:val="bottom"/>
          </w:tcPr>
          <w:p w:rsidR="003D7159" w:rsidRDefault="003D7159">
            <w:pPr>
              <w:jc w:val="right"/>
              <w:rPr>
                <w:rFonts w:ascii="Arial" w:hAnsi="Arial" w:cs="Arial"/>
                <w:sz w:val="18"/>
                <w:szCs w:val="18"/>
              </w:rPr>
            </w:pPr>
            <w:r>
              <w:rPr>
                <w:rFonts w:ascii="Arial" w:hAnsi="Arial" w:cs="Arial"/>
                <w:sz w:val="18"/>
                <w:szCs w:val="18"/>
              </w:rPr>
              <w:t>11</w:t>
            </w:r>
          </w:p>
        </w:tc>
        <w:tc>
          <w:tcPr>
            <w:tcW w:w="960" w:type="dxa"/>
            <w:tcBorders>
              <w:top w:val="nil"/>
              <w:left w:val="nil"/>
              <w:bottom w:val="single" w:sz="4" w:space="0" w:color="auto"/>
              <w:right w:val="single" w:sz="4" w:space="0" w:color="auto"/>
            </w:tcBorders>
            <w:shd w:val="clear" w:color="000000" w:fill="DDEBF7"/>
            <w:noWrap/>
            <w:vAlign w:val="bottom"/>
          </w:tcPr>
          <w:p w:rsidR="003D7159" w:rsidRDefault="003D7159">
            <w:pPr>
              <w:jc w:val="right"/>
              <w:rPr>
                <w:rFonts w:ascii="Arial" w:hAnsi="Arial" w:cs="Arial"/>
                <w:sz w:val="18"/>
                <w:szCs w:val="18"/>
              </w:rPr>
            </w:pPr>
            <w:r>
              <w:rPr>
                <w:rFonts w:ascii="Arial" w:hAnsi="Arial" w:cs="Arial"/>
                <w:sz w:val="18"/>
                <w:szCs w:val="18"/>
              </w:rPr>
              <w:t>6</w:t>
            </w:r>
          </w:p>
        </w:tc>
        <w:tc>
          <w:tcPr>
            <w:tcW w:w="960" w:type="dxa"/>
            <w:tcBorders>
              <w:top w:val="nil"/>
              <w:left w:val="nil"/>
              <w:bottom w:val="single" w:sz="4" w:space="0" w:color="auto"/>
              <w:right w:val="single" w:sz="4" w:space="0" w:color="auto"/>
            </w:tcBorders>
            <w:shd w:val="clear" w:color="000000" w:fill="DDEBF7"/>
            <w:noWrap/>
            <w:vAlign w:val="bottom"/>
          </w:tcPr>
          <w:p w:rsidR="003D7159" w:rsidRDefault="003D7159">
            <w:pPr>
              <w:jc w:val="right"/>
              <w:rPr>
                <w:rFonts w:ascii="Arial" w:hAnsi="Arial" w:cs="Arial"/>
                <w:sz w:val="18"/>
                <w:szCs w:val="18"/>
              </w:rPr>
            </w:pPr>
            <w:r>
              <w:rPr>
                <w:rFonts w:ascii="Arial" w:hAnsi="Arial" w:cs="Arial"/>
                <w:sz w:val="18"/>
                <w:szCs w:val="18"/>
              </w:rPr>
              <w:t>2</w:t>
            </w:r>
          </w:p>
        </w:tc>
        <w:tc>
          <w:tcPr>
            <w:tcW w:w="960" w:type="dxa"/>
            <w:tcBorders>
              <w:top w:val="nil"/>
              <w:left w:val="nil"/>
              <w:bottom w:val="single" w:sz="4" w:space="0" w:color="auto"/>
              <w:right w:val="single" w:sz="4" w:space="0" w:color="auto"/>
            </w:tcBorders>
            <w:shd w:val="clear" w:color="000000" w:fill="DDEBF7"/>
            <w:noWrap/>
            <w:vAlign w:val="bottom"/>
          </w:tcPr>
          <w:p w:rsidR="003D7159" w:rsidRDefault="003D7159">
            <w:pPr>
              <w:jc w:val="right"/>
              <w:rPr>
                <w:rFonts w:ascii="Arial" w:hAnsi="Arial" w:cs="Arial"/>
                <w:sz w:val="18"/>
                <w:szCs w:val="18"/>
              </w:rPr>
            </w:pPr>
            <w:r>
              <w:rPr>
                <w:rFonts w:ascii="Arial" w:hAnsi="Arial" w:cs="Arial"/>
                <w:sz w:val="18"/>
                <w:szCs w:val="18"/>
              </w:rPr>
              <w:t>0</w:t>
            </w:r>
          </w:p>
        </w:tc>
      </w:tr>
      <w:tr w:rsidR="003D7159" w:rsidTr="00593448">
        <w:trPr>
          <w:trHeight w:val="288"/>
        </w:trPr>
        <w:tc>
          <w:tcPr>
            <w:tcW w:w="1360" w:type="dxa"/>
            <w:tcBorders>
              <w:top w:val="nil"/>
              <w:left w:val="single" w:sz="4" w:space="0" w:color="auto"/>
              <w:bottom w:val="single" w:sz="4" w:space="0" w:color="auto"/>
              <w:right w:val="single" w:sz="4" w:space="0" w:color="auto"/>
            </w:tcBorders>
            <w:noWrap/>
            <w:vAlign w:val="bottom"/>
          </w:tcPr>
          <w:p w:rsidR="003D7159" w:rsidRDefault="003D7159">
            <w:pPr>
              <w:rPr>
                <w:rFonts w:ascii="Arial" w:hAnsi="Arial" w:cs="Arial"/>
                <w:sz w:val="18"/>
                <w:szCs w:val="18"/>
              </w:rPr>
            </w:pPr>
            <w:r>
              <w:rPr>
                <w:rFonts w:ascii="Arial" w:hAnsi="Arial" w:cs="Arial"/>
                <w:sz w:val="18"/>
                <w:szCs w:val="18"/>
              </w:rPr>
              <w:t>Npam</w:t>
            </w:r>
          </w:p>
        </w:tc>
        <w:tc>
          <w:tcPr>
            <w:tcW w:w="960" w:type="dxa"/>
            <w:tcBorders>
              <w:top w:val="nil"/>
              <w:left w:val="nil"/>
              <w:bottom w:val="single" w:sz="4" w:space="0" w:color="auto"/>
              <w:right w:val="single" w:sz="4" w:space="0" w:color="auto"/>
            </w:tcBorders>
            <w:noWrap/>
            <w:vAlign w:val="bottom"/>
          </w:tcPr>
          <w:p w:rsidR="003D7159" w:rsidRDefault="003D7159">
            <w:pPr>
              <w:jc w:val="right"/>
              <w:rPr>
                <w:rFonts w:ascii="Arial" w:hAnsi="Arial" w:cs="Arial"/>
                <w:sz w:val="18"/>
                <w:szCs w:val="18"/>
              </w:rPr>
            </w:pPr>
            <w:r>
              <w:rPr>
                <w:rFonts w:ascii="Arial" w:hAnsi="Arial" w:cs="Arial"/>
                <w:sz w:val="18"/>
                <w:szCs w:val="18"/>
              </w:rPr>
              <w:t>0</w:t>
            </w:r>
          </w:p>
        </w:tc>
        <w:tc>
          <w:tcPr>
            <w:tcW w:w="960" w:type="dxa"/>
            <w:tcBorders>
              <w:top w:val="nil"/>
              <w:left w:val="nil"/>
              <w:bottom w:val="single" w:sz="4" w:space="0" w:color="auto"/>
              <w:right w:val="single" w:sz="4" w:space="0" w:color="auto"/>
            </w:tcBorders>
            <w:noWrap/>
            <w:vAlign w:val="bottom"/>
          </w:tcPr>
          <w:p w:rsidR="003D7159" w:rsidRDefault="003D7159">
            <w:pPr>
              <w:jc w:val="right"/>
              <w:rPr>
                <w:rFonts w:ascii="Arial" w:hAnsi="Arial" w:cs="Arial"/>
                <w:sz w:val="18"/>
                <w:szCs w:val="18"/>
              </w:rPr>
            </w:pPr>
            <w:r>
              <w:rPr>
                <w:rFonts w:ascii="Arial" w:hAnsi="Arial" w:cs="Arial"/>
                <w:sz w:val="18"/>
                <w:szCs w:val="18"/>
              </w:rPr>
              <w:t>0</w:t>
            </w:r>
          </w:p>
        </w:tc>
        <w:tc>
          <w:tcPr>
            <w:tcW w:w="960" w:type="dxa"/>
            <w:tcBorders>
              <w:top w:val="nil"/>
              <w:left w:val="nil"/>
              <w:bottom w:val="single" w:sz="4" w:space="0" w:color="auto"/>
              <w:right w:val="single" w:sz="4" w:space="0" w:color="auto"/>
            </w:tcBorders>
            <w:noWrap/>
            <w:vAlign w:val="bottom"/>
          </w:tcPr>
          <w:p w:rsidR="003D7159" w:rsidRDefault="003D7159">
            <w:pPr>
              <w:jc w:val="right"/>
              <w:rPr>
                <w:rFonts w:ascii="Arial" w:hAnsi="Arial" w:cs="Arial"/>
                <w:sz w:val="18"/>
                <w:szCs w:val="18"/>
              </w:rPr>
            </w:pPr>
            <w:r>
              <w:rPr>
                <w:rFonts w:ascii="Arial" w:hAnsi="Arial" w:cs="Arial"/>
                <w:sz w:val="18"/>
                <w:szCs w:val="18"/>
              </w:rPr>
              <w:t>0</w:t>
            </w:r>
          </w:p>
        </w:tc>
        <w:tc>
          <w:tcPr>
            <w:tcW w:w="960" w:type="dxa"/>
            <w:tcBorders>
              <w:top w:val="nil"/>
              <w:left w:val="nil"/>
              <w:bottom w:val="single" w:sz="4" w:space="0" w:color="auto"/>
              <w:right w:val="single" w:sz="4" w:space="0" w:color="auto"/>
            </w:tcBorders>
            <w:noWrap/>
            <w:vAlign w:val="bottom"/>
          </w:tcPr>
          <w:p w:rsidR="003D7159" w:rsidRDefault="003D7159">
            <w:pPr>
              <w:jc w:val="right"/>
              <w:rPr>
                <w:rFonts w:ascii="Arial" w:hAnsi="Arial" w:cs="Arial"/>
                <w:sz w:val="18"/>
                <w:szCs w:val="18"/>
              </w:rPr>
            </w:pPr>
            <w:r>
              <w:rPr>
                <w:rFonts w:ascii="Arial" w:hAnsi="Arial" w:cs="Arial"/>
                <w:sz w:val="18"/>
                <w:szCs w:val="18"/>
              </w:rPr>
              <w:t>0</w:t>
            </w:r>
          </w:p>
        </w:tc>
        <w:tc>
          <w:tcPr>
            <w:tcW w:w="960" w:type="dxa"/>
            <w:tcBorders>
              <w:top w:val="nil"/>
              <w:left w:val="nil"/>
              <w:bottom w:val="single" w:sz="4" w:space="0" w:color="auto"/>
              <w:right w:val="single" w:sz="4" w:space="0" w:color="auto"/>
            </w:tcBorders>
            <w:noWrap/>
            <w:vAlign w:val="bottom"/>
          </w:tcPr>
          <w:p w:rsidR="003D7159" w:rsidRDefault="003D7159">
            <w:pPr>
              <w:jc w:val="right"/>
              <w:rPr>
                <w:rFonts w:ascii="Arial" w:hAnsi="Arial" w:cs="Arial"/>
                <w:sz w:val="18"/>
                <w:szCs w:val="18"/>
              </w:rPr>
            </w:pPr>
            <w:r>
              <w:rPr>
                <w:rFonts w:ascii="Arial" w:hAnsi="Arial" w:cs="Arial"/>
                <w:sz w:val="18"/>
                <w:szCs w:val="18"/>
              </w:rPr>
              <w:t>0</w:t>
            </w:r>
          </w:p>
        </w:tc>
      </w:tr>
      <w:tr w:rsidR="003D7159" w:rsidTr="00593448">
        <w:trPr>
          <w:trHeight w:val="288"/>
        </w:trPr>
        <w:tc>
          <w:tcPr>
            <w:tcW w:w="1360" w:type="dxa"/>
            <w:tcBorders>
              <w:top w:val="nil"/>
              <w:left w:val="single" w:sz="4" w:space="0" w:color="auto"/>
              <w:bottom w:val="single" w:sz="4" w:space="0" w:color="auto"/>
              <w:right w:val="single" w:sz="4" w:space="0" w:color="auto"/>
            </w:tcBorders>
            <w:shd w:val="clear" w:color="000000" w:fill="DDEBF7"/>
            <w:noWrap/>
            <w:vAlign w:val="bottom"/>
          </w:tcPr>
          <w:p w:rsidR="003D7159" w:rsidRDefault="003D7159">
            <w:pPr>
              <w:rPr>
                <w:rFonts w:ascii="Arial" w:hAnsi="Arial" w:cs="Arial"/>
                <w:sz w:val="18"/>
                <w:szCs w:val="18"/>
              </w:rPr>
            </w:pPr>
            <w:r>
              <w:rPr>
                <w:rFonts w:ascii="Arial" w:hAnsi="Arial" w:cs="Arial"/>
                <w:sz w:val="18"/>
                <w:szCs w:val="18"/>
              </w:rPr>
              <w:t>P</w:t>
            </w:r>
          </w:p>
        </w:tc>
        <w:tc>
          <w:tcPr>
            <w:tcW w:w="960" w:type="dxa"/>
            <w:tcBorders>
              <w:top w:val="nil"/>
              <w:left w:val="nil"/>
              <w:bottom w:val="single" w:sz="4" w:space="0" w:color="auto"/>
              <w:right w:val="single" w:sz="4" w:space="0" w:color="auto"/>
            </w:tcBorders>
            <w:shd w:val="clear" w:color="000000" w:fill="DDEBF7"/>
            <w:noWrap/>
            <w:vAlign w:val="bottom"/>
          </w:tcPr>
          <w:p w:rsidR="003D7159" w:rsidRDefault="003D7159">
            <w:pPr>
              <w:jc w:val="right"/>
              <w:rPr>
                <w:rFonts w:ascii="Arial" w:hAnsi="Arial" w:cs="Arial"/>
                <w:sz w:val="18"/>
                <w:szCs w:val="18"/>
              </w:rPr>
            </w:pPr>
            <w:r>
              <w:rPr>
                <w:rFonts w:ascii="Arial" w:hAnsi="Arial" w:cs="Arial"/>
                <w:sz w:val="18"/>
                <w:szCs w:val="18"/>
              </w:rPr>
              <w:t>0</w:t>
            </w:r>
          </w:p>
        </w:tc>
        <w:tc>
          <w:tcPr>
            <w:tcW w:w="960" w:type="dxa"/>
            <w:tcBorders>
              <w:top w:val="nil"/>
              <w:left w:val="nil"/>
              <w:bottom w:val="single" w:sz="4" w:space="0" w:color="auto"/>
              <w:right w:val="single" w:sz="4" w:space="0" w:color="auto"/>
            </w:tcBorders>
            <w:shd w:val="clear" w:color="000000" w:fill="DDEBF7"/>
            <w:noWrap/>
            <w:vAlign w:val="bottom"/>
          </w:tcPr>
          <w:p w:rsidR="003D7159" w:rsidRDefault="003D7159">
            <w:pPr>
              <w:jc w:val="right"/>
              <w:rPr>
                <w:rFonts w:ascii="Arial" w:hAnsi="Arial" w:cs="Arial"/>
                <w:sz w:val="18"/>
                <w:szCs w:val="18"/>
              </w:rPr>
            </w:pPr>
            <w:r>
              <w:rPr>
                <w:rFonts w:ascii="Arial" w:hAnsi="Arial" w:cs="Arial"/>
                <w:sz w:val="18"/>
                <w:szCs w:val="18"/>
              </w:rPr>
              <w:t>0</w:t>
            </w:r>
          </w:p>
        </w:tc>
        <w:tc>
          <w:tcPr>
            <w:tcW w:w="960" w:type="dxa"/>
            <w:tcBorders>
              <w:top w:val="nil"/>
              <w:left w:val="nil"/>
              <w:bottom w:val="single" w:sz="4" w:space="0" w:color="auto"/>
              <w:right w:val="single" w:sz="4" w:space="0" w:color="auto"/>
            </w:tcBorders>
            <w:shd w:val="clear" w:color="000000" w:fill="DDEBF7"/>
            <w:noWrap/>
            <w:vAlign w:val="bottom"/>
          </w:tcPr>
          <w:p w:rsidR="003D7159" w:rsidRDefault="003D7159">
            <w:pPr>
              <w:jc w:val="right"/>
              <w:rPr>
                <w:rFonts w:ascii="Arial" w:hAnsi="Arial" w:cs="Arial"/>
                <w:sz w:val="18"/>
                <w:szCs w:val="18"/>
              </w:rPr>
            </w:pPr>
            <w:r>
              <w:rPr>
                <w:rFonts w:ascii="Arial" w:hAnsi="Arial" w:cs="Arial"/>
                <w:sz w:val="18"/>
                <w:szCs w:val="18"/>
              </w:rPr>
              <w:t>0</w:t>
            </w:r>
          </w:p>
        </w:tc>
        <w:tc>
          <w:tcPr>
            <w:tcW w:w="960" w:type="dxa"/>
            <w:tcBorders>
              <w:top w:val="nil"/>
              <w:left w:val="nil"/>
              <w:bottom w:val="single" w:sz="4" w:space="0" w:color="auto"/>
              <w:right w:val="single" w:sz="4" w:space="0" w:color="auto"/>
            </w:tcBorders>
            <w:shd w:val="clear" w:color="000000" w:fill="DDEBF7"/>
            <w:noWrap/>
            <w:vAlign w:val="bottom"/>
          </w:tcPr>
          <w:p w:rsidR="003D7159" w:rsidRDefault="003D7159">
            <w:pPr>
              <w:jc w:val="right"/>
              <w:rPr>
                <w:rFonts w:ascii="Arial" w:hAnsi="Arial" w:cs="Arial"/>
                <w:sz w:val="18"/>
                <w:szCs w:val="18"/>
              </w:rPr>
            </w:pPr>
            <w:r>
              <w:rPr>
                <w:rFonts w:ascii="Arial" w:hAnsi="Arial" w:cs="Arial"/>
                <w:sz w:val="18"/>
                <w:szCs w:val="18"/>
              </w:rPr>
              <w:t>0</w:t>
            </w:r>
          </w:p>
        </w:tc>
        <w:tc>
          <w:tcPr>
            <w:tcW w:w="960" w:type="dxa"/>
            <w:tcBorders>
              <w:top w:val="nil"/>
              <w:left w:val="nil"/>
              <w:bottom w:val="single" w:sz="4" w:space="0" w:color="auto"/>
              <w:right w:val="single" w:sz="4" w:space="0" w:color="auto"/>
            </w:tcBorders>
            <w:shd w:val="clear" w:color="000000" w:fill="DDEBF7"/>
            <w:noWrap/>
            <w:vAlign w:val="bottom"/>
          </w:tcPr>
          <w:p w:rsidR="003D7159" w:rsidRDefault="003D7159">
            <w:pPr>
              <w:jc w:val="right"/>
              <w:rPr>
                <w:rFonts w:ascii="Arial" w:hAnsi="Arial" w:cs="Arial"/>
                <w:sz w:val="18"/>
                <w:szCs w:val="18"/>
              </w:rPr>
            </w:pPr>
            <w:r>
              <w:rPr>
                <w:rFonts w:ascii="Arial" w:hAnsi="Arial" w:cs="Arial"/>
                <w:sz w:val="18"/>
                <w:szCs w:val="18"/>
              </w:rPr>
              <w:t>0</w:t>
            </w:r>
          </w:p>
        </w:tc>
      </w:tr>
      <w:tr w:rsidR="003D7159" w:rsidTr="00593448">
        <w:trPr>
          <w:trHeight w:val="288"/>
        </w:trPr>
        <w:tc>
          <w:tcPr>
            <w:tcW w:w="1360" w:type="dxa"/>
            <w:tcBorders>
              <w:top w:val="nil"/>
              <w:left w:val="single" w:sz="4" w:space="0" w:color="auto"/>
              <w:bottom w:val="single" w:sz="4" w:space="0" w:color="auto"/>
              <w:right w:val="single" w:sz="4" w:space="0" w:color="auto"/>
            </w:tcBorders>
            <w:noWrap/>
            <w:vAlign w:val="bottom"/>
          </w:tcPr>
          <w:p w:rsidR="003D7159" w:rsidRDefault="003D7159">
            <w:pPr>
              <w:rPr>
                <w:rFonts w:ascii="Arial" w:hAnsi="Arial" w:cs="Arial"/>
                <w:sz w:val="18"/>
                <w:szCs w:val="18"/>
              </w:rPr>
            </w:pPr>
            <w:r>
              <w:rPr>
                <w:rFonts w:ascii="Arial" w:hAnsi="Arial" w:cs="Arial"/>
                <w:sz w:val="18"/>
                <w:szCs w:val="18"/>
              </w:rPr>
              <w:t>R</w:t>
            </w:r>
          </w:p>
        </w:tc>
        <w:tc>
          <w:tcPr>
            <w:tcW w:w="960" w:type="dxa"/>
            <w:tcBorders>
              <w:top w:val="nil"/>
              <w:left w:val="nil"/>
              <w:bottom w:val="single" w:sz="4" w:space="0" w:color="auto"/>
              <w:right w:val="single" w:sz="4" w:space="0" w:color="auto"/>
            </w:tcBorders>
            <w:noWrap/>
            <w:vAlign w:val="bottom"/>
          </w:tcPr>
          <w:p w:rsidR="003D7159" w:rsidRDefault="003D7159">
            <w:pPr>
              <w:jc w:val="right"/>
              <w:rPr>
                <w:rFonts w:ascii="Arial" w:hAnsi="Arial" w:cs="Arial"/>
                <w:sz w:val="18"/>
                <w:szCs w:val="18"/>
              </w:rPr>
            </w:pPr>
            <w:r>
              <w:rPr>
                <w:rFonts w:ascii="Arial" w:hAnsi="Arial" w:cs="Arial"/>
                <w:sz w:val="18"/>
                <w:szCs w:val="18"/>
              </w:rPr>
              <w:t>1</w:t>
            </w:r>
          </w:p>
        </w:tc>
        <w:tc>
          <w:tcPr>
            <w:tcW w:w="960" w:type="dxa"/>
            <w:tcBorders>
              <w:top w:val="nil"/>
              <w:left w:val="nil"/>
              <w:bottom w:val="single" w:sz="4" w:space="0" w:color="auto"/>
              <w:right w:val="single" w:sz="4" w:space="0" w:color="auto"/>
            </w:tcBorders>
            <w:noWrap/>
            <w:vAlign w:val="bottom"/>
          </w:tcPr>
          <w:p w:rsidR="003D7159" w:rsidRDefault="003D7159">
            <w:pPr>
              <w:jc w:val="right"/>
              <w:rPr>
                <w:rFonts w:ascii="Arial" w:hAnsi="Arial" w:cs="Arial"/>
                <w:sz w:val="18"/>
                <w:szCs w:val="18"/>
              </w:rPr>
            </w:pPr>
            <w:r>
              <w:rPr>
                <w:rFonts w:ascii="Arial" w:hAnsi="Arial" w:cs="Arial"/>
                <w:sz w:val="18"/>
                <w:szCs w:val="18"/>
              </w:rPr>
              <w:t>0</w:t>
            </w:r>
          </w:p>
        </w:tc>
        <w:tc>
          <w:tcPr>
            <w:tcW w:w="960" w:type="dxa"/>
            <w:tcBorders>
              <w:top w:val="nil"/>
              <w:left w:val="nil"/>
              <w:bottom w:val="single" w:sz="4" w:space="0" w:color="auto"/>
              <w:right w:val="single" w:sz="4" w:space="0" w:color="auto"/>
            </w:tcBorders>
            <w:noWrap/>
            <w:vAlign w:val="bottom"/>
          </w:tcPr>
          <w:p w:rsidR="003D7159" w:rsidRDefault="003D7159">
            <w:pPr>
              <w:jc w:val="right"/>
              <w:rPr>
                <w:rFonts w:ascii="Arial" w:hAnsi="Arial" w:cs="Arial"/>
                <w:sz w:val="18"/>
                <w:szCs w:val="18"/>
              </w:rPr>
            </w:pPr>
            <w:r>
              <w:rPr>
                <w:rFonts w:ascii="Arial" w:hAnsi="Arial" w:cs="Arial"/>
                <w:sz w:val="18"/>
                <w:szCs w:val="18"/>
              </w:rPr>
              <w:t>11</w:t>
            </w:r>
          </w:p>
        </w:tc>
        <w:tc>
          <w:tcPr>
            <w:tcW w:w="960" w:type="dxa"/>
            <w:tcBorders>
              <w:top w:val="nil"/>
              <w:left w:val="nil"/>
              <w:bottom w:val="single" w:sz="4" w:space="0" w:color="auto"/>
              <w:right w:val="single" w:sz="4" w:space="0" w:color="auto"/>
            </w:tcBorders>
            <w:noWrap/>
            <w:vAlign w:val="bottom"/>
          </w:tcPr>
          <w:p w:rsidR="003D7159" w:rsidRDefault="003D7159">
            <w:pPr>
              <w:jc w:val="right"/>
              <w:rPr>
                <w:rFonts w:ascii="Arial" w:hAnsi="Arial" w:cs="Arial"/>
                <w:sz w:val="18"/>
                <w:szCs w:val="18"/>
              </w:rPr>
            </w:pPr>
            <w:r>
              <w:rPr>
                <w:rFonts w:ascii="Arial" w:hAnsi="Arial" w:cs="Arial"/>
                <w:sz w:val="18"/>
                <w:szCs w:val="18"/>
              </w:rPr>
              <w:t>0</w:t>
            </w:r>
          </w:p>
        </w:tc>
        <w:tc>
          <w:tcPr>
            <w:tcW w:w="960" w:type="dxa"/>
            <w:tcBorders>
              <w:top w:val="nil"/>
              <w:left w:val="nil"/>
              <w:bottom w:val="single" w:sz="4" w:space="0" w:color="auto"/>
              <w:right w:val="single" w:sz="4" w:space="0" w:color="auto"/>
            </w:tcBorders>
            <w:noWrap/>
            <w:vAlign w:val="bottom"/>
          </w:tcPr>
          <w:p w:rsidR="003D7159" w:rsidRDefault="003D7159">
            <w:pPr>
              <w:jc w:val="right"/>
              <w:rPr>
                <w:rFonts w:ascii="Arial" w:hAnsi="Arial" w:cs="Arial"/>
                <w:sz w:val="18"/>
                <w:szCs w:val="18"/>
              </w:rPr>
            </w:pPr>
            <w:r>
              <w:rPr>
                <w:rFonts w:ascii="Arial" w:hAnsi="Arial" w:cs="Arial"/>
                <w:sz w:val="18"/>
                <w:szCs w:val="18"/>
              </w:rPr>
              <w:t>0</w:t>
            </w:r>
          </w:p>
        </w:tc>
      </w:tr>
      <w:tr w:rsidR="003D7159" w:rsidTr="00593448">
        <w:trPr>
          <w:trHeight w:val="288"/>
        </w:trPr>
        <w:tc>
          <w:tcPr>
            <w:tcW w:w="1360" w:type="dxa"/>
            <w:tcBorders>
              <w:top w:val="nil"/>
              <w:left w:val="single" w:sz="4" w:space="0" w:color="auto"/>
              <w:bottom w:val="single" w:sz="4" w:space="0" w:color="auto"/>
              <w:right w:val="single" w:sz="4" w:space="0" w:color="auto"/>
            </w:tcBorders>
            <w:shd w:val="clear" w:color="000000" w:fill="DDEBF7"/>
            <w:noWrap/>
            <w:vAlign w:val="bottom"/>
          </w:tcPr>
          <w:p w:rsidR="003D7159" w:rsidRDefault="003D7159">
            <w:pPr>
              <w:rPr>
                <w:rFonts w:ascii="Arial" w:hAnsi="Arial" w:cs="Arial"/>
                <w:sz w:val="18"/>
                <w:szCs w:val="18"/>
              </w:rPr>
            </w:pPr>
            <w:r>
              <w:rPr>
                <w:rFonts w:ascii="Arial" w:hAnsi="Arial" w:cs="Arial"/>
                <w:sz w:val="18"/>
                <w:szCs w:val="18"/>
              </w:rPr>
              <w:t>V</w:t>
            </w:r>
          </w:p>
        </w:tc>
        <w:tc>
          <w:tcPr>
            <w:tcW w:w="960" w:type="dxa"/>
            <w:tcBorders>
              <w:top w:val="nil"/>
              <w:left w:val="nil"/>
              <w:bottom w:val="single" w:sz="4" w:space="0" w:color="auto"/>
              <w:right w:val="single" w:sz="4" w:space="0" w:color="auto"/>
            </w:tcBorders>
            <w:shd w:val="clear" w:color="000000" w:fill="DDEBF7"/>
            <w:noWrap/>
            <w:vAlign w:val="bottom"/>
          </w:tcPr>
          <w:p w:rsidR="003D7159" w:rsidRDefault="003D7159">
            <w:pPr>
              <w:jc w:val="right"/>
              <w:rPr>
                <w:rFonts w:ascii="Arial" w:hAnsi="Arial" w:cs="Arial"/>
                <w:sz w:val="18"/>
                <w:szCs w:val="18"/>
              </w:rPr>
            </w:pPr>
            <w:r>
              <w:rPr>
                <w:rFonts w:ascii="Arial" w:hAnsi="Arial" w:cs="Arial"/>
                <w:sz w:val="18"/>
                <w:szCs w:val="18"/>
              </w:rPr>
              <w:t>0</w:t>
            </w:r>
          </w:p>
        </w:tc>
        <w:tc>
          <w:tcPr>
            <w:tcW w:w="960" w:type="dxa"/>
            <w:tcBorders>
              <w:top w:val="nil"/>
              <w:left w:val="nil"/>
              <w:bottom w:val="single" w:sz="4" w:space="0" w:color="auto"/>
              <w:right w:val="single" w:sz="4" w:space="0" w:color="auto"/>
            </w:tcBorders>
            <w:shd w:val="clear" w:color="000000" w:fill="DDEBF7"/>
            <w:noWrap/>
            <w:vAlign w:val="bottom"/>
          </w:tcPr>
          <w:p w:rsidR="003D7159" w:rsidRDefault="003D7159">
            <w:pPr>
              <w:jc w:val="right"/>
              <w:rPr>
                <w:rFonts w:ascii="Arial" w:hAnsi="Arial" w:cs="Arial"/>
                <w:sz w:val="18"/>
                <w:szCs w:val="18"/>
              </w:rPr>
            </w:pPr>
            <w:r>
              <w:rPr>
                <w:rFonts w:ascii="Arial" w:hAnsi="Arial" w:cs="Arial"/>
                <w:sz w:val="18"/>
                <w:szCs w:val="18"/>
              </w:rPr>
              <w:t>0</w:t>
            </w:r>
          </w:p>
        </w:tc>
        <w:tc>
          <w:tcPr>
            <w:tcW w:w="960" w:type="dxa"/>
            <w:tcBorders>
              <w:top w:val="nil"/>
              <w:left w:val="nil"/>
              <w:bottom w:val="single" w:sz="4" w:space="0" w:color="auto"/>
              <w:right w:val="single" w:sz="4" w:space="0" w:color="auto"/>
            </w:tcBorders>
            <w:shd w:val="clear" w:color="000000" w:fill="DDEBF7"/>
            <w:noWrap/>
            <w:vAlign w:val="bottom"/>
          </w:tcPr>
          <w:p w:rsidR="003D7159" w:rsidRDefault="003D7159">
            <w:pPr>
              <w:jc w:val="right"/>
              <w:rPr>
                <w:rFonts w:ascii="Arial" w:hAnsi="Arial" w:cs="Arial"/>
                <w:sz w:val="18"/>
                <w:szCs w:val="18"/>
              </w:rPr>
            </w:pPr>
            <w:r>
              <w:rPr>
                <w:rFonts w:ascii="Arial" w:hAnsi="Arial" w:cs="Arial"/>
                <w:sz w:val="18"/>
                <w:szCs w:val="18"/>
              </w:rPr>
              <w:t>0</w:t>
            </w:r>
          </w:p>
        </w:tc>
        <w:tc>
          <w:tcPr>
            <w:tcW w:w="960" w:type="dxa"/>
            <w:tcBorders>
              <w:top w:val="nil"/>
              <w:left w:val="nil"/>
              <w:bottom w:val="single" w:sz="4" w:space="0" w:color="auto"/>
              <w:right w:val="single" w:sz="4" w:space="0" w:color="auto"/>
            </w:tcBorders>
            <w:shd w:val="clear" w:color="000000" w:fill="DDEBF7"/>
            <w:noWrap/>
            <w:vAlign w:val="bottom"/>
          </w:tcPr>
          <w:p w:rsidR="003D7159" w:rsidRDefault="003D7159">
            <w:pPr>
              <w:jc w:val="right"/>
              <w:rPr>
                <w:rFonts w:ascii="Arial" w:hAnsi="Arial" w:cs="Arial"/>
                <w:sz w:val="18"/>
                <w:szCs w:val="18"/>
              </w:rPr>
            </w:pPr>
            <w:r>
              <w:rPr>
                <w:rFonts w:ascii="Arial" w:hAnsi="Arial" w:cs="Arial"/>
                <w:sz w:val="18"/>
                <w:szCs w:val="18"/>
              </w:rPr>
              <w:t>0</w:t>
            </w:r>
          </w:p>
        </w:tc>
        <w:tc>
          <w:tcPr>
            <w:tcW w:w="960" w:type="dxa"/>
            <w:tcBorders>
              <w:top w:val="nil"/>
              <w:left w:val="nil"/>
              <w:bottom w:val="single" w:sz="4" w:space="0" w:color="auto"/>
              <w:right w:val="single" w:sz="4" w:space="0" w:color="auto"/>
            </w:tcBorders>
            <w:shd w:val="clear" w:color="000000" w:fill="DDEBF7"/>
            <w:noWrap/>
            <w:vAlign w:val="bottom"/>
          </w:tcPr>
          <w:p w:rsidR="003D7159" w:rsidRDefault="003D7159">
            <w:pPr>
              <w:jc w:val="right"/>
              <w:rPr>
                <w:rFonts w:ascii="Arial" w:hAnsi="Arial" w:cs="Arial"/>
                <w:sz w:val="18"/>
                <w:szCs w:val="18"/>
              </w:rPr>
            </w:pPr>
            <w:r>
              <w:rPr>
                <w:rFonts w:ascii="Arial" w:hAnsi="Arial" w:cs="Arial"/>
                <w:sz w:val="18"/>
                <w:szCs w:val="18"/>
              </w:rPr>
              <w:t>0</w:t>
            </w:r>
          </w:p>
        </w:tc>
      </w:tr>
      <w:tr w:rsidR="003D7159" w:rsidTr="00593448">
        <w:trPr>
          <w:trHeight w:val="288"/>
        </w:trPr>
        <w:tc>
          <w:tcPr>
            <w:tcW w:w="1360" w:type="dxa"/>
            <w:tcBorders>
              <w:top w:val="nil"/>
              <w:left w:val="single" w:sz="4" w:space="0" w:color="auto"/>
              <w:bottom w:val="single" w:sz="4" w:space="0" w:color="auto"/>
              <w:right w:val="single" w:sz="4" w:space="0" w:color="auto"/>
            </w:tcBorders>
            <w:noWrap/>
            <w:vAlign w:val="bottom"/>
          </w:tcPr>
          <w:p w:rsidR="003D7159" w:rsidRDefault="003D7159">
            <w:pPr>
              <w:rPr>
                <w:rFonts w:ascii="Arial" w:hAnsi="Arial" w:cs="Arial"/>
                <w:sz w:val="18"/>
                <w:szCs w:val="18"/>
              </w:rPr>
            </w:pPr>
            <w:r>
              <w:rPr>
                <w:rFonts w:ascii="Arial" w:hAnsi="Arial" w:cs="Arial"/>
                <w:sz w:val="18"/>
                <w:szCs w:val="18"/>
              </w:rPr>
              <w:t>Z</w:t>
            </w:r>
          </w:p>
        </w:tc>
        <w:tc>
          <w:tcPr>
            <w:tcW w:w="960" w:type="dxa"/>
            <w:tcBorders>
              <w:top w:val="nil"/>
              <w:left w:val="nil"/>
              <w:bottom w:val="single" w:sz="4" w:space="0" w:color="auto"/>
              <w:right w:val="single" w:sz="4" w:space="0" w:color="auto"/>
            </w:tcBorders>
            <w:noWrap/>
            <w:vAlign w:val="bottom"/>
          </w:tcPr>
          <w:p w:rsidR="003D7159" w:rsidRDefault="003D7159">
            <w:pPr>
              <w:jc w:val="right"/>
              <w:rPr>
                <w:rFonts w:ascii="Arial" w:hAnsi="Arial" w:cs="Arial"/>
                <w:sz w:val="18"/>
                <w:szCs w:val="18"/>
              </w:rPr>
            </w:pPr>
            <w:r>
              <w:rPr>
                <w:rFonts w:ascii="Arial" w:hAnsi="Arial" w:cs="Arial"/>
                <w:sz w:val="18"/>
                <w:szCs w:val="18"/>
              </w:rPr>
              <w:t>1</w:t>
            </w:r>
          </w:p>
        </w:tc>
        <w:tc>
          <w:tcPr>
            <w:tcW w:w="960" w:type="dxa"/>
            <w:tcBorders>
              <w:top w:val="nil"/>
              <w:left w:val="nil"/>
              <w:bottom w:val="single" w:sz="4" w:space="0" w:color="auto"/>
              <w:right w:val="single" w:sz="4" w:space="0" w:color="auto"/>
            </w:tcBorders>
            <w:noWrap/>
            <w:vAlign w:val="bottom"/>
          </w:tcPr>
          <w:p w:rsidR="003D7159" w:rsidRDefault="003D7159">
            <w:pPr>
              <w:jc w:val="right"/>
              <w:rPr>
                <w:rFonts w:ascii="Arial" w:hAnsi="Arial" w:cs="Arial"/>
                <w:sz w:val="18"/>
                <w:szCs w:val="18"/>
              </w:rPr>
            </w:pPr>
            <w:r>
              <w:rPr>
                <w:rFonts w:ascii="Arial" w:hAnsi="Arial" w:cs="Arial"/>
                <w:sz w:val="18"/>
                <w:szCs w:val="18"/>
              </w:rPr>
              <w:t>6</w:t>
            </w:r>
          </w:p>
        </w:tc>
        <w:tc>
          <w:tcPr>
            <w:tcW w:w="960" w:type="dxa"/>
            <w:tcBorders>
              <w:top w:val="nil"/>
              <w:left w:val="nil"/>
              <w:bottom w:val="single" w:sz="4" w:space="0" w:color="auto"/>
              <w:right w:val="single" w:sz="4" w:space="0" w:color="auto"/>
            </w:tcBorders>
            <w:noWrap/>
            <w:vAlign w:val="bottom"/>
          </w:tcPr>
          <w:p w:rsidR="003D7159" w:rsidRDefault="003D7159">
            <w:pPr>
              <w:jc w:val="right"/>
              <w:rPr>
                <w:rFonts w:ascii="Arial" w:hAnsi="Arial" w:cs="Arial"/>
                <w:sz w:val="18"/>
                <w:szCs w:val="18"/>
              </w:rPr>
            </w:pPr>
            <w:r>
              <w:rPr>
                <w:rFonts w:ascii="Arial" w:hAnsi="Arial" w:cs="Arial"/>
                <w:sz w:val="18"/>
                <w:szCs w:val="18"/>
              </w:rPr>
              <w:t>3</w:t>
            </w:r>
          </w:p>
        </w:tc>
        <w:tc>
          <w:tcPr>
            <w:tcW w:w="960" w:type="dxa"/>
            <w:tcBorders>
              <w:top w:val="nil"/>
              <w:left w:val="nil"/>
              <w:bottom w:val="single" w:sz="4" w:space="0" w:color="auto"/>
              <w:right w:val="single" w:sz="4" w:space="0" w:color="auto"/>
            </w:tcBorders>
            <w:noWrap/>
            <w:vAlign w:val="bottom"/>
          </w:tcPr>
          <w:p w:rsidR="003D7159" w:rsidRDefault="003D7159">
            <w:pPr>
              <w:jc w:val="right"/>
              <w:rPr>
                <w:rFonts w:ascii="Arial" w:hAnsi="Arial" w:cs="Arial"/>
                <w:sz w:val="18"/>
                <w:szCs w:val="18"/>
              </w:rPr>
            </w:pPr>
            <w:r>
              <w:rPr>
                <w:rFonts w:ascii="Arial" w:hAnsi="Arial" w:cs="Arial"/>
                <w:sz w:val="18"/>
                <w:szCs w:val="18"/>
              </w:rPr>
              <w:t>0</w:t>
            </w:r>
          </w:p>
        </w:tc>
        <w:tc>
          <w:tcPr>
            <w:tcW w:w="960" w:type="dxa"/>
            <w:tcBorders>
              <w:top w:val="nil"/>
              <w:left w:val="nil"/>
              <w:bottom w:val="single" w:sz="4" w:space="0" w:color="auto"/>
              <w:right w:val="single" w:sz="4" w:space="0" w:color="auto"/>
            </w:tcBorders>
            <w:noWrap/>
            <w:vAlign w:val="bottom"/>
          </w:tcPr>
          <w:p w:rsidR="003D7159" w:rsidRDefault="003D7159">
            <w:pPr>
              <w:jc w:val="right"/>
              <w:rPr>
                <w:rFonts w:ascii="Arial" w:hAnsi="Arial" w:cs="Arial"/>
                <w:sz w:val="18"/>
                <w:szCs w:val="18"/>
              </w:rPr>
            </w:pPr>
            <w:r>
              <w:rPr>
                <w:rFonts w:ascii="Arial" w:hAnsi="Arial" w:cs="Arial"/>
                <w:sz w:val="18"/>
                <w:szCs w:val="18"/>
              </w:rPr>
              <w:t>0</w:t>
            </w:r>
          </w:p>
        </w:tc>
      </w:tr>
      <w:tr w:rsidR="003D7159" w:rsidTr="00593448">
        <w:trPr>
          <w:trHeight w:val="288"/>
        </w:trPr>
        <w:tc>
          <w:tcPr>
            <w:tcW w:w="1360" w:type="dxa"/>
            <w:tcBorders>
              <w:top w:val="nil"/>
              <w:left w:val="single" w:sz="4" w:space="0" w:color="auto"/>
              <w:bottom w:val="single" w:sz="4" w:space="0" w:color="auto"/>
              <w:right w:val="single" w:sz="4" w:space="0" w:color="auto"/>
            </w:tcBorders>
            <w:shd w:val="clear" w:color="000000" w:fill="DDEBF7"/>
            <w:noWrap/>
            <w:vAlign w:val="bottom"/>
          </w:tcPr>
          <w:p w:rsidR="003D7159" w:rsidRDefault="003D7159">
            <w:pPr>
              <w:rPr>
                <w:rFonts w:ascii="Arial" w:hAnsi="Arial" w:cs="Arial"/>
                <w:sz w:val="18"/>
                <w:szCs w:val="18"/>
              </w:rPr>
            </w:pPr>
            <w:r>
              <w:rPr>
                <w:rFonts w:ascii="Arial" w:hAnsi="Arial" w:cs="Arial"/>
                <w:sz w:val="18"/>
                <w:szCs w:val="18"/>
              </w:rPr>
              <w:t>celkem</w:t>
            </w:r>
          </w:p>
        </w:tc>
        <w:tc>
          <w:tcPr>
            <w:tcW w:w="960" w:type="dxa"/>
            <w:tcBorders>
              <w:top w:val="nil"/>
              <w:left w:val="nil"/>
              <w:bottom w:val="single" w:sz="4" w:space="0" w:color="auto"/>
              <w:right w:val="single" w:sz="4" w:space="0" w:color="auto"/>
            </w:tcBorders>
            <w:shd w:val="clear" w:color="000000" w:fill="DDEBF7"/>
            <w:noWrap/>
            <w:vAlign w:val="bottom"/>
          </w:tcPr>
          <w:p w:rsidR="003D7159" w:rsidRDefault="003D7159">
            <w:pPr>
              <w:jc w:val="right"/>
              <w:rPr>
                <w:rFonts w:ascii="Arial" w:hAnsi="Arial" w:cs="Arial"/>
                <w:sz w:val="18"/>
                <w:szCs w:val="18"/>
              </w:rPr>
            </w:pPr>
            <w:r>
              <w:rPr>
                <w:rFonts w:ascii="Arial" w:hAnsi="Arial" w:cs="Arial"/>
                <w:sz w:val="18"/>
                <w:szCs w:val="18"/>
              </w:rPr>
              <w:t>61</w:t>
            </w:r>
          </w:p>
        </w:tc>
        <w:tc>
          <w:tcPr>
            <w:tcW w:w="960" w:type="dxa"/>
            <w:tcBorders>
              <w:top w:val="nil"/>
              <w:left w:val="nil"/>
              <w:bottom w:val="single" w:sz="4" w:space="0" w:color="auto"/>
              <w:right w:val="single" w:sz="4" w:space="0" w:color="auto"/>
            </w:tcBorders>
            <w:shd w:val="clear" w:color="000000" w:fill="DDEBF7"/>
            <w:noWrap/>
            <w:vAlign w:val="bottom"/>
          </w:tcPr>
          <w:p w:rsidR="003D7159" w:rsidRDefault="003D7159">
            <w:pPr>
              <w:jc w:val="right"/>
              <w:rPr>
                <w:rFonts w:ascii="Arial" w:hAnsi="Arial" w:cs="Arial"/>
                <w:sz w:val="18"/>
                <w:szCs w:val="18"/>
              </w:rPr>
            </w:pPr>
            <w:r>
              <w:rPr>
                <w:rFonts w:ascii="Arial" w:hAnsi="Arial" w:cs="Arial"/>
                <w:sz w:val="18"/>
                <w:szCs w:val="18"/>
              </w:rPr>
              <w:t>35</w:t>
            </w:r>
          </w:p>
        </w:tc>
        <w:tc>
          <w:tcPr>
            <w:tcW w:w="960" w:type="dxa"/>
            <w:tcBorders>
              <w:top w:val="nil"/>
              <w:left w:val="nil"/>
              <w:bottom w:val="single" w:sz="4" w:space="0" w:color="auto"/>
              <w:right w:val="single" w:sz="4" w:space="0" w:color="auto"/>
            </w:tcBorders>
            <w:shd w:val="clear" w:color="000000" w:fill="DDEBF7"/>
            <w:noWrap/>
            <w:vAlign w:val="bottom"/>
          </w:tcPr>
          <w:p w:rsidR="003D7159" w:rsidRDefault="003D7159">
            <w:pPr>
              <w:jc w:val="right"/>
              <w:rPr>
                <w:rFonts w:ascii="Arial" w:hAnsi="Arial" w:cs="Arial"/>
                <w:sz w:val="18"/>
                <w:szCs w:val="18"/>
              </w:rPr>
            </w:pPr>
            <w:r>
              <w:rPr>
                <w:rFonts w:ascii="Arial" w:hAnsi="Arial" w:cs="Arial"/>
                <w:sz w:val="18"/>
                <w:szCs w:val="18"/>
              </w:rPr>
              <w:t>54</w:t>
            </w:r>
          </w:p>
        </w:tc>
        <w:tc>
          <w:tcPr>
            <w:tcW w:w="960" w:type="dxa"/>
            <w:tcBorders>
              <w:top w:val="nil"/>
              <w:left w:val="nil"/>
              <w:bottom w:val="single" w:sz="4" w:space="0" w:color="auto"/>
              <w:right w:val="single" w:sz="4" w:space="0" w:color="auto"/>
            </w:tcBorders>
            <w:shd w:val="clear" w:color="000000" w:fill="DDEBF7"/>
            <w:noWrap/>
            <w:vAlign w:val="bottom"/>
          </w:tcPr>
          <w:p w:rsidR="003D7159" w:rsidRDefault="003D7159">
            <w:pPr>
              <w:jc w:val="right"/>
              <w:rPr>
                <w:rFonts w:ascii="Arial" w:hAnsi="Arial" w:cs="Arial"/>
                <w:sz w:val="18"/>
                <w:szCs w:val="18"/>
              </w:rPr>
            </w:pPr>
            <w:r>
              <w:rPr>
                <w:rFonts w:ascii="Arial" w:hAnsi="Arial" w:cs="Arial"/>
                <w:sz w:val="18"/>
                <w:szCs w:val="18"/>
              </w:rPr>
              <w:t>8</w:t>
            </w:r>
          </w:p>
        </w:tc>
        <w:tc>
          <w:tcPr>
            <w:tcW w:w="960" w:type="dxa"/>
            <w:tcBorders>
              <w:top w:val="nil"/>
              <w:left w:val="nil"/>
              <w:bottom w:val="single" w:sz="4" w:space="0" w:color="auto"/>
              <w:right w:val="single" w:sz="4" w:space="0" w:color="auto"/>
            </w:tcBorders>
            <w:shd w:val="clear" w:color="000000" w:fill="DDEBF7"/>
            <w:noWrap/>
            <w:vAlign w:val="bottom"/>
          </w:tcPr>
          <w:p w:rsidR="003D7159" w:rsidRDefault="003D7159">
            <w:pPr>
              <w:jc w:val="right"/>
              <w:rPr>
                <w:rFonts w:ascii="Arial" w:hAnsi="Arial" w:cs="Arial"/>
                <w:sz w:val="18"/>
                <w:szCs w:val="18"/>
              </w:rPr>
            </w:pPr>
            <w:r>
              <w:rPr>
                <w:rFonts w:ascii="Arial" w:hAnsi="Arial" w:cs="Arial"/>
                <w:sz w:val="18"/>
                <w:szCs w:val="18"/>
              </w:rPr>
              <w:t>0</w:t>
            </w:r>
          </w:p>
        </w:tc>
      </w:tr>
    </w:tbl>
    <w:p w:rsidR="003D7159" w:rsidRPr="004933FD" w:rsidRDefault="003D7159" w:rsidP="00ED105A">
      <w:pPr>
        <w:spacing w:after="120" w:line="288" w:lineRule="auto"/>
        <w:ind w:left="142" w:firstLine="567"/>
        <w:rPr>
          <w:i/>
          <w:sz w:val="18"/>
          <w:szCs w:val="18"/>
        </w:rPr>
      </w:pPr>
      <w:r w:rsidRPr="004933FD">
        <w:rPr>
          <w:i/>
          <w:sz w:val="18"/>
          <w:szCs w:val="18"/>
        </w:rPr>
        <w:t>Zdroj: odevzdané dotazníky, květen 2019</w:t>
      </w:r>
    </w:p>
    <w:p w:rsidR="003D7159" w:rsidRDefault="003D7159" w:rsidP="00ED105A">
      <w:pPr>
        <w:spacing w:after="120" w:line="288" w:lineRule="auto"/>
        <w:ind w:left="709"/>
        <w:jc w:val="both"/>
        <w:rPr>
          <w:i/>
          <w:sz w:val="16"/>
          <w:szCs w:val="16"/>
        </w:rPr>
      </w:pPr>
      <w:r w:rsidRPr="00282DEC">
        <w:rPr>
          <w:i/>
          <w:sz w:val="16"/>
          <w:szCs w:val="16"/>
        </w:rPr>
        <w:t>Vysvětlivky: E</w:t>
      </w:r>
      <w:r w:rsidRPr="000F4C8C">
        <w:rPr>
          <w:i/>
          <w:sz w:val="16"/>
          <w:szCs w:val="16"/>
        </w:rPr>
        <w:t xml:space="preserve"> - </w:t>
      </w:r>
      <w:r w:rsidRPr="004933FD">
        <w:rPr>
          <w:i/>
          <w:sz w:val="16"/>
          <w:szCs w:val="16"/>
        </w:rPr>
        <w:t>uspořádání (zorganizování) výstavy, F - užitný vzor, průmyslový vzor, G - prototyp, funkční vzorek, Hleg - výsledky promítnuté do právních předpisů a norem, do směrnic a předpisů nelegislativní povahy závazných v rámci kompetence příslušeného poskytovatele, Nmap - specializované mapy s odborným obsahem, Nmet - metodiky schválené příslušným orgánem státní správy; metodiky certifikované oprávněným orgánem; metodiky a postupy akreditované oprávněným orgánem, Npam - památkové postupy, P – patent, R </w:t>
      </w:r>
      <w:r w:rsidRPr="004933FD">
        <w:rPr>
          <w:i/>
          <w:sz w:val="16"/>
          <w:szCs w:val="16"/>
        </w:rPr>
        <w:noBreakHyphen/>
        <w:t xml:space="preserve"> software, V - </w:t>
      </w:r>
      <w:r>
        <w:rPr>
          <w:i/>
          <w:sz w:val="16"/>
          <w:szCs w:val="16"/>
        </w:rPr>
        <w:t>v</w:t>
      </w:r>
      <w:r w:rsidRPr="004933FD">
        <w:rPr>
          <w:i/>
          <w:sz w:val="16"/>
          <w:szCs w:val="16"/>
        </w:rPr>
        <w:t>ýzkumná zpráva obsahující utajované informace, Z – poloprovoz, ověřená technologie.</w:t>
      </w:r>
    </w:p>
    <w:p w:rsidR="003D7159" w:rsidRDefault="003D7159" w:rsidP="00ED105A">
      <w:pPr>
        <w:spacing w:after="120" w:line="288" w:lineRule="auto"/>
        <w:ind w:left="709"/>
        <w:jc w:val="both"/>
        <w:rPr>
          <w:i/>
          <w:sz w:val="16"/>
          <w:szCs w:val="16"/>
        </w:rPr>
      </w:pPr>
    </w:p>
    <w:p w:rsidR="003D7159" w:rsidRPr="00ED105A" w:rsidRDefault="003D7159" w:rsidP="003A0F1E">
      <w:pPr>
        <w:keepNext/>
        <w:spacing w:before="120" w:line="288" w:lineRule="auto"/>
        <w:jc w:val="both"/>
      </w:pPr>
      <w:r>
        <w:lastRenderedPageBreak/>
        <w:t>Graf 10 – Kvalita výsledků dle hodnocení podle druhu výsledku u příjemců VO MK</w:t>
      </w:r>
    </w:p>
    <w:p w:rsidR="003D7159" w:rsidRDefault="009F2A71" w:rsidP="003A0F1E">
      <w:pPr>
        <w:ind w:firstLine="567"/>
        <w:jc w:val="both"/>
      </w:pPr>
      <w:r>
        <w:rPr>
          <w:noProof/>
        </w:rPr>
        <w:drawing>
          <wp:inline distT="0" distB="0" distL="0" distR="0">
            <wp:extent cx="5760085" cy="3876675"/>
            <wp:effectExtent l="0" t="0" r="12065" b="9525"/>
            <wp:docPr id="10" name="Graf 2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3D7159" w:rsidRPr="004933FD" w:rsidRDefault="003D7159" w:rsidP="003A0F1E">
      <w:pPr>
        <w:spacing w:after="120" w:line="288" w:lineRule="auto"/>
        <w:ind w:left="142" w:firstLine="567"/>
        <w:rPr>
          <w:i/>
          <w:sz w:val="18"/>
          <w:szCs w:val="18"/>
        </w:rPr>
      </w:pPr>
      <w:r w:rsidRPr="004933FD">
        <w:rPr>
          <w:i/>
          <w:sz w:val="18"/>
          <w:szCs w:val="18"/>
        </w:rPr>
        <w:t>Zdroj: odevzdané dotazníky, květen 2019</w:t>
      </w:r>
    </w:p>
    <w:p w:rsidR="003D7159" w:rsidRDefault="003D7159" w:rsidP="003A0F1E">
      <w:pPr>
        <w:spacing w:after="120" w:line="288" w:lineRule="auto"/>
        <w:ind w:left="709"/>
        <w:jc w:val="both"/>
        <w:rPr>
          <w:i/>
          <w:sz w:val="16"/>
          <w:szCs w:val="16"/>
        </w:rPr>
      </w:pPr>
      <w:r w:rsidRPr="00282DEC">
        <w:rPr>
          <w:i/>
          <w:sz w:val="16"/>
          <w:szCs w:val="16"/>
        </w:rPr>
        <w:t>Vysvětlivky: E</w:t>
      </w:r>
      <w:r w:rsidRPr="000F4C8C">
        <w:rPr>
          <w:i/>
          <w:sz w:val="16"/>
          <w:szCs w:val="16"/>
        </w:rPr>
        <w:t xml:space="preserve"> - </w:t>
      </w:r>
      <w:r w:rsidRPr="004933FD">
        <w:rPr>
          <w:i/>
          <w:sz w:val="16"/>
          <w:szCs w:val="16"/>
        </w:rPr>
        <w:t>uspořádání (zorganizování) výstavy, F - užitný vzor, průmyslový vzor, G - prototyp, funkční vzorek, Hleg - výsledky promítnuté do právních předpisů a norem, do směrnic a předpisů nelegislativní povahy závazných v rámci kompetence příslušeného poskytovatele, Nmap - specializované mapy s odborným obsahem, Nmet - metodiky schválené příslušným orgánem státní správy; metodiky certifikované oprávněným orgánem; metodiky a postupy akreditované oprávněným orgánem, Npam - památkové postupy, P – patent, R </w:t>
      </w:r>
      <w:r w:rsidRPr="004933FD">
        <w:rPr>
          <w:i/>
          <w:sz w:val="16"/>
          <w:szCs w:val="16"/>
        </w:rPr>
        <w:noBreakHyphen/>
        <w:t xml:space="preserve"> software, V - </w:t>
      </w:r>
      <w:r>
        <w:rPr>
          <w:i/>
          <w:sz w:val="16"/>
          <w:szCs w:val="16"/>
        </w:rPr>
        <w:t>v</w:t>
      </w:r>
      <w:r w:rsidRPr="004933FD">
        <w:rPr>
          <w:i/>
          <w:sz w:val="16"/>
          <w:szCs w:val="16"/>
        </w:rPr>
        <w:t>ýzkumná zpráva obsahující utajované informace, Z – poloprovoz, ověřená technologie.</w:t>
      </w:r>
    </w:p>
    <w:p w:rsidR="003D7159" w:rsidRDefault="003D7159" w:rsidP="0005258F">
      <w:pPr>
        <w:spacing w:after="60" w:line="288" w:lineRule="auto"/>
        <w:ind w:firstLine="567"/>
        <w:jc w:val="both"/>
      </w:pPr>
      <w:r>
        <w:t xml:space="preserve">Skupina VO MK je složena z </w:t>
      </w:r>
      <w:r w:rsidRPr="0005258F">
        <w:t>výzkumných organizací, jejichž zřizovatelem je Ministerstvo kultury</w:t>
      </w:r>
    </w:p>
    <w:p w:rsidR="003D7159" w:rsidRDefault="003D7159" w:rsidP="0005258F">
      <w:pPr>
        <w:spacing w:after="60" w:line="288" w:lineRule="auto"/>
        <w:ind w:firstLine="567"/>
        <w:jc w:val="both"/>
      </w:pPr>
      <w:r>
        <w:t>VO MK měly 71 výsledků se známkou 1. Jednoznačně nejvíce bylo výstav (32), následovaly Nmet (17), Nmap (10) a software (10). Výsledků typu Z a G bylo</w:t>
      </w:r>
      <w:r w:rsidR="0070560E">
        <w:t xml:space="preserve"> </w:t>
      </w:r>
      <w:r>
        <w:t>u obou po jednom.</w:t>
      </w:r>
    </w:p>
    <w:p w:rsidR="003D7159" w:rsidRDefault="003D7159" w:rsidP="0005258F">
      <w:pPr>
        <w:spacing w:after="60" w:line="288" w:lineRule="auto"/>
        <w:ind w:firstLine="567"/>
        <w:jc w:val="both"/>
      </w:pPr>
      <w:r>
        <w:t>Výsledků se známkou 2 bylo 68. Složení je téměř shodné jako u výsledků se známkou 1. Nejvíce bylo opět výstav (21), dále Nmet (17), Nmap (11), výsledků typu G bylo 7, software 5. Památkové postupy byly 4 a výsledky typu F byly 2. Výsledek typu Z byl jen jeden.</w:t>
      </w:r>
    </w:p>
    <w:p w:rsidR="003D7159" w:rsidRDefault="003D7159" w:rsidP="0005258F">
      <w:pPr>
        <w:spacing w:after="60" w:line="288" w:lineRule="auto"/>
        <w:ind w:firstLine="567"/>
        <w:jc w:val="both"/>
      </w:pPr>
      <w:r>
        <w:t>Známku 3 dostalo 44 výsledků. Nejvíce z</w:t>
      </w:r>
      <w:r w:rsidR="0070560E">
        <w:t> nich je Nmet (21), následují N</w:t>
      </w:r>
      <w:r>
        <w:t>m</w:t>
      </w:r>
      <w:r w:rsidR="0070560E">
        <w:t>a</w:t>
      </w:r>
      <w:r>
        <w:t>p (9) a software (8). Výstav bylo 5, památkový postup byl pouze jeden.</w:t>
      </w:r>
    </w:p>
    <w:p w:rsidR="003D7159" w:rsidRDefault="003D7159" w:rsidP="0005258F">
      <w:pPr>
        <w:spacing w:after="60" w:line="288" w:lineRule="auto"/>
        <w:ind w:firstLine="567"/>
        <w:jc w:val="both"/>
      </w:pPr>
      <w:r>
        <w:t>36 výsledků dostalo známku 4. Z toho j nejvíce software (16), následuje N met (8) a Nmap (7). Výsledků typu G a výstav bylo vždy po 2, památkový postup byl pouze jeden.</w:t>
      </w:r>
    </w:p>
    <w:p w:rsidR="003D7159" w:rsidRDefault="003D7159" w:rsidP="0005258F">
      <w:pPr>
        <w:spacing w:after="60" w:line="288" w:lineRule="auto"/>
        <w:ind w:firstLine="567"/>
        <w:jc w:val="both"/>
      </w:pPr>
      <w:r>
        <w:t xml:space="preserve">VO MK nevrátily dva dotazníky, tedy známku 5 dostaly dva výsledky a to výstava a Nmet. Výše uvedené je přehledně zaznamenáno v následující tabulce. </w:t>
      </w:r>
    </w:p>
    <w:p w:rsidR="003D7159" w:rsidRDefault="003D7159" w:rsidP="0005258F">
      <w:pPr>
        <w:spacing w:after="60" w:line="288" w:lineRule="auto"/>
        <w:ind w:firstLine="567"/>
        <w:jc w:val="both"/>
      </w:pPr>
    </w:p>
    <w:p w:rsidR="003D7159" w:rsidRPr="00ED105A" w:rsidRDefault="003D7159" w:rsidP="0005258F">
      <w:pPr>
        <w:keepNext/>
        <w:spacing w:before="120" w:line="288" w:lineRule="auto"/>
        <w:jc w:val="both"/>
      </w:pPr>
      <w:r>
        <w:t>Tab. 3 – Kvalita výsledků dle hodnocení podle druhu výsledku u příjemců VO MK</w:t>
      </w:r>
    </w:p>
    <w:tbl>
      <w:tblPr>
        <w:tblW w:w="6260" w:type="dxa"/>
        <w:tblInd w:w="704" w:type="dxa"/>
        <w:tblCellMar>
          <w:left w:w="70" w:type="dxa"/>
          <w:right w:w="70" w:type="dxa"/>
        </w:tblCellMar>
        <w:tblLook w:val="00A0" w:firstRow="1" w:lastRow="0" w:firstColumn="1" w:lastColumn="0" w:noHBand="0" w:noVBand="0"/>
      </w:tblPr>
      <w:tblGrid>
        <w:gridCol w:w="1460"/>
        <w:gridCol w:w="960"/>
        <w:gridCol w:w="960"/>
        <w:gridCol w:w="960"/>
        <w:gridCol w:w="960"/>
        <w:gridCol w:w="960"/>
      </w:tblGrid>
      <w:tr w:rsidR="003D7159" w:rsidTr="0005258F">
        <w:trPr>
          <w:trHeight w:val="288"/>
        </w:trPr>
        <w:tc>
          <w:tcPr>
            <w:tcW w:w="1460" w:type="dxa"/>
            <w:tcBorders>
              <w:top w:val="single" w:sz="4" w:space="0" w:color="auto"/>
              <w:left w:val="single" w:sz="4" w:space="0" w:color="auto"/>
              <w:bottom w:val="single" w:sz="4" w:space="0" w:color="auto"/>
              <w:right w:val="single" w:sz="4" w:space="0" w:color="auto"/>
            </w:tcBorders>
            <w:shd w:val="clear" w:color="000000" w:fill="DDEBF7"/>
            <w:noWrap/>
            <w:vAlign w:val="bottom"/>
          </w:tcPr>
          <w:p w:rsidR="003D7159" w:rsidRDefault="003D7159">
            <w:pPr>
              <w:rPr>
                <w:rFonts w:ascii="Arial" w:hAnsi="Arial" w:cs="Arial"/>
                <w:b/>
                <w:bCs/>
                <w:i/>
                <w:iCs/>
                <w:sz w:val="18"/>
                <w:szCs w:val="18"/>
              </w:rPr>
            </w:pPr>
            <w:r>
              <w:rPr>
                <w:rFonts w:ascii="Arial" w:hAnsi="Arial" w:cs="Arial"/>
                <w:b/>
                <w:bCs/>
                <w:i/>
                <w:iCs/>
                <w:sz w:val="18"/>
                <w:szCs w:val="18"/>
              </w:rPr>
              <w:t>Druh výsledku</w:t>
            </w:r>
          </w:p>
        </w:tc>
        <w:tc>
          <w:tcPr>
            <w:tcW w:w="960" w:type="dxa"/>
            <w:tcBorders>
              <w:top w:val="single" w:sz="4" w:space="0" w:color="auto"/>
              <w:left w:val="nil"/>
              <w:bottom w:val="single" w:sz="4" w:space="0" w:color="auto"/>
              <w:right w:val="single" w:sz="4" w:space="0" w:color="auto"/>
            </w:tcBorders>
            <w:shd w:val="clear" w:color="000000" w:fill="DDEBF7"/>
            <w:noWrap/>
            <w:vAlign w:val="bottom"/>
          </w:tcPr>
          <w:p w:rsidR="003D7159" w:rsidRDefault="003D7159">
            <w:pPr>
              <w:rPr>
                <w:rFonts w:ascii="Arial" w:hAnsi="Arial" w:cs="Arial"/>
                <w:b/>
                <w:bCs/>
                <w:i/>
                <w:iCs/>
                <w:sz w:val="18"/>
                <w:szCs w:val="18"/>
              </w:rPr>
            </w:pPr>
            <w:r>
              <w:rPr>
                <w:rFonts w:ascii="Arial" w:hAnsi="Arial" w:cs="Arial"/>
                <w:b/>
                <w:bCs/>
                <w:i/>
                <w:iCs/>
                <w:sz w:val="18"/>
                <w:szCs w:val="18"/>
              </w:rPr>
              <w:t>známka 1</w:t>
            </w:r>
          </w:p>
        </w:tc>
        <w:tc>
          <w:tcPr>
            <w:tcW w:w="960" w:type="dxa"/>
            <w:tcBorders>
              <w:top w:val="single" w:sz="4" w:space="0" w:color="auto"/>
              <w:left w:val="nil"/>
              <w:bottom w:val="single" w:sz="4" w:space="0" w:color="auto"/>
              <w:right w:val="single" w:sz="4" w:space="0" w:color="auto"/>
            </w:tcBorders>
            <w:shd w:val="clear" w:color="000000" w:fill="DDEBF7"/>
            <w:noWrap/>
            <w:vAlign w:val="bottom"/>
          </w:tcPr>
          <w:p w:rsidR="003D7159" w:rsidRDefault="003D7159">
            <w:pPr>
              <w:rPr>
                <w:rFonts w:ascii="Arial" w:hAnsi="Arial" w:cs="Arial"/>
                <w:b/>
                <w:bCs/>
                <w:i/>
                <w:iCs/>
                <w:sz w:val="18"/>
                <w:szCs w:val="18"/>
              </w:rPr>
            </w:pPr>
            <w:r>
              <w:rPr>
                <w:rFonts w:ascii="Arial" w:hAnsi="Arial" w:cs="Arial"/>
                <w:b/>
                <w:bCs/>
                <w:i/>
                <w:iCs/>
                <w:sz w:val="18"/>
                <w:szCs w:val="18"/>
              </w:rPr>
              <w:t>známka 2</w:t>
            </w:r>
          </w:p>
        </w:tc>
        <w:tc>
          <w:tcPr>
            <w:tcW w:w="960" w:type="dxa"/>
            <w:tcBorders>
              <w:top w:val="single" w:sz="4" w:space="0" w:color="auto"/>
              <w:left w:val="nil"/>
              <w:bottom w:val="single" w:sz="4" w:space="0" w:color="auto"/>
              <w:right w:val="single" w:sz="4" w:space="0" w:color="auto"/>
            </w:tcBorders>
            <w:shd w:val="clear" w:color="000000" w:fill="DDEBF7"/>
            <w:noWrap/>
            <w:vAlign w:val="bottom"/>
          </w:tcPr>
          <w:p w:rsidR="003D7159" w:rsidRDefault="003D7159">
            <w:pPr>
              <w:rPr>
                <w:rFonts w:ascii="Arial" w:hAnsi="Arial" w:cs="Arial"/>
                <w:b/>
                <w:bCs/>
                <w:i/>
                <w:iCs/>
                <w:sz w:val="18"/>
                <w:szCs w:val="18"/>
              </w:rPr>
            </w:pPr>
            <w:r>
              <w:rPr>
                <w:rFonts w:ascii="Arial" w:hAnsi="Arial" w:cs="Arial"/>
                <w:b/>
                <w:bCs/>
                <w:i/>
                <w:iCs/>
                <w:sz w:val="18"/>
                <w:szCs w:val="18"/>
              </w:rPr>
              <w:t>známka 3</w:t>
            </w:r>
          </w:p>
        </w:tc>
        <w:tc>
          <w:tcPr>
            <w:tcW w:w="960" w:type="dxa"/>
            <w:tcBorders>
              <w:top w:val="single" w:sz="4" w:space="0" w:color="auto"/>
              <w:left w:val="nil"/>
              <w:bottom w:val="single" w:sz="4" w:space="0" w:color="auto"/>
              <w:right w:val="single" w:sz="4" w:space="0" w:color="auto"/>
            </w:tcBorders>
            <w:shd w:val="clear" w:color="000000" w:fill="DDEBF7"/>
            <w:noWrap/>
            <w:vAlign w:val="bottom"/>
          </w:tcPr>
          <w:p w:rsidR="003D7159" w:rsidRDefault="003D7159">
            <w:pPr>
              <w:rPr>
                <w:rFonts w:ascii="Arial" w:hAnsi="Arial" w:cs="Arial"/>
                <w:b/>
                <w:bCs/>
                <w:i/>
                <w:iCs/>
                <w:sz w:val="18"/>
                <w:szCs w:val="18"/>
              </w:rPr>
            </w:pPr>
            <w:r>
              <w:rPr>
                <w:rFonts w:ascii="Arial" w:hAnsi="Arial" w:cs="Arial"/>
                <w:b/>
                <w:bCs/>
                <w:i/>
                <w:iCs/>
                <w:sz w:val="18"/>
                <w:szCs w:val="18"/>
              </w:rPr>
              <w:t>známka 4</w:t>
            </w:r>
          </w:p>
        </w:tc>
        <w:tc>
          <w:tcPr>
            <w:tcW w:w="960" w:type="dxa"/>
            <w:tcBorders>
              <w:top w:val="single" w:sz="4" w:space="0" w:color="auto"/>
              <w:left w:val="nil"/>
              <w:bottom w:val="single" w:sz="4" w:space="0" w:color="auto"/>
              <w:right w:val="single" w:sz="4" w:space="0" w:color="auto"/>
            </w:tcBorders>
            <w:shd w:val="clear" w:color="000000" w:fill="DDEBF7"/>
            <w:noWrap/>
            <w:vAlign w:val="bottom"/>
          </w:tcPr>
          <w:p w:rsidR="003D7159" w:rsidRDefault="003D7159">
            <w:pPr>
              <w:rPr>
                <w:rFonts w:ascii="Arial" w:hAnsi="Arial" w:cs="Arial"/>
                <w:b/>
                <w:bCs/>
                <w:i/>
                <w:iCs/>
                <w:sz w:val="18"/>
                <w:szCs w:val="18"/>
              </w:rPr>
            </w:pPr>
            <w:r>
              <w:rPr>
                <w:rFonts w:ascii="Arial" w:hAnsi="Arial" w:cs="Arial"/>
                <w:b/>
                <w:bCs/>
                <w:i/>
                <w:iCs/>
                <w:sz w:val="18"/>
                <w:szCs w:val="18"/>
              </w:rPr>
              <w:t>známka 5</w:t>
            </w:r>
          </w:p>
        </w:tc>
      </w:tr>
      <w:tr w:rsidR="003D7159" w:rsidTr="0005258F">
        <w:trPr>
          <w:trHeight w:val="288"/>
        </w:trPr>
        <w:tc>
          <w:tcPr>
            <w:tcW w:w="1460" w:type="dxa"/>
            <w:tcBorders>
              <w:top w:val="nil"/>
              <w:left w:val="single" w:sz="4" w:space="0" w:color="auto"/>
              <w:bottom w:val="single" w:sz="4" w:space="0" w:color="auto"/>
              <w:right w:val="single" w:sz="4" w:space="0" w:color="auto"/>
            </w:tcBorders>
            <w:noWrap/>
            <w:vAlign w:val="bottom"/>
          </w:tcPr>
          <w:p w:rsidR="003D7159" w:rsidRDefault="003D7159">
            <w:pPr>
              <w:rPr>
                <w:rFonts w:ascii="Arial" w:hAnsi="Arial" w:cs="Arial"/>
                <w:sz w:val="18"/>
                <w:szCs w:val="18"/>
              </w:rPr>
            </w:pPr>
            <w:r>
              <w:rPr>
                <w:rFonts w:ascii="Arial" w:hAnsi="Arial" w:cs="Arial"/>
                <w:sz w:val="18"/>
                <w:szCs w:val="18"/>
              </w:rPr>
              <w:t>E</w:t>
            </w:r>
          </w:p>
        </w:tc>
        <w:tc>
          <w:tcPr>
            <w:tcW w:w="960" w:type="dxa"/>
            <w:tcBorders>
              <w:top w:val="nil"/>
              <w:left w:val="nil"/>
              <w:bottom w:val="single" w:sz="4" w:space="0" w:color="auto"/>
              <w:right w:val="single" w:sz="4" w:space="0" w:color="auto"/>
            </w:tcBorders>
            <w:noWrap/>
            <w:vAlign w:val="bottom"/>
          </w:tcPr>
          <w:p w:rsidR="003D7159" w:rsidRDefault="003D7159">
            <w:pPr>
              <w:jc w:val="right"/>
              <w:rPr>
                <w:rFonts w:ascii="Arial" w:hAnsi="Arial" w:cs="Arial"/>
                <w:sz w:val="18"/>
                <w:szCs w:val="18"/>
              </w:rPr>
            </w:pPr>
            <w:r>
              <w:rPr>
                <w:rFonts w:ascii="Arial" w:hAnsi="Arial" w:cs="Arial"/>
                <w:sz w:val="18"/>
                <w:szCs w:val="18"/>
              </w:rPr>
              <w:t>32</w:t>
            </w:r>
          </w:p>
        </w:tc>
        <w:tc>
          <w:tcPr>
            <w:tcW w:w="960" w:type="dxa"/>
            <w:tcBorders>
              <w:top w:val="nil"/>
              <w:left w:val="nil"/>
              <w:bottom w:val="single" w:sz="4" w:space="0" w:color="auto"/>
              <w:right w:val="single" w:sz="4" w:space="0" w:color="auto"/>
            </w:tcBorders>
            <w:noWrap/>
            <w:vAlign w:val="bottom"/>
          </w:tcPr>
          <w:p w:rsidR="003D7159" w:rsidRDefault="003D7159">
            <w:pPr>
              <w:jc w:val="right"/>
              <w:rPr>
                <w:rFonts w:ascii="Arial" w:hAnsi="Arial" w:cs="Arial"/>
                <w:sz w:val="18"/>
                <w:szCs w:val="18"/>
              </w:rPr>
            </w:pPr>
            <w:r>
              <w:rPr>
                <w:rFonts w:ascii="Arial" w:hAnsi="Arial" w:cs="Arial"/>
                <w:sz w:val="18"/>
                <w:szCs w:val="18"/>
              </w:rPr>
              <w:t>21</w:t>
            </w:r>
          </w:p>
        </w:tc>
        <w:tc>
          <w:tcPr>
            <w:tcW w:w="960" w:type="dxa"/>
            <w:tcBorders>
              <w:top w:val="nil"/>
              <w:left w:val="nil"/>
              <w:bottom w:val="single" w:sz="4" w:space="0" w:color="auto"/>
              <w:right w:val="single" w:sz="4" w:space="0" w:color="auto"/>
            </w:tcBorders>
            <w:noWrap/>
            <w:vAlign w:val="bottom"/>
          </w:tcPr>
          <w:p w:rsidR="003D7159" w:rsidRDefault="003D7159">
            <w:pPr>
              <w:jc w:val="right"/>
              <w:rPr>
                <w:rFonts w:ascii="Arial" w:hAnsi="Arial" w:cs="Arial"/>
                <w:sz w:val="18"/>
                <w:szCs w:val="18"/>
              </w:rPr>
            </w:pPr>
            <w:r>
              <w:rPr>
                <w:rFonts w:ascii="Arial" w:hAnsi="Arial" w:cs="Arial"/>
                <w:sz w:val="18"/>
                <w:szCs w:val="18"/>
              </w:rPr>
              <w:t>5</w:t>
            </w:r>
          </w:p>
        </w:tc>
        <w:tc>
          <w:tcPr>
            <w:tcW w:w="960" w:type="dxa"/>
            <w:tcBorders>
              <w:top w:val="nil"/>
              <w:left w:val="nil"/>
              <w:bottom w:val="single" w:sz="4" w:space="0" w:color="auto"/>
              <w:right w:val="single" w:sz="4" w:space="0" w:color="auto"/>
            </w:tcBorders>
            <w:noWrap/>
            <w:vAlign w:val="bottom"/>
          </w:tcPr>
          <w:p w:rsidR="003D7159" w:rsidRDefault="003D7159">
            <w:pPr>
              <w:jc w:val="right"/>
              <w:rPr>
                <w:rFonts w:ascii="Arial" w:hAnsi="Arial" w:cs="Arial"/>
                <w:sz w:val="18"/>
                <w:szCs w:val="18"/>
              </w:rPr>
            </w:pPr>
            <w:r>
              <w:rPr>
                <w:rFonts w:ascii="Arial" w:hAnsi="Arial" w:cs="Arial"/>
                <w:sz w:val="18"/>
                <w:szCs w:val="18"/>
              </w:rPr>
              <w:t>2</w:t>
            </w:r>
          </w:p>
        </w:tc>
        <w:tc>
          <w:tcPr>
            <w:tcW w:w="960" w:type="dxa"/>
            <w:tcBorders>
              <w:top w:val="nil"/>
              <w:left w:val="nil"/>
              <w:bottom w:val="single" w:sz="4" w:space="0" w:color="auto"/>
              <w:right w:val="single" w:sz="4" w:space="0" w:color="auto"/>
            </w:tcBorders>
            <w:noWrap/>
            <w:vAlign w:val="bottom"/>
          </w:tcPr>
          <w:p w:rsidR="003D7159" w:rsidRDefault="003D7159">
            <w:pPr>
              <w:jc w:val="right"/>
              <w:rPr>
                <w:rFonts w:ascii="Arial" w:hAnsi="Arial" w:cs="Arial"/>
                <w:sz w:val="18"/>
                <w:szCs w:val="18"/>
              </w:rPr>
            </w:pPr>
            <w:r>
              <w:rPr>
                <w:rFonts w:ascii="Arial" w:hAnsi="Arial" w:cs="Arial"/>
                <w:sz w:val="18"/>
                <w:szCs w:val="18"/>
              </w:rPr>
              <w:t>1</w:t>
            </w:r>
          </w:p>
        </w:tc>
      </w:tr>
      <w:tr w:rsidR="003D7159" w:rsidTr="0005258F">
        <w:trPr>
          <w:trHeight w:val="288"/>
        </w:trPr>
        <w:tc>
          <w:tcPr>
            <w:tcW w:w="1460" w:type="dxa"/>
            <w:tcBorders>
              <w:top w:val="nil"/>
              <w:left w:val="single" w:sz="4" w:space="0" w:color="auto"/>
              <w:bottom w:val="single" w:sz="4" w:space="0" w:color="auto"/>
              <w:right w:val="single" w:sz="4" w:space="0" w:color="auto"/>
            </w:tcBorders>
            <w:shd w:val="clear" w:color="000000" w:fill="DDEBF7"/>
            <w:noWrap/>
            <w:vAlign w:val="bottom"/>
          </w:tcPr>
          <w:p w:rsidR="003D7159" w:rsidRDefault="003D7159">
            <w:pPr>
              <w:rPr>
                <w:rFonts w:ascii="Arial" w:hAnsi="Arial" w:cs="Arial"/>
                <w:sz w:val="18"/>
                <w:szCs w:val="18"/>
              </w:rPr>
            </w:pPr>
            <w:r>
              <w:rPr>
                <w:rFonts w:ascii="Arial" w:hAnsi="Arial" w:cs="Arial"/>
                <w:sz w:val="18"/>
                <w:szCs w:val="18"/>
              </w:rPr>
              <w:t>F</w:t>
            </w:r>
          </w:p>
        </w:tc>
        <w:tc>
          <w:tcPr>
            <w:tcW w:w="960" w:type="dxa"/>
            <w:tcBorders>
              <w:top w:val="nil"/>
              <w:left w:val="nil"/>
              <w:bottom w:val="single" w:sz="4" w:space="0" w:color="auto"/>
              <w:right w:val="single" w:sz="4" w:space="0" w:color="auto"/>
            </w:tcBorders>
            <w:shd w:val="clear" w:color="000000" w:fill="DDEBF7"/>
            <w:noWrap/>
            <w:vAlign w:val="bottom"/>
          </w:tcPr>
          <w:p w:rsidR="003D7159" w:rsidRDefault="003D7159">
            <w:pPr>
              <w:jc w:val="right"/>
              <w:rPr>
                <w:rFonts w:ascii="Arial" w:hAnsi="Arial" w:cs="Arial"/>
                <w:sz w:val="18"/>
                <w:szCs w:val="18"/>
              </w:rPr>
            </w:pPr>
            <w:r>
              <w:rPr>
                <w:rFonts w:ascii="Arial" w:hAnsi="Arial" w:cs="Arial"/>
                <w:sz w:val="18"/>
                <w:szCs w:val="18"/>
              </w:rPr>
              <w:t>0</w:t>
            </w:r>
          </w:p>
        </w:tc>
        <w:tc>
          <w:tcPr>
            <w:tcW w:w="960" w:type="dxa"/>
            <w:tcBorders>
              <w:top w:val="nil"/>
              <w:left w:val="nil"/>
              <w:bottom w:val="single" w:sz="4" w:space="0" w:color="auto"/>
              <w:right w:val="single" w:sz="4" w:space="0" w:color="auto"/>
            </w:tcBorders>
            <w:shd w:val="clear" w:color="000000" w:fill="DDEBF7"/>
            <w:noWrap/>
            <w:vAlign w:val="bottom"/>
          </w:tcPr>
          <w:p w:rsidR="003D7159" w:rsidRDefault="003D7159">
            <w:pPr>
              <w:jc w:val="right"/>
              <w:rPr>
                <w:rFonts w:ascii="Arial" w:hAnsi="Arial" w:cs="Arial"/>
                <w:sz w:val="18"/>
                <w:szCs w:val="18"/>
              </w:rPr>
            </w:pPr>
            <w:r>
              <w:rPr>
                <w:rFonts w:ascii="Arial" w:hAnsi="Arial" w:cs="Arial"/>
                <w:sz w:val="18"/>
                <w:szCs w:val="18"/>
              </w:rPr>
              <w:t>2</w:t>
            </w:r>
          </w:p>
        </w:tc>
        <w:tc>
          <w:tcPr>
            <w:tcW w:w="960" w:type="dxa"/>
            <w:tcBorders>
              <w:top w:val="nil"/>
              <w:left w:val="nil"/>
              <w:bottom w:val="single" w:sz="4" w:space="0" w:color="auto"/>
              <w:right w:val="single" w:sz="4" w:space="0" w:color="auto"/>
            </w:tcBorders>
            <w:shd w:val="clear" w:color="000000" w:fill="DDEBF7"/>
            <w:noWrap/>
            <w:vAlign w:val="bottom"/>
          </w:tcPr>
          <w:p w:rsidR="003D7159" w:rsidRDefault="003D7159">
            <w:pPr>
              <w:jc w:val="right"/>
              <w:rPr>
                <w:rFonts w:ascii="Arial" w:hAnsi="Arial" w:cs="Arial"/>
                <w:sz w:val="18"/>
                <w:szCs w:val="18"/>
              </w:rPr>
            </w:pPr>
            <w:r>
              <w:rPr>
                <w:rFonts w:ascii="Arial" w:hAnsi="Arial" w:cs="Arial"/>
                <w:sz w:val="18"/>
                <w:szCs w:val="18"/>
              </w:rPr>
              <w:t>0</w:t>
            </w:r>
          </w:p>
        </w:tc>
        <w:tc>
          <w:tcPr>
            <w:tcW w:w="960" w:type="dxa"/>
            <w:tcBorders>
              <w:top w:val="nil"/>
              <w:left w:val="nil"/>
              <w:bottom w:val="single" w:sz="4" w:space="0" w:color="auto"/>
              <w:right w:val="single" w:sz="4" w:space="0" w:color="auto"/>
            </w:tcBorders>
            <w:shd w:val="clear" w:color="000000" w:fill="DDEBF7"/>
            <w:noWrap/>
            <w:vAlign w:val="bottom"/>
          </w:tcPr>
          <w:p w:rsidR="003D7159" w:rsidRDefault="003D7159">
            <w:pPr>
              <w:jc w:val="right"/>
              <w:rPr>
                <w:rFonts w:ascii="Arial" w:hAnsi="Arial" w:cs="Arial"/>
                <w:sz w:val="18"/>
                <w:szCs w:val="18"/>
              </w:rPr>
            </w:pPr>
            <w:r>
              <w:rPr>
                <w:rFonts w:ascii="Arial" w:hAnsi="Arial" w:cs="Arial"/>
                <w:sz w:val="18"/>
                <w:szCs w:val="18"/>
              </w:rPr>
              <w:t>0</w:t>
            </w:r>
          </w:p>
        </w:tc>
        <w:tc>
          <w:tcPr>
            <w:tcW w:w="960" w:type="dxa"/>
            <w:tcBorders>
              <w:top w:val="nil"/>
              <w:left w:val="nil"/>
              <w:bottom w:val="single" w:sz="4" w:space="0" w:color="auto"/>
              <w:right w:val="single" w:sz="4" w:space="0" w:color="auto"/>
            </w:tcBorders>
            <w:shd w:val="clear" w:color="000000" w:fill="DDEBF7"/>
            <w:noWrap/>
            <w:vAlign w:val="bottom"/>
          </w:tcPr>
          <w:p w:rsidR="003D7159" w:rsidRDefault="003D7159">
            <w:pPr>
              <w:jc w:val="right"/>
              <w:rPr>
                <w:rFonts w:ascii="Arial" w:hAnsi="Arial" w:cs="Arial"/>
                <w:sz w:val="18"/>
                <w:szCs w:val="18"/>
              </w:rPr>
            </w:pPr>
            <w:r>
              <w:rPr>
                <w:rFonts w:ascii="Arial" w:hAnsi="Arial" w:cs="Arial"/>
                <w:sz w:val="18"/>
                <w:szCs w:val="18"/>
              </w:rPr>
              <w:t>0</w:t>
            </w:r>
          </w:p>
        </w:tc>
      </w:tr>
      <w:tr w:rsidR="003D7159" w:rsidTr="0005258F">
        <w:trPr>
          <w:trHeight w:val="288"/>
        </w:trPr>
        <w:tc>
          <w:tcPr>
            <w:tcW w:w="1460" w:type="dxa"/>
            <w:tcBorders>
              <w:top w:val="nil"/>
              <w:left w:val="single" w:sz="4" w:space="0" w:color="auto"/>
              <w:bottom w:val="single" w:sz="4" w:space="0" w:color="auto"/>
              <w:right w:val="single" w:sz="4" w:space="0" w:color="auto"/>
            </w:tcBorders>
            <w:noWrap/>
            <w:vAlign w:val="bottom"/>
          </w:tcPr>
          <w:p w:rsidR="003D7159" w:rsidRDefault="003D7159">
            <w:pPr>
              <w:rPr>
                <w:rFonts w:ascii="Arial" w:hAnsi="Arial" w:cs="Arial"/>
                <w:sz w:val="18"/>
                <w:szCs w:val="18"/>
              </w:rPr>
            </w:pPr>
            <w:r>
              <w:rPr>
                <w:rFonts w:ascii="Arial" w:hAnsi="Arial" w:cs="Arial"/>
                <w:sz w:val="18"/>
                <w:szCs w:val="18"/>
              </w:rPr>
              <w:lastRenderedPageBreak/>
              <w:t>G</w:t>
            </w:r>
          </w:p>
        </w:tc>
        <w:tc>
          <w:tcPr>
            <w:tcW w:w="960" w:type="dxa"/>
            <w:tcBorders>
              <w:top w:val="nil"/>
              <w:left w:val="nil"/>
              <w:bottom w:val="single" w:sz="4" w:space="0" w:color="auto"/>
              <w:right w:val="single" w:sz="4" w:space="0" w:color="auto"/>
            </w:tcBorders>
            <w:noWrap/>
            <w:vAlign w:val="bottom"/>
          </w:tcPr>
          <w:p w:rsidR="003D7159" w:rsidRDefault="003D7159">
            <w:pPr>
              <w:jc w:val="right"/>
              <w:rPr>
                <w:rFonts w:ascii="Arial" w:hAnsi="Arial" w:cs="Arial"/>
                <w:sz w:val="18"/>
                <w:szCs w:val="18"/>
              </w:rPr>
            </w:pPr>
            <w:r>
              <w:rPr>
                <w:rFonts w:ascii="Arial" w:hAnsi="Arial" w:cs="Arial"/>
                <w:sz w:val="18"/>
                <w:szCs w:val="18"/>
              </w:rPr>
              <w:t>1</w:t>
            </w:r>
          </w:p>
        </w:tc>
        <w:tc>
          <w:tcPr>
            <w:tcW w:w="960" w:type="dxa"/>
            <w:tcBorders>
              <w:top w:val="nil"/>
              <w:left w:val="nil"/>
              <w:bottom w:val="single" w:sz="4" w:space="0" w:color="auto"/>
              <w:right w:val="single" w:sz="4" w:space="0" w:color="auto"/>
            </w:tcBorders>
            <w:noWrap/>
            <w:vAlign w:val="bottom"/>
          </w:tcPr>
          <w:p w:rsidR="003D7159" w:rsidRDefault="003D7159">
            <w:pPr>
              <w:jc w:val="right"/>
              <w:rPr>
                <w:rFonts w:ascii="Arial" w:hAnsi="Arial" w:cs="Arial"/>
                <w:sz w:val="18"/>
                <w:szCs w:val="18"/>
              </w:rPr>
            </w:pPr>
            <w:r>
              <w:rPr>
                <w:rFonts w:ascii="Arial" w:hAnsi="Arial" w:cs="Arial"/>
                <w:sz w:val="18"/>
                <w:szCs w:val="18"/>
              </w:rPr>
              <w:t>7</w:t>
            </w:r>
          </w:p>
        </w:tc>
        <w:tc>
          <w:tcPr>
            <w:tcW w:w="960" w:type="dxa"/>
            <w:tcBorders>
              <w:top w:val="nil"/>
              <w:left w:val="nil"/>
              <w:bottom w:val="single" w:sz="4" w:space="0" w:color="auto"/>
              <w:right w:val="single" w:sz="4" w:space="0" w:color="auto"/>
            </w:tcBorders>
            <w:noWrap/>
            <w:vAlign w:val="bottom"/>
          </w:tcPr>
          <w:p w:rsidR="003D7159" w:rsidRDefault="003D7159">
            <w:pPr>
              <w:jc w:val="right"/>
              <w:rPr>
                <w:rFonts w:ascii="Arial" w:hAnsi="Arial" w:cs="Arial"/>
                <w:sz w:val="18"/>
                <w:szCs w:val="18"/>
              </w:rPr>
            </w:pPr>
            <w:r>
              <w:rPr>
                <w:rFonts w:ascii="Arial" w:hAnsi="Arial" w:cs="Arial"/>
                <w:sz w:val="18"/>
                <w:szCs w:val="18"/>
              </w:rPr>
              <w:t>0</w:t>
            </w:r>
          </w:p>
        </w:tc>
        <w:tc>
          <w:tcPr>
            <w:tcW w:w="960" w:type="dxa"/>
            <w:tcBorders>
              <w:top w:val="nil"/>
              <w:left w:val="nil"/>
              <w:bottom w:val="single" w:sz="4" w:space="0" w:color="auto"/>
              <w:right w:val="single" w:sz="4" w:space="0" w:color="auto"/>
            </w:tcBorders>
            <w:noWrap/>
            <w:vAlign w:val="bottom"/>
          </w:tcPr>
          <w:p w:rsidR="003D7159" w:rsidRDefault="003D7159">
            <w:pPr>
              <w:jc w:val="right"/>
              <w:rPr>
                <w:rFonts w:ascii="Arial" w:hAnsi="Arial" w:cs="Arial"/>
                <w:sz w:val="18"/>
                <w:szCs w:val="18"/>
              </w:rPr>
            </w:pPr>
            <w:r>
              <w:rPr>
                <w:rFonts w:ascii="Arial" w:hAnsi="Arial" w:cs="Arial"/>
                <w:sz w:val="18"/>
                <w:szCs w:val="18"/>
              </w:rPr>
              <w:t>2</w:t>
            </w:r>
          </w:p>
        </w:tc>
        <w:tc>
          <w:tcPr>
            <w:tcW w:w="960" w:type="dxa"/>
            <w:tcBorders>
              <w:top w:val="nil"/>
              <w:left w:val="nil"/>
              <w:bottom w:val="single" w:sz="4" w:space="0" w:color="auto"/>
              <w:right w:val="single" w:sz="4" w:space="0" w:color="auto"/>
            </w:tcBorders>
            <w:noWrap/>
            <w:vAlign w:val="bottom"/>
          </w:tcPr>
          <w:p w:rsidR="003D7159" w:rsidRDefault="003D7159">
            <w:pPr>
              <w:jc w:val="right"/>
              <w:rPr>
                <w:rFonts w:ascii="Arial" w:hAnsi="Arial" w:cs="Arial"/>
                <w:sz w:val="18"/>
                <w:szCs w:val="18"/>
              </w:rPr>
            </w:pPr>
            <w:r>
              <w:rPr>
                <w:rFonts w:ascii="Arial" w:hAnsi="Arial" w:cs="Arial"/>
                <w:sz w:val="18"/>
                <w:szCs w:val="18"/>
              </w:rPr>
              <w:t>0</w:t>
            </w:r>
          </w:p>
        </w:tc>
      </w:tr>
      <w:tr w:rsidR="003D7159" w:rsidTr="0005258F">
        <w:trPr>
          <w:trHeight w:val="288"/>
        </w:trPr>
        <w:tc>
          <w:tcPr>
            <w:tcW w:w="1460" w:type="dxa"/>
            <w:tcBorders>
              <w:top w:val="nil"/>
              <w:left w:val="single" w:sz="4" w:space="0" w:color="auto"/>
              <w:bottom w:val="single" w:sz="4" w:space="0" w:color="auto"/>
              <w:right w:val="single" w:sz="4" w:space="0" w:color="auto"/>
            </w:tcBorders>
            <w:shd w:val="clear" w:color="000000" w:fill="DDEBF7"/>
            <w:noWrap/>
            <w:vAlign w:val="bottom"/>
          </w:tcPr>
          <w:p w:rsidR="003D7159" w:rsidRDefault="003D7159">
            <w:pPr>
              <w:rPr>
                <w:rFonts w:ascii="Arial" w:hAnsi="Arial" w:cs="Arial"/>
                <w:sz w:val="18"/>
                <w:szCs w:val="18"/>
              </w:rPr>
            </w:pPr>
            <w:r>
              <w:rPr>
                <w:rFonts w:ascii="Arial" w:hAnsi="Arial" w:cs="Arial"/>
                <w:sz w:val="18"/>
                <w:szCs w:val="18"/>
              </w:rPr>
              <w:t>Hleg</w:t>
            </w:r>
          </w:p>
        </w:tc>
        <w:tc>
          <w:tcPr>
            <w:tcW w:w="960" w:type="dxa"/>
            <w:tcBorders>
              <w:top w:val="nil"/>
              <w:left w:val="nil"/>
              <w:bottom w:val="single" w:sz="4" w:space="0" w:color="auto"/>
              <w:right w:val="single" w:sz="4" w:space="0" w:color="auto"/>
            </w:tcBorders>
            <w:shd w:val="clear" w:color="000000" w:fill="DDEBF7"/>
            <w:noWrap/>
            <w:vAlign w:val="bottom"/>
          </w:tcPr>
          <w:p w:rsidR="003D7159" w:rsidRDefault="003D7159">
            <w:pPr>
              <w:jc w:val="right"/>
              <w:rPr>
                <w:rFonts w:ascii="Arial" w:hAnsi="Arial" w:cs="Arial"/>
                <w:sz w:val="18"/>
                <w:szCs w:val="18"/>
              </w:rPr>
            </w:pPr>
            <w:r>
              <w:rPr>
                <w:rFonts w:ascii="Arial" w:hAnsi="Arial" w:cs="Arial"/>
                <w:sz w:val="18"/>
                <w:szCs w:val="18"/>
              </w:rPr>
              <w:t>0</w:t>
            </w:r>
          </w:p>
        </w:tc>
        <w:tc>
          <w:tcPr>
            <w:tcW w:w="960" w:type="dxa"/>
            <w:tcBorders>
              <w:top w:val="nil"/>
              <w:left w:val="nil"/>
              <w:bottom w:val="single" w:sz="4" w:space="0" w:color="auto"/>
              <w:right w:val="single" w:sz="4" w:space="0" w:color="auto"/>
            </w:tcBorders>
            <w:shd w:val="clear" w:color="000000" w:fill="DDEBF7"/>
            <w:noWrap/>
            <w:vAlign w:val="bottom"/>
          </w:tcPr>
          <w:p w:rsidR="003D7159" w:rsidRDefault="003D7159">
            <w:pPr>
              <w:jc w:val="right"/>
              <w:rPr>
                <w:rFonts w:ascii="Arial" w:hAnsi="Arial" w:cs="Arial"/>
                <w:sz w:val="18"/>
                <w:szCs w:val="18"/>
              </w:rPr>
            </w:pPr>
            <w:r>
              <w:rPr>
                <w:rFonts w:ascii="Arial" w:hAnsi="Arial" w:cs="Arial"/>
                <w:sz w:val="18"/>
                <w:szCs w:val="18"/>
              </w:rPr>
              <w:t>0</w:t>
            </w:r>
          </w:p>
        </w:tc>
        <w:tc>
          <w:tcPr>
            <w:tcW w:w="960" w:type="dxa"/>
            <w:tcBorders>
              <w:top w:val="nil"/>
              <w:left w:val="nil"/>
              <w:bottom w:val="single" w:sz="4" w:space="0" w:color="auto"/>
              <w:right w:val="single" w:sz="4" w:space="0" w:color="auto"/>
            </w:tcBorders>
            <w:shd w:val="clear" w:color="000000" w:fill="DDEBF7"/>
            <w:noWrap/>
            <w:vAlign w:val="bottom"/>
          </w:tcPr>
          <w:p w:rsidR="003D7159" w:rsidRDefault="003D7159">
            <w:pPr>
              <w:jc w:val="right"/>
              <w:rPr>
                <w:rFonts w:ascii="Arial" w:hAnsi="Arial" w:cs="Arial"/>
                <w:sz w:val="18"/>
                <w:szCs w:val="18"/>
              </w:rPr>
            </w:pPr>
            <w:r>
              <w:rPr>
                <w:rFonts w:ascii="Arial" w:hAnsi="Arial" w:cs="Arial"/>
                <w:sz w:val="18"/>
                <w:szCs w:val="18"/>
              </w:rPr>
              <w:t>0</w:t>
            </w:r>
          </w:p>
        </w:tc>
        <w:tc>
          <w:tcPr>
            <w:tcW w:w="960" w:type="dxa"/>
            <w:tcBorders>
              <w:top w:val="nil"/>
              <w:left w:val="nil"/>
              <w:bottom w:val="single" w:sz="4" w:space="0" w:color="auto"/>
              <w:right w:val="single" w:sz="4" w:space="0" w:color="auto"/>
            </w:tcBorders>
            <w:shd w:val="clear" w:color="000000" w:fill="DDEBF7"/>
            <w:noWrap/>
            <w:vAlign w:val="bottom"/>
          </w:tcPr>
          <w:p w:rsidR="003D7159" w:rsidRDefault="003D7159">
            <w:pPr>
              <w:jc w:val="right"/>
              <w:rPr>
                <w:rFonts w:ascii="Arial" w:hAnsi="Arial" w:cs="Arial"/>
                <w:sz w:val="18"/>
                <w:szCs w:val="18"/>
              </w:rPr>
            </w:pPr>
            <w:r>
              <w:rPr>
                <w:rFonts w:ascii="Arial" w:hAnsi="Arial" w:cs="Arial"/>
                <w:sz w:val="18"/>
                <w:szCs w:val="18"/>
              </w:rPr>
              <w:t>0</w:t>
            </w:r>
          </w:p>
        </w:tc>
        <w:tc>
          <w:tcPr>
            <w:tcW w:w="960" w:type="dxa"/>
            <w:tcBorders>
              <w:top w:val="nil"/>
              <w:left w:val="nil"/>
              <w:bottom w:val="single" w:sz="4" w:space="0" w:color="auto"/>
              <w:right w:val="single" w:sz="4" w:space="0" w:color="auto"/>
            </w:tcBorders>
            <w:shd w:val="clear" w:color="000000" w:fill="DDEBF7"/>
            <w:noWrap/>
            <w:vAlign w:val="bottom"/>
          </w:tcPr>
          <w:p w:rsidR="003D7159" w:rsidRDefault="003D7159">
            <w:pPr>
              <w:jc w:val="right"/>
              <w:rPr>
                <w:rFonts w:ascii="Arial" w:hAnsi="Arial" w:cs="Arial"/>
                <w:sz w:val="18"/>
                <w:szCs w:val="18"/>
              </w:rPr>
            </w:pPr>
            <w:r>
              <w:rPr>
                <w:rFonts w:ascii="Arial" w:hAnsi="Arial" w:cs="Arial"/>
                <w:sz w:val="18"/>
                <w:szCs w:val="18"/>
              </w:rPr>
              <w:t>0</w:t>
            </w:r>
          </w:p>
        </w:tc>
      </w:tr>
      <w:tr w:rsidR="003D7159" w:rsidTr="0005258F">
        <w:trPr>
          <w:trHeight w:val="288"/>
        </w:trPr>
        <w:tc>
          <w:tcPr>
            <w:tcW w:w="1460" w:type="dxa"/>
            <w:tcBorders>
              <w:top w:val="nil"/>
              <w:left w:val="single" w:sz="4" w:space="0" w:color="auto"/>
              <w:bottom w:val="single" w:sz="4" w:space="0" w:color="auto"/>
              <w:right w:val="single" w:sz="4" w:space="0" w:color="auto"/>
            </w:tcBorders>
            <w:noWrap/>
            <w:vAlign w:val="bottom"/>
          </w:tcPr>
          <w:p w:rsidR="003D7159" w:rsidRDefault="003D7159">
            <w:pPr>
              <w:rPr>
                <w:rFonts w:ascii="Arial" w:hAnsi="Arial" w:cs="Arial"/>
                <w:sz w:val="18"/>
                <w:szCs w:val="18"/>
              </w:rPr>
            </w:pPr>
            <w:r>
              <w:rPr>
                <w:rFonts w:ascii="Arial" w:hAnsi="Arial" w:cs="Arial"/>
                <w:sz w:val="18"/>
                <w:szCs w:val="18"/>
              </w:rPr>
              <w:t>Nmap</w:t>
            </w:r>
          </w:p>
        </w:tc>
        <w:tc>
          <w:tcPr>
            <w:tcW w:w="960" w:type="dxa"/>
            <w:tcBorders>
              <w:top w:val="nil"/>
              <w:left w:val="nil"/>
              <w:bottom w:val="single" w:sz="4" w:space="0" w:color="auto"/>
              <w:right w:val="single" w:sz="4" w:space="0" w:color="auto"/>
            </w:tcBorders>
            <w:noWrap/>
            <w:vAlign w:val="bottom"/>
          </w:tcPr>
          <w:p w:rsidR="003D7159" w:rsidRDefault="003D7159">
            <w:pPr>
              <w:jc w:val="right"/>
              <w:rPr>
                <w:rFonts w:ascii="Arial" w:hAnsi="Arial" w:cs="Arial"/>
                <w:sz w:val="18"/>
                <w:szCs w:val="18"/>
              </w:rPr>
            </w:pPr>
            <w:r>
              <w:rPr>
                <w:rFonts w:ascii="Arial" w:hAnsi="Arial" w:cs="Arial"/>
                <w:sz w:val="18"/>
                <w:szCs w:val="18"/>
              </w:rPr>
              <w:t>10</w:t>
            </w:r>
          </w:p>
        </w:tc>
        <w:tc>
          <w:tcPr>
            <w:tcW w:w="960" w:type="dxa"/>
            <w:tcBorders>
              <w:top w:val="nil"/>
              <w:left w:val="nil"/>
              <w:bottom w:val="single" w:sz="4" w:space="0" w:color="auto"/>
              <w:right w:val="single" w:sz="4" w:space="0" w:color="auto"/>
            </w:tcBorders>
            <w:noWrap/>
            <w:vAlign w:val="bottom"/>
          </w:tcPr>
          <w:p w:rsidR="003D7159" w:rsidRDefault="003D7159">
            <w:pPr>
              <w:jc w:val="right"/>
              <w:rPr>
                <w:rFonts w:ascii="Arial" w:hAnsi="Arial" w:cs="Arial"/>
                <w:sz w:val="18"/>
                <w:szCs w:val="18"/>
              </w:rPr>
            </w:pPr>
            <w:r>
              <w:rPr>
                <w:rFonts w:ascii="Arial" w:hAnsi="Arial" w:cs="Arial"/>
                <w:sz w:val="18"/>
                <w:szCs w:val="18"/>
              </w:rPr>
              <w:t>11</w:t>
            </w:r>
          </w:p>
        </w:tc>
        <w:tc>
          <w:tcPr>
            <w:tcW w:w="960" w:type="dxa"/>
            <w:tcBorders>
              <w:top w:val="nil"/>
              <w:left w:val="nil"/>
              <w:bottom w:val="single" w:sz="4" w:space="0" w:color="auto"/>
              <w:right w:val="single" w:sz="4" w:space="0" w:color="auto"/>
            </w:tcBorders>
            <w:noWrap/>
            <w:vAlign w:val="bottom"/>
          </w:tcPr>
          <w:p w:rsidR="003D7159" w:rsidRDefault="003D7159">
            <w:pPr>
              <w:jc w:val="right"/>
              <w:rPr>
                <w:rFonts w:ascii="Arial" w:hAnsi="Arial" w:cs="Arial"/>
                <w:sz w:val="18"/>
                <w:szCs w:val="18"/>
              </w:rPr>
            </w:pPr>
            <w:r>
              <w:rPr>
                <w:rFonts w:ascii="Arial" w:hAnsi="Arial" w:cs="Arial"/>
                <w:sz w:val="18"/>
                <w:szCs w:val="18"/>
              </w:rPr>
              <w:t>9</w:t>
            </w:r>
          </w:p>
        </w:tc>
        <w:tc>
          <w:tcPr>
            <w:tcW w:w="960" w:type="dxa"/>
            <w:tcBorders>
              <w:top w:val="nil"/>
              <w:left w:val="nil"/>
              <w:bottom w:val="single" w:sz="4" w:space="0" w:color="auto"/>
              <w:right w:val="single" w:sz="4" w:space="0" w:color="auto"/>
            </w:tcBorders>
            <w:noWrap/>
            <w:vAlign w:val="bottom"/>
          </w:tcPr>
          <w:p w:rsidR="003D7159" w:rsidRDefault="003D7159">
            <w:pPr>
              <w:jc w:val="right"/>
              <w:rPr>
                <w:rFonts w:ascii="Arial" w:hAnsi="Arial" w:cs="Arial"/>
                <w:sz w:val="18"/>
                <w:szCs w:val="18"/>
              </w:rPr>
            </w:pPr>
            <w:r>
              <w:rPr>
                <w:rFonts w:ascii="Arial" w:hAnsi="Arial" w:cs="Arial"/>
                <w:sz w:val="18"/>
                <w:szCs w:val="18"/>
              </w:rPr>
              <w:t>7</w:t>
            </w:r>
          </w:p>
        </w:tc>
        <w:tc>
          <w:tcPr>
            <w:tcW w:w="960" w:type="dxa"/>
            <w:tcBorders>
              <w:top w:val="nil"/>
              <w:left w:val="nil"/>
              <w:bottom w:val="single" w:sz="4" w:space="0" w:color="auto"/>
              <w:right w:val="single" w:sz="4" w:space="0" w:color="auto"/>
            </w:tcBorders>
            <w:noWrap/>
            <w:vAlign w:val="bottom"/>
          </w:tcPr>
          <w:p w:rsidR="003D7159" w:rsidRDefault="003D7159">
            <w:pPr>
              <w:jc w:val="right"/>
              <w:rPr>
                <w:rFonts w:ascii="Arial" w:hAnsi="Arial" w:cs="Arial"/>
                <w:sz w:val="18"/>
                <w:szCs w:val="18"/>
              </w:rPr>
            </w:pPr>
            <w:r>
              <w:rPr>
                <w:rFonts w:ascii="Arial" w:hAnsi="Arial" w:cs="Arial"/>
                <w:sz w:val="18"/>
                <w:szCs w:val="18"/>
              </w:rPr>
              <w:t>0</w:t>
            </w:r>
          </w:p>
        </w:tc>
      </w:tr>
      <w:tr w:rsidR="003D7159" w:rsidTr="0005258F">
        <w:trPr>
          <w:trHeight w:val="288"/>
        </w:trPr>
        <w:tc>
          <w:tcPr>
            <w:tcW w:w="1460" w:type="dxa"/>
            <w:tcBorders>
              <w:top w:val="nil"/>
              <w:left w:val="single" w:sz="4" w:space="0" w:color="auto"/>
              <w:bottom w:val="single" w:sz="4" w:space="0" w:color="auto"/>
              <w:right w:val="single" w:sz="4" w:space="0" w:color="auto"/>
            </w:tcBorders>
            <w:shd w:val="clear" w:color="000000" w:fill="DDEBF7"/>
            <w:noWrap/>
            <w:vAlign w:val="bottom"/>
          </w:tcPr>
          <w:p w:rsidR="003D7159" w:rsidRDefault="003D7159">
            <w:pPr>
              <w:rPr>
                <w:rFonts w:ascii="Arial" w:hAnsi="Arial" w:cs="Arial"/>
                <w:sz w:val="18"/>
                <w:szCs w:val="18"/>
              </w:rPr>
            </w:pPr>
            <w:r>
              <w:rPr>
                <w:rFonts w:ascii="Arial" w:hAnsi="Arial" w:cs="Arial"/>
                <w:sz w:val="18"/>
                <w:szCs w:val="18"/>
              </w:rPr>
              <w:t>Nmet</w:t>
            </w:r>
          </w:p>
        </w:tc>
        <w:tc>
          <w:tcPr>
            <w:tcW w:w="960" w:type="dxa"/>
            <w:tcBorders>
              <w:top w:val="nil"/>
              <w:left w:val="nil"/>
              <w:bottom w:val="single" w:sz="4" w:space="0" w:color="auto"/>
              <w:right w:val="single" w:sz="4" w:space="0" w:color="auto"/>
            </w:tcBorders>
            <w:shd w:val="clear" w:color="000000" w:fill="DDEBF7"/>
            <w:noWrap/>
            <w:vAlign w:val="bottom"/>
          </w:tcPr>
          <w:p w:rsidR="003D7159" w:rsidRDefault="003D7159">
            <w:pPr>
              <w:jc w:val="right"/>
              <w:rPr>
                <w:rFonts w:ascii="Arial" w:hAnsi="Arial" w:cs="Arial"/>
                <w:sz w:val="18"/>
                <w:szCs w:val="18"/>
              </w:rPr>
            </w:pPr>
            <w:r>
              <w:rPr>
                <w:rFonts w:ascii="Arial" w:hAnsi="Arial" w:cs="Arial"/>
                <w:sz w:val="18"/>
                <w:szCs w:val="18"/>
              </w:rPr>
              <w:t>17</w:t>
            </w:r>
          </w:p>
        </w:tc>
        <w:tc>
          <w:tcPr>
            <w:tcW w:w="960" w:type="dxa"/>
            <w:tcBorders>
              <w:top w:val="nil"/>
              <w:left w:val="nil"/>
              <w:bottom w:val="single" w:sz="4" w:space="0" w:color="auto"/>
              <w:right w:val="single" w:sz="4" w:space="0" w:color="auto"/>
            </w:tcBorders>
            <w:shd w:val="clear" w:color="000000" w:fill="DDEBF7"/>
            <w:noWrap/>
            <w:vAlign w:val="bottom"/>
          </w:tcPr>
          <w:p w:rsidR="003D7159" w:rsidRDefault="003D7159">
            <w:pPr>
              <w:jc w:val="right"/>
              <w:rPr>
                <w:rFonts w:ascii="Arial" w:hAnsi="Arial" w:cs="Arial"/>
                <w:sz w:val="18"/>
                <w:szCs w:val="18"/>
              </w:rPr>
            </w:pPr>
            <w:r>
              <w:rPr>
                <w:rFonts w:ascii="Arial" w:hAnsi="Arial" w:cs="Arial"/>
                <w:sz w:val="18"/>
                <w:szCs w:val="18"/>
              </w:rPr>
              <w:t>17</w:t>
            </w:r>
          </w:p>
        </w:tc>
        <w:tc>
          <w:tcPr>
            <w:tcW w:w="960" w:type="dxa"/>
            <w:tcBorders>
              <w:top w:val="nil"/>
              <w:left w:val="nil"/>
              <w:bottom w:val="single" w:sz="4" w:space="0" w:color="auto"/>
              <w:right w:val="single" w:sz="4" w:space="0" w:color="auto"/>
            </w:tcBorders>
            <w:shd w:val="clear" w:color="000000" w:fill="DDEBF7"/>
            <w:noWrap/>
            <w:vAlign w:val="bottom"/>
          </w:tcPr>
          <w:p w:rsidR="003D7159" w:rsidRDefault="003D7159">
            <w:pPr>
              <w:jc w:val="right"/>
              <w:rPr>
                <w:rFonts w:ascii="Arial" w:hAnsi="Arial" w:cs="Arial"/>
                <w:sz w:val="18"/>
                <w:szCs w:val="18"/>
              </w:rPr>
            </w:pPr>
            <w:r>
              <w:rPr>
                <w:rFonts w:ascii="Arial" w:hAnsi="Arial" w:cs="Arial"/>
                <w:sz w:val="18"/>
                <w:szCs w:val="18"/>
              </w:rPr>
              <w:t>21</w:t>
            </w:r>
          </w:p>
        </w:tc>
        <w:tc>
          <w:tcPr>
            <w:tcW w:w="960" w:type="dxa"/>
            <w:tcBorders>
              <w:top w:val="nil"/>
              <w:left w:val="nil"/>
              <w:bottom w:val="single" w:sz="4" w:space="0" w:color="auto"/>
              <w:right w:val="single" w:sz="4" w:space="0" w:color="auto"/>
            </w:tcBorders>
            <w:shd w:val="clear" w:color="000000" w:fill="DDEBF7"/>
            <w:noWrap/>
            <w:vAlign w:val="bottom"/>
          </w:tcPr>
          <w:p w:rsidR="003D7159" w:rsidRDefault="003D7159">
            <w:pPr>
              <w:jc w:val="right"/>
              <w:rPr>
                <w:rFonts w:ascii="Arial" w:hAnsi="Arial" w:cs="Arial"/>
                <w:sz w:val="18"/>
                <w:szCs w:val="18"/>
              </w:rPr>
            </w:pPr>
            <w:r>
              <w:rPr>
                <w:rFonts w:ascii="Arial" w:hAnsi="Arial" w:cs="Arial"/>
                <w:sz w:val="18"/>
                <w:szCs w:val="18"/>
              </w:rPr>
              <w:t>8</w:t>
            </w:r>
          </w:p>
        </w:tc>
        <w:tc>
          <w:tcPr>
            <w:tcW w:w="960" w:type="dxa"/>
            <w:tcBorders>
              <w:top w:val="nil"/>
              <w:left w:val="nil"/>
              <w:bottom w:val="single" w:sz="4" w:space="0" w:color="auto"/>
              <w:right w:val="single" w:sz="4" w:space="0" w:color="auto"/>
            </w:tcBorders>
            <w:shd w:val="clear" w:color="000000" w:fill="DDEBF7"/>
            <w:noWrap/>
            <w:vAlign w:val="bottom"/>
          </w:tcPr>
          <w:p w:rsidR="003D7159" w:rsidRDefault="003D7159">
            <w:pPr>
              <w:jc w:val="right"/>
              <w:rPr>
                <w:rFonts w:ascii="Arial" w:hAnsi="Arial" w:cs="Arial"/>
                <w:sz w:val="18"/>
                <w:szCs w:val="18"/>
              </w:rPr>
            </w:pPr>
            <w:r>
              <w:rPr>
                <w:rFonts w:ascii="Arial" w:hAnsi="Arial" w:cs="Arial"/>
                <w:sz w:val="18"/>
                <w:szCs w:val="18"/>
              </w:rPr>
              <w:t>1</w:t>
            </w:r>
          </w:p>
        </w:tc>
      </w:tr>
      <w:tr w:rsidR="003D7159" w:rsidTr="0005258F">
        <w:trPr>
          <w:trHeight w:val="288"/>
        </w:trPr>
        <w:tc>
          <w:tcPr>
            <w:tcW w:w="1460" w:type="dxa"/>
            <w:tcBorders>
              <w:top w:val="nil"/>
              <w:left w:val="single" w:sz="4" w:space="0" w:color="auto"/>
              <w:bottom w:val="single" w:sz="4" w:space="0" w:color="auto"/>
              <w:right w:val="single" w:sz="4" w:space="0" w:color="auto"/>
            </w:tcBorders>
            <w:noWrap/>
            <w:vAlign w:val="bottom"/>
          </w:tcPr>
          <w:p w:rsidR="003D7159" w:rsidRDefault="003D7159">
            <w:pPr>
              <w:rPr>
                <w:rFonts w:ascii="Arial" w:hAnsi="Arial" w:cs="Arial"/>
                <w:sz w:val="18"/>
                <w:szCs w:val="18"/>
              </w:rPr>
            </w:pPr>
            <w:r>
              <w:rPr>
                <w:rFonts w:ascii="Arial" w:hAnsi="Arial" w:cs="Arial"/>
                <w:sz w:val="18"/>
                <w:szCs w:val="18"/>
              </w:rPr>
              <w:t>Npam</w:t>
            </w:r>
          </w:p>
        </w:tc>
        <w:tc>
          <w:tcPr>
            <w:tcW w:w="960" w:type="dxa"/>
            <w:tcBorders>
              <w:top w:val="nil"/>
              <w:left w:val="nil"/>
              <w:bottom w:val="single" w:sz="4" w:space="0" w:color="auto"/>
              <w:right w:val="single" w:sz="4" w:space="0" w:color="auto"/>
            </w:tcBorders>
            <w:noWrap/>
            <w:vAlign w:val="bottom"/>
          </w:tcPr>
          <w:p w:rsidR="003D7159" w:rsidRDefault="003D7159">
            <w:pPr>
              <w:jc w:val="right"/>
              <w:rPr>
                <w:rFonts w:ascii="Arial" w:hAnsi="Arial" w:cs="Arial"/>
                <w:sz w:val="18"/>
                <w:szCs w:val="18"/>
              </w:rPr>
            </w:pPr>
            <w:r>
              <w:rPr>
                <w:rFonts w:ascii="Arial" w:hAnsi="Arial" w:cs="Arial"/>
                <w:sz w:val="18"/>
                <w:szCs w:val="18"/>
              </w:rPr>
              <w:t>0</w:t>
            </w:r>
          </w:p>
        </w:tc>
        <w:tc>
          <w:tcPr>
            <w:tcW w:w="960" w:type="dxa"/>
            <w:tcBorders>
              <w:top w:val="nil"/>
              <w:left w:val="nil"/>
              <w:bottom w:val="single" w:sz="4" w:space="0" w:color="auto"/>
              <w:right w:val="single" w:sz="4" w:space="0" w:color="auto"/>
            </w:tcBorders>
            <w:noWrap/>
            <w:vAlign w:val="bottom"/>
          </w:tcPr>
          <w:p w:rsidR="003D7159" w:rsidRDefault="003D7159">
            <w:pPr>
              <w:jc w:val="right"/>
              <w:rPr>
                <w:rFonts w:ascii="Arial" w:hAnsi="Arial" w:cs="Arial"/>
                <w:sz w:val="18"/>
                <w:szCs w:val="18"/>
              </w:rPr>
            </w:pPr>
            <w:r>
              <w:rPr>
                <w:rFonts w:ascii="Arial" w:hAnsi="Arial" w:cs="Arial"/>
                <w:sz w:val="18"/>
                <w:szCs w:val="18"/>
              </w:rPr>
              <w:t>4</w:t>
            </w:r>
          </w:p>
        </w:tc>
        <w:tc>
          <w:tcPr>
            <w:tcW w:w="960" w:type="dxa"/>
            <w:tcBorders>
              <w:top w:val="nil"/>
              <w:left w:val="nil"/>
              <w:bottom w:val="single" w:sz="4" w:space="0" w:color="auto"/>
              <w:right w:val="single" w:sz="4" w:space="0" w:color="auto"/>
            </w:tcBorders>
            <w:noWrap/>
            <w:vAlign w:val="bottom"/>
          </w:tcPr>
          <w:p w:rsidR="003D7159" w:rsidRDefault="003D7159">
            <w:pPr>
              <w:jc w:val="right"/>
              <w:rPr>
                <w:rFonts w:ascii="Arial" w:hAnsi="Arial" w:cs="Arial"/>
                <w:sz w:val="18"/>
                <w:szCs w:val="18"/>
              </w:rPr>
            </w:pPr>
            <w:r>
              <w:rPr>
                <w:rFonts w:ascii="Arial" w:hAnsi="Arial" w:cs="Arial"/>
                <w:sz w:val="18"/>
                <w:szCs w:val="18"/>
              </w:rPr>
              <w:t>1</w:t>
            </w:r>
          </w:p>
        </w:tc>
        <w:tc>
          <w:tcPr>
            <w:tcW w:w="960" w:type="dxa"/>
            <w:tcBorders>
              <w:top w:val="nil"/>
              <w:left w:val="nil"/>
              <w:bottom w:val="single" w:sz="4" w:space="0" w:color="auto"/>
              <w:right w:val="single" w:sz="4" w:space="0" w:color="auto"/>
            </w:tcBorders>
            <w:noWrap/>
            <w:vAlign w:val="bottom"/>
          </w:tcPr>
          <w:p w:rsidR="003D7159" w:rsidRDefault="003D7159">
            <w:pPr>
              <w:jc w:val="right"/>
              <w:rPr>
                <w:rFonts w:ascii="Arial" w:hAnsi="Arial" w:cs="Arial"/>
                <w:sz w:val="18"/>
                <w:szCs w:val="18"/>
              </w:rPr>
            </w:pPr>
            <w:r>
              <w:rPr>
                <w:rFonts w:ascii="Arial" w:hAnsi="Arial" w:cs="Arial"/>
                <w:sz w:val="18"/>
                <w:szCs w:val="18"/>
              </w:rPr>
              <w:t>1</w:t>
            </w:r>
          </w:p>
        </w:tc>
        <w:tc>
          <w:tcPr>
            <w:tcW w:w="960" w:type="dxa"/>
            <w:tcBorders>
              <w:top w:val="nil"/>
              <w:left w:val="nil"/>
              <w:bottom w:val="single" w:sz="4" w:space="0" w:color="auto"/>
              <w:right w:val="single" w:sz="4" w:space="0" w:color="auto"/>
            </w:tcBorders>
            <w:noWrap/>
            <w:vAlign w:val="bottom"/>
          </w:tcPr>
          <w:p w:rsidR="003D7159" w:rsidRDefault="003D7159">
            <w:pPr>
              <w:jc w:val="right"/>
              <w:rPr>
                <w:rFonts w:ascii="Arial" w:hAnsi="Arial" w:cs="Arial"/>
                <w:sz w:val="18"/>
                <w:szCs w:val="18"/>
              </w:rPr>
            </w:pPr>
            <w:r>
              <w:rPr>
                <w:rFonts w:ascii="Arial" w:hAnsi="Arial" w:cs="Arial"/>
                <w:sz w:val="18"/>
                <w:szCs w:val="18"/>
              </w:rPr>
              <w:t>0</w:t>
            </w:r>
          </w:p>
        </w:tc>
      </w:tr>
      <w:tr w:rsidR="003D7159" w:rsidTr="0005258F">
        <w:trPr>
          <w:trHeight w:val="288"/>
        </w:trPr>
        <w:tc>
          <w:tcPr>
            <w:tcW w:w="1460" w:type="dxa"/>
            <w:tcBorders>
              <w:top w:val="nil"/>
              <w:left w:val="single" w:sz="4" w:space="0" w:color="auto"/>
              <w:bottom w:val="single" w:sz="4" w:space="0" w:color="auto"/>
              <w:right w:val="single" w:sz="4" w:space="0" w:color="auto"/>
            </w:tcBorders>
            <w:shd w:val="clear" w:color="000000" w:fill="DDEBF7"/>
            <w:noWrap/>
            <w:vAlign w:val="bottom"/>
          </w:tcPr>
          <w:p w:rsidR="003D7159" w:rsidRDefault="003D7159">
            <w:pPr>
              <w:rPr>
                <w:rFonts w:ascii="Arial" w:hAnsi="Arial" w:cs="Arial"/>
                <w:sz w:val="18"/>
                <w:szCs w:val="18"/>
              </w:rPr>
            </w:pPr>
            <w:r>
              <w:rPr>
                <w:rFonts w:ascii="Arial" w:hAnsi="Arial" w:cs="Arial"/>
                <w:sz w:val="18"/>
                <w:szCs w:val="18"/>
              </w:rPr>
              <w:t>P</w:t>
            </w:r>
          </w:p>
        </w:tc>
        <w:tc>
          <w:tcPr>
            <w:tcW w:w="960" w:type="dxa"/>
            <w:tcBorders>
              <w:top w:val="nil"/>
              <w:left w:val="nil"/>
              <w:bottom w:val="single" w:sz="4" w:space="0" w:color="auto"/>
              <w:right w:val="single" w:sz="4" w:space="0" w:color="auto"/>
            </w:tcBorders>
            <w:shd w:val="clear" w:color="000000" w:fill="DDEBF7"/>
            <w:noWrap/>
            <w:vAlign w:val="bottom"/>
          </w:tcPr>
          <w:p w:rsidR="003D7159" w:rsidRDefault="003D7159">
            <w:pPr>
              <w:jc w:val="right"/>
              <w:rPr>
                <w:rFonts w:ascii="Arial" w:hAnsi="Arial" w:cs="Arial"/>
                <w:sz w:val="18"/>
                <w:szCs w:val="18"/>
              </w:rPr>
            </w:pPr>
            <w:r>
              <w:rPr>
                <w:rFonts w:ascii="Arial" w:hAnsi="Arial" w:cs="Arial"/>
                <w:sz w:val="18"/>
                <w:szCs w:val="18"/>
              </w:rPr>
              <w:t>0</w:t>
            </w:r>
          </w:p>
        </w:tc>
        <w:tc>
          <w:tcPr>
            <w:tcW w:w="960" w:type="dxa"/>
            <w:tcBorders>
              <w:top w:val="nil"/>
              <w:left w:val="nil"/>
              <w:bottom w:val="single" w:sz="4" w:space="0" w:color="auto"/>
              <w:right w:val="single" w:sz="4" w:space="0" w:color="auto"/>
            </w:tcBorders>
            <w:shd w:val="clear" w:color="000000" w:fill="DDEBF7"/>
            <w:noWrap/>
            <w:vAlign w:val="bottom"/>
          </w:tcPr>
          <w:p w:rsidR="003D7159" w:rsidRDefault="003D7159">
            <w:pPr>
              <w:jc w:val="right"/>
              <w:rPr>
                <w:rFonts w:ascii="Arial" w:hAnsi="Arial" w:cs="Arial"/>
                <w:sz w:val="18"/>
                <w:szCs w:val="18"/>
              </w:rPr>
            </w:pPr>
            <w:r>
              <w:rPr>
                <w:rFonts w:ascii="Arial" w:hAnsi="Arial" w:cs="Arial"/>
                <w:sz w:val="18"/>
                <w:szCs w:val="18"/>
              </w:rPr>
              <w:t>0</w:t>
            </w:r>
          </w:p>
        </w:tc>
        <w:tc>
          <w:tcPr>
            <w:tcW w:w="960" w:type="dxa"/>
            <w:tcBorders>
              <w:top w:val="nil"/>
              <w:left w:val="nil"/>
              <w:bottom w:val="single" w:sz="4" w:space="0" w:color="auto"/>
              <w:right w:val="single" w:sz="4" w:space="0" w:color="auto"/>
            </w:tcBorders>
            <w:shd w:val="clear" w:color="000000" w:fill="DDEBF7"/>
            <w:noWrap/>
            <w:vAlign w:val="bottom"/>
          </w:tcPr>
          <w:p w:rsidR="003D7159" w:rsidRDefault="003D7159">
            <w:pPr>
              <w:jc w:val="right"/>
              <w:rPr>
                <w:rFonts w:ascii="Arial" w:hAnsi="Arial" w:cs="Arial"/>
                <w:sz w:val="18"/>
                <w:szCs w:val="18"/>
              </w:rPr>
            </w:pPr>
            <w:r>
              <w:rPr>
                <w:rFonts w:ascii="Arial" w:hAnsi="Arial" w:cs="Arial"/>
                <w:sz w:val="18"/>
                <w:szCs w:val="18"/>
              </w:rPr>
              <w:t>0</w:t>
            </w:r>
          </w:p>
        </w:tc>
        <w:tc>
          <w:tcPr>
            <w:tcW w:w="960" w:type="dxa"/>
            <w:tcBorders>
              <w:top w:val="nil"/>
              <w:left w:val="nil"/>
              <w:bottom w:val="single" w:sz="4" w:space="0" w:color="auto"/>
              <w:right w:val="single" w:sz="4" w:space="0" w:color="auto"/>
            </w:tcBorders>
            <w:shd w:val="clear" w:color="000000" w:fill="DDEBF7"/>
            <w:noWrap/>
            <w:vAlign w:val="bottom"/>
          </w:tcPr>
          <w:p w:rsidR="003D7159" w:rsidRDefault="003D7159">
            <w:pPr>
              <w:jc w:val="right"/>
              <w:rPr>
                <w:rFonts w:ascii="Arial" w:hAnsi="Arial" w:cs="Arial"/>
                <w:sz w:val="18"/>
                <w:szCs w:val="18"/>
              </w:rPr>
            </w:pPr>
            <w:r>
              <w:rPr>
                <w:rFonts w:ascii="Arial" w:hAnsi="Arial" w:cs="Arial"/>
                <w:sz w:val="18"/>
                <w:szCs w:val="18"/>
              </w:rPr>
              <w:t>0</w:t>
            </w:r>
          </w:p>
        </w:tc>
        <w:tc>
          <w:tcPr>
            <w:tcW w:w="960" w:type="dxa"/>
            <w:tcBorders>
              <w:top w:val="nil"/>
              <w:left w:val="nil"/>
              <w:bottom w:val="single" w:sz="4" w:space="0" w:color="auto"/>
              <w:right w:val="single" w:sz="4" w:space="0" w:color="auto"/>
            </w:tcBorders>
            <w:shd w:val="clear" w:color="000000" w:fill="DDEBF7"/>
            <w:noWrap/>
            <w:vAlign w:val="bottom"/>
          </w:tcPr>
          <w:p w:rsidR="003D7159" w:rsidRDefault="003D7159">
            <w:pPr>
              <w:jc w:val="right"/>
              <w:rPr>
                <w:rFonts w:ascii="Arial" w:hAnsi="Arial" w:cs="Arial"/>
                <w:sz w:val="18"/>
                <w:szCs w:val="18"/>
              </w:rPr>
            </w:pPr>
            <w:r>
              <w:rPr>
                <w:rFonts w:ascii="Arial" w:hAnsi="Arial" w:cs="Arial"/>
                <w:sz w:val="18"/>
                <w:szCs w:val="18"/>
              </w:rPr>
              <w:t>0</w:t>
            </w:r>
          </w:p>
        </w:tc>
      </w:tr>
      <w:tr w:rsidR="003D7159" w:rsidTr="0005258F">
        <w:trPr>
          <w:trHeight w:val="288"/>
        </w:trPr>
        <w:tc>
          <w:tcPr>
            <w:tcW w:w="1460" w:type="dxa"/>
            <w:tcBorders>
              <w:top w:val="nil"/>
              <w:left w:val="single" w:sz="4" w:space="0" w:color="auto"/>
              <w:bottom w:val="single" w:sz="4" w:space="0" w:color="auto"/>
              <w:right w:val="single" w:sz="4" w:space="0" w:color="auto"/>
            </w:tcBorders>
            <w:noWrap/>
            <w:vAlign w:val="bottom"/>
          </w:tcPr>
          <w:p w:rsidR="003D7159" w:rsidRDefault="003D7159">
            <w:pPr>
              <w:rPr>
                <w:rFonts w:ascii="Arial" w:hAnsi="Arial" w:cs="Arial"/>
                <w:sz w:val="18"/>
                <w:szCs w:val="18"/>
              </w:rPr>
            </w:pPr>
            <w:r>
              <w:rPr>
                <w:rFonts w:ascii="Arial" w:hAnsi="Arial" w:cs="Arial"/>
                <w:sz w:val="18"/>
                <w:szCs w:val="18"/>
              </w:rPr>
              <w:t>R</w:t>
            </w:r>
          </w:p>
        </w:tc>
        <w:tc>
          <w:tcPr>
            <w:tcW w:w="960" w:type="dxa"/>
            <w:tcBorders>
              <w:top w:val="nil"/>
              <w:left w:val="nil"/>
              <w:bottom w:val="single" w:sz="4" w:space="0" w:color="auto"/>
              <w:right w:val="single" w:sz="4" w:space="0" w:color="auto"/>
            </w:tcBorders>
            <w:noWrap/>
            <w:vAlign w:val="bottom"/>
          </w:tcPr>
          <w:p w:rsidR="003D7159" w:rsidRDefault="003D7159">
            <w:pPr>
              <w:jc w:val="right"/>
              <w:rPr>
                <w:rFonts w:ascii="Arial" w:hAnsi="Arial" w:cs="Arial"/>
                <w:sz w:val="18"/>
                <w:szCs w:val="18"/>
              </w:rPr>
            </w:pPr>
            <w:r>
              <w:rPr>
                <w:rFonts w:ascii="Arial" w:hAnsi="Arial" w:cs="Arial"/>
                <w:sz w:val="18"/>
                <w:szCs w:val="18"/>
              </w:rPr>
              <w:t>10</w:t>
            </w:r>
          </w:p>
        </w:tc>
        <w:tc>
          <w:tcPr>
            <w:tcW w:w="960" w:type="dxa"/>
            <w:tcBorders>
              <w:top w:val="nil"/>
              <w:left w:val="nil"/>
              <w:bottom w:val="single" w:sz="4" w:space="0" w:color="auto"/>
              <w:right w:val="single" w:sz="4" w:space="0" w:color="auto"/>
            </w:tcBorders>
            <w:noWrap/>
            <w:vAlign w:val="bottom"/>
          </w:tcPr>
          <w:p w:rsidR="003D7159" w:rsidRDefault="003D7159">
            <w:pPr>
              <w:jc w:val="right"/>
              <w:rPr>
                <w:rFonts w:ascii="Arial" w:hAnsi="Arial" w:cs="Arial"/>
                <w:sz w:val="18"/>
                <w:szCs w:val="18"/>
              </w:rPr>
            </w:pPr>
            <w:r>
              <w:rPr>
                <w:rFonts w:ascii="Arial" w:hAnsi="Arial" w:cs="Arial"/>
                <w:sz w:val="18"/>
                <w:szCs w:val="18"/>
              </w:rPr>
              <w:t>5</w:t>
            </w:r>
          </w:p>
        </w:tc>
        <w:tc>
          <w:tcPr>
            <w:tcW w:w="960" w:type="dxa"/>
            <w:tcBorders>
              <w:top w:val="nil"/>
              <w:left w:val="nil"/>
              <w:bottom w:val="single" w:sz="4" w:space="0" w:color="auto"/>
              <w:right w:val="single" w:sz="4" w:space="0" w:color="auto"/>
            </w:tcBorders>
            <w:noWrap/>
            <w:vAlign w:val="bottom"/>
          </w:tcPr>
          <w:p w:rsidR="003D7159" w:rsidRDefault="003D7159">
            <w:pPr>
              <w:jc w:val="right"/>
              <w:rPr>
                <w:rFonts w:ascii="Arial" w:hAnsi="Arial" w:cs="Arial"/>
                <w:sz w:val="18"/>
                <w:szCs w:val="18"/>
              </w:rPr>
            </w:pPr>
            <w:r>
              <w:rPr>
                <w:rFonts w:ascii="Arial" w:hAnsi="Arial" w:cs="Arial"/>
                <w:sz w:val="18"/>
                <w:szCs w:val="18"/>
              </w:rPr>
              <w:t>8</w:t>
            </w:r>
          </w:p>
        </w:tc>
        <w:tc>
          <w:tcPr>
            <w:tcW w:w="960" w:type="dxa"/>
            <w:tcBorders>
              <w:top w:val="nil"/>
              <w:left w:val="nil"/>
              <w:bottom w:val="single" w:sz="4" w:space="0" w:color="auto"/>
              <w:right w:val="single" w:sz="4" w:space="0" w:color="auto"/>
            </w:tcBorders>
            <w:noWrap/>
            <w:vAlign w:val="bottom"/>
          </w:tcPr>
          <w:p w:rsidR="003D7159" w:rsidRDefault="003D7159">
            <w:pPr>
              <w:jc w:val="right"/>
              <w:rPr>
                <w:rFonts w:ascii="Arial" w:hAnsi="Arial" w:cs="Arial"/>
                <w:sz w:val="18"/>
                <w:szCs w:val="18"/>
              </w:rPr>
            </w:pPr>
            <w:r>
              <w:rPr>
                <w:rFonts w:ascii="Arial" w:hAnsi="Arial" w:cs="Arial"/>
                <w:sz w:val="18"/>
                <w:szCs w:val="18"/>
              </w:rPr>
              <w:t>16</w:t>
            </w:r>
          </w:p>
        </w:tc>
        <w:tc>
          <w:tcPr>
            <w:tcW w:w="960" w:type="dxa"/>
            <w:tcBorders>
              <w:top w:val="nil"/>
              <w:left w:val="nil"/>
              <w:bottom w:val="single" w:sz="4" w:space="0" w:color="auto"/>
              <w:right w:val="single" w:sz="4" w:space="0" w:color="auto"/>
            </w:tcBorders>
            <w:noWrap/>
            <w:vAlign w:val="bottom"/>
          </w:tcPr>
          <w:p w:rsidR="003D7159" w:rsidRDefault="003D7159">
            <w:pPr>
              <w:jc w:val="right"/>
              <w:rPr>
                <w:rFonts w:ascii="Arial" w:hAnsi="Arial" w:cs="Arial"/>
                <w:sz w:val="18"/>
                <w:szCs w:val="18"/>
              </w:rPr>
            </w:pPr>
            <w:r>
              <w:rPr>
                <w:rFonts w:ascii="Arial" w:hAnsi="Arial" w:cs="Arial"/>
                <w:sz w:val="18"/>
                <w:szCs w:val="18"/>
              </w:rPr>
              <w:t>0</w:t>
            </w:r>
          </w:p>
        </w:tc>
      </w:tr>
      <w:tr w:rsidR="003D7159" w:rsidTr="0005258F">
        <w:trPr>
          <w:trHeight w:val="288"/>
        </w:trPr>
        <w:tc>
          <w:tcPr>
            <w:tcW w:w="1460" w:type="dxa"/>
            <w:tcBorders>
              <w:top w:val="nil"/>
              <w:left w:val="single" w:sz="4" w:space="0" w:color="auto"/>
              <w:bottom w:val="single" w:sz="4" w:space="0" w:color="auto"/>
              <w:right w:val="single" w:sz="4" w:space="0" w:color="auto"/>
            </w:tcBorders>
            <w:shd w:val="clear" w:color="000000" w:fill="DDEBF7"/>
            <w:noWrap/>
            <w:vAlign w:val="bottom"/>
          </w:tcPr>
          <w:p w:rsidR="003D7159" w:rsidRDefault="003D7159">
            <w:pPr>
              <w:rPr>
                <w:rFonts w:ascii="Arial" w:hAnsi="Arial" w:cs="Arial"/>
                <w:sz w:val="18"/>
                <w:szCs w:val="18"/>
              </w:rPr>
            </w:pPr>
            <w:r>
              <w:rPr>
                <w:rFonts w:ascii="Arial" w:hAnsi="Arial" w:cs="Arial"/>
                <w:sz w:val="18"/>
                <w:szCs w:val="18"/>
              </w:rPr>
              <w:t>V</w:t>
            </w:r>
          </w:p>
        </w:tc>
        <w:tc>
          <w:tcPr>
            <w:tcW w:w="960" w:type="dxa"/>
            <w:tcBorders>
              <w:top w:val="nil"/>
              <w:left w:val="nil"/>
              <w:bottom w:val="single" w:sz="4" w:space="0" w:color="auto"/>
              <w:right w:val="single" w:sz="4" w:space="0" w:color="auto"/>
            </w:tcBorders>
            <w:shd w:val="clear" w:color="000000" w:fill="DDEBF7"/>
            <w:noWrap/>
            <w:vAlign w:val="bottom"/>
          </w:tcPr>
          <w:p w:rsidR="003D7159" w:rsidRDefault="003D7159">
            <w:pPr>
              <w:jc w:val="right"/>
              <w:rPr>
                <w:rFonts w:ascii="Arial" w:hAnsi="Arial" w:cs="Arial"/>
                <w:sz w:val="18"/>
                <w:szCs w:val="18"/>
              </w:rPr>
            </w:pPr>
            <w:r>
              <w:rPr>
                <w:rFonts w:ascii="Arial" w:hAnsi="Arial" w:cs="Arial"/>
                <w:sz w:val="18"/>
                <w:szCs w:val="18"/>
              </w:rPr>
              <w:t>0</w:t>
            </w:r>
          </w:p>
        </w:tc>
        <w:tc>
          <w:tcPr>
            <w:tcW w:w="960" w:type="dxa"/>
            <w:tcBorders>
              <w:top w:val="nil"/>
              <w:left w:val="nil"/>
              <w:bottom w:val="single" w:sz="4" w:space="0" w:color="auto"/>
              <w:right w:val="single" w:sz="4" w:space="0" w:color="auto"/>
            </w:tcBorders>
            <w:shd w:val="clear" w:color="000000" w:fill="DDEBF7"/>
            <w:noWrap/>
            <w:vAlign w:val="bottom"/>
          </w:tcPr>
          <w:p w:rsidR="003D7159" w:rsidRDefault="003D7159">
            <w:pPr>
              <w:jc w:val="right"/>
              <w:rPr>
                <w:rFonts w:ascii="Arial" w:hAnsi="Arial" w:cs="Arial"/>
                <w:sz w:val="18"/>
                <w:szCs w:val="18"/>
              </w:rPr>
            </w:pPr>
            <w:r>
              <w:rPr>
                <w:rFonts w:ascii="Arial" w:hAnsi="Arial" w:cs="Arial"/>
                <w:sz w:val="18"/>
                <w:szCs w:val="18"/>
              </w:rPr>
              <w:t>0</w:t>
            </w:r>
          </w:p>
        </w:tc>
        <w:tc>
          <w:tcPr>
            <w:tcW w:w="960" w:type="dxa"/>
            <w:tcBorders>
              <w:top w:val="nil"/>
              <w:left w:val="nil"/>
              <w:bottom w:val="single" w:sz="4" w:space="0" w:color="auto"/>
              <w:right w:val="single" w:sz="4" w:space="0" w:color="auto"/>
            </w:tcBorders>
            <w:shd w:val="clear" w:color="000000" w:fill="DDEBF7"/>
            <w:noWrap/>
            <w:vAlign w:val="bottom"/>
          </w:tcPr>
          <w:p w:rsidR="003D7159" w:rsidRDefault="003D7159">
            <w:pPr>
              <w:jc w:val="right"/>
              <w:rPr>
                <w:rFonts w:ascii="Arial" w:hAnsi="Arial" w:cs="Arial"/>
                <w:sz w:val="18"/>
                <w:szCs w:val="18"/>
              </w:rPr>
            </w:pPr>
            <w:r>
              <w:rPr>
                <w:rFonts w:ascii="Arial" w:hAnsi="Arial" w:cs="Arial"/>
                <w:sz w:val="18"/>
                <w:szCs w:val="18"/>
              </w:rPr>
              <w:t>0</w:t>
            </w:r>
          </w:p>
        </w:tc>
        <w:tc>
          <w:tcPr>
            <w:tcW w:w="960" w:type="dxa"/>
            <w:tcBorders>
              <w:top w:val="nil"/>
              <w:left w:val="nil"/>
              <w:bottom w:val="single" w:sz="4" w:space="0" w:color="auto"/>
              <w:right w:val="single" w:sz="4" w:space="0" w:color="auto"/>
            </w:tcBorders>
            <w:shd w:val="clear" w:color="000000" w:fill="DDEBF7"/>
            <w:noWrap/>
            <w:vAlign w:val="bottom"/>
          </w:tcPr>
          <w:p w:rsidR="003D7159" w:rsidRDefault="003D7159">
            <w:pPr>
              <w:jc w:val="right"/>
              <w:rPr>
                <w:rFonts w:ascii="Arial" w:hAnsi="Arial" w:cs="Arial"/>
                <w:sz w:val="18"/>
                <w:szCs w:val="18"/>
              </w:rPr>
            </w:pPr>
            <w:r>
              <w:rPr>
                <w:rFonts w:ascii="Arial" w:hAnsi="Arial" w:cs="Arial"/>
                <w:sz w:val="18"/>
                <w:szCs w:val="18"/>
              </w:rPr>
              <w:t>0</w:t>
            </w:r>
          </w:p>
        </w:tc>
        <w:tc>
          <w:tcPr>
            <w:tcW w:w="960" w:type="dxa"/>
            <w:tcBorders>
              <w:top w:val="nil"/>
              <w:left w:val="nil"/>
              <w:bottom w:val="single" w:sz="4" w:space="0" w:color="auto"/>
              <w:right w:val="single" w:sz="4" w:space="0" w:color="auto"/>
            </w:tcBorders>
            <w:shd w:val="clear" w:color="000000" w:fill="DDEBF7"/>
            <w:noWrap/>
            <w:vAlign w:val="bottom"/>
          </w:tcPr>
          <w:p w:rsidR="003D7159" w:rsidRDefault="003D7159">
            <w:pPr>
              <w:jc w:val="right"/>
              <w:rPr>
                <w:rFonts w:ascii="Arial" w:hAnsi="Arial" w:cs="Arial"/>
                <w:sz w:val="18"/>
                <w:szCs w:val="18"/>
              </w:rPr>
            </w:pPr>
            <w:r>
              <w:rPr>
                <w:rFonts w:ascii="Arial" w:hAnsi="Arial" w:cs="Arial"/>
                <w:sz w:val="18"/>
                <w:szCs w:val="18"/>
              </w:rPr>
              <w:t>0</w:t>
            </w:r>
          </w:p>
        </w:tc>
      </w:tr>
      <w:tr w:rsidR="003D7159" w:rsidTr="0005258F">
        <w:trPr>
          <w:trHeight w:val="288"/>
        </w:trPr>
        <w:tc>
          <w:tcPr>
            <w:tcW w:w="1460" w:type="dxa"/>
            <w:tcBorders>
              <w:top w:val="nil"/>
              <w:left w:val="single" w:sz="4" w:space="0" w:color="auto"/>
              <w:bottom w:val="single" w:sz="4" w:space="0" w:color="auto"/>
              <w:right w:val="single" w:sz="4" w:space="0" w:color="auto"/>
            </w:tcBorders>
            <w:noWrap/>
            <w:vAlign w:val="bottom"/>
          </w:tcPr>
          <w:p w:rsidR="003D7159" w:rsidRDefault="003D7159">
            <w:pPr>
              <w:rPr>
                <w:rFonts w:ascii="Arial" w:hAnsi="Arial" w:cs="Arial"/>
                <w:sz w:val="18"/>
                <w:szCs w:val="18"/>
              </w:rPr>
            </w:pPr>
            <w:r>
              <w:rPr>
                <w:rFonts w:ascii="Arial" w:hAnsi="Arial" w:cs="Arial"/>
                <w:sz w:val="18"/>
                <w:szCs w:val="18"/>
              </w:rPr>
              <w:t>Z</w:t>
            </w:r>
          </w:p>
        </w:tc>
        <w:tc>
          <w:tcPr>
            <w:tcW w:w="960" w:type="dxa"/>
            <w:tcBorders>
              <w:top w:val="nil"/>
              <w:left w:val="nil"/>
              <w:bottom w:val="single" w:sz="4" w:space="0" w:color="auto"/>
              <w:right w:val="single" w:sz="4" w:space="0" w:color="auto"/>
            </w:tcBorders>
            <w:noWrap/>
            <w:vAlign w:val="bottom"/>
          </w:tcPr>
          <w:p w:rsidR="003D7159" w:rsidRDefault="003D7159">
            <w:pPr>
              <w:jc w:val="right"/>
              <w:rPr>
                <w:rFonts w:ascii="Arial" w:hAnsi="Arial" w:cs="Arial"/>
                <w:sz w:val="18"/>
                <w:szCs w:val="18"/>
              </w:rPr>
            </w:pPr>
            <w:r>
              <w:rPr>
                <w:rFonts w:ascii="Arial" w:hAnsi="Arial" w:cs="Arial"/>
                <w:sz w:val="18"/>
                <w:szCs w:val="18"/>
              </w:rPr>
              <w:t>1</w:t>
            </w:r>
          </w:p>
        </w:tc>
        <w:tc>
          <w:tcPr>
            <w:tcW w:w="960" w:type="dxa"/>
            <w:tcBorders>
              <w:top w:val="nil"/>
              <w:left w:val="nil"/>
              <w:bottom w:val="single" w:sz="4" w:space="0" w:color="auto"/>
              <w:right w:val="single" w:sz="4" w:space="0" w:color="auto"/>
            </w:tcBorders>
            <w:noWrap/>
            <w:vAlign w:val="bottom"/>
          </w:tcPr>
          <w:p w:rsidR="003D7159" w:rsidRDefault="003D7159">
            <w:pPr>
              <w:jc w:val="right"/>
              <w:rPr>
                <w:rFonts w:ascii="Arial" w:hAnsi="Arial" w:cs="Arial"/>
                <w:sz w:val="18"/>
                <w:szCs w:val="18"/>
              </w:rPr>
            </w:pPr>
            <w:r>
              <w:rPr>
                <w:rFonts w:ascii="Arial" w:hAnsi="Arial" w:cs="Arial"/>
                <w:sz w:val="18"/>
                <w:szCs w:val="18"/>
              </w:rPr>
              <w:t>1</w:t>
            </w:r>
          </w:p>
        </w:tc>
        <w:tc>
          <w:tcPr>
            <w:tcW w:w="960" w:type="dxa"/>
            <w:tcBorders>
              <w:top w:val="nil"/>
              <w:left w:val="nil"/>
              <w:bottom w:val="single" w:sz="4" w:space="0" w:color="auto"/>
              <w:right w:val="single" w:sz="4" w:space="0" w:color="auto"/>
            </w:tcBorders>
            <w:noWrap/>
            <w:vAlign w:val="bottom"/>
          </w:tcPr>
          <w:p w:rsidR="003D7159" w:rsidRDefault="003D7159">
            <w:pPr>
              <w:jc w:val="right"/>
              <w:rPr>
                <w:rFonts w:ascii="Arial" w:hAnsi="Arial" w:cs="Arial"/>
                <w:sz w:val="18"/>
                <w:szCs w:val="18"/>
              </w:rPr>
            </w:pPr>
            <w:r>
              <w:rPr>
                <w:rFonts w:ascii="Arial" w:hAnsi="Arial" w:cs="Arial"/>
                <w:sz w:val="18"/>
                <w:szCs w:val="18"/>
              </w:rPr>
              <w:t>0</w:t>
            </w:r>
          </w:p>
        </w:tc>
        <w:tc>
          <w:tcPr>
            <w:tcW w:w="960" w:type="dxa"/>
            <w:tcBorders>
              <w:top w:val="nil"/>
              <w:left w:val="nil"/>
              <w:bottom w:val="single" w:sz="4" w:space="0" w:color="auto"/>
              <w:right w:val="single" w:sz="4" w:space="0" w:color="auto"/>
            </w:tcBorders>
            <w:noWrap/>
            <w:vAlign w:val="bottom"/>
          </w:tcPr>
          <w:p w:rsidR="003D7159" w:rsidRDefault="003D7159">
            <w:pPr>
              <w:jc w:val="right"/>
              <w:rPr>
                <w:rFonts w:ascii="Arial" w:hAnsi="Arial" w:cs="Arial"/>
                <w:sz w:val="18"/>
                <w:szCs w:val="18"/>
              </w:rPr>
            </w:pPr>
            <w:r>
              <w:rPr>
                <w:rFonts w:ascii="Arial" w:hAnsi="Arial" w:cs="Arial"/>
                <w:sz w:val="18"/>
                <w:szCs w:val="18"/>
              </w:rPr>
              <w:t>0</w:t>
            </w:r>
          </w:p>
        </w:tc>
        <w:tc>
          <w:tcPr>
            <w:tcW w:w="960" w:type="dxa"/>
            <w:tcBorders>
              <w:top w:val="nil"/>
              <w:left w:val="nil"/>
              <w:bottom w:val="single" w:sz="4" w:space="0" w:color="auto"/>
              <w:right w:val="single" w:sz="4" w:space="0" w:color="auto"/>
            </w:tcBorders>
            <w:noWrap/>
            <w:vAlign w:val="bottom"/>
          </w:tcPr>
          <w:p w:rsidR="003D7159" w:rsidRDefault="003D7159">
            <w:pPr>
              <w:jc w:val="right"/>
              <w:rPr>
                <w:rFonts w:ascii="Arial" w:hAnsi="Arial" w:cs="Arial"/>
                <w:sz w:val="18"/>
                <w:szCs w:val="18"/>
              </w:rPr>
            </w:pPr>
            <w:r>
              <w:rPr>
                <w:rFonts w:ascii="Arial" w:hAnsi="Arial" w:cs="Arial"/>
                <w:sz w:val="18"/>
                <w:szCs w:val="18"/>
              </w:rPr>
              <w:t>0</w:t>
            </w:r>
          </w:p>
        </w:tc>
      </w:tr>
      <w:tr w:rsidR="003D7159" w:rsidTr="0005258F">
        <w:trPr>
          <w:trHeight w:val="288"/>
        </w:trPr>
        <w:tc>
          <w:tcPr>
            <w:tcW w:w="1460" w:type="dxa"/>
            <w:tcBorders>
              <w:top w:val="nil"/>
              <w:left w:val="single" w:sz="4" w:space="0" w:color="auto"/>
              <w:bottom w:val="single" w:sz="4" w:space="0" w:color="auto"/>
              <w:right w:val="single" w:sz="4" w:space="0" w:color="auto"/>
            </w:tcBorders>
            <w:shd w:val="clear" w:color="000000" w:fill="DDEBF7"/>
            <w:noWrap/>
            <w:vAlign w:val="bottom"/>
          </w:tcPr>
          <w:p w:rsidR="003D7159" w:rsidRDefault="003D7159">
            <w:pPr>
              <w:rPr>
                <w:rFonts w:ascii="Arial" w:hAnsi="Arial" w:cs="Arial"/>
                <w:sz w:val="18"/>
                <w:szCs w:val="18"/>
              </w:rPr>
            </w:pPr>
            <w:r>
              <w:rPr>
                <w:rFonts w:ascii="Arial" w:hAnsi="Arial" w:cs="Arial"/>
                <w:sz w:val="18"/>
                <w:szCs w:val="18"/>
              </w:rPr>
              <w:t>celkem</w:t>
            </w:r>
          </w:p>
        </w:tc>
        <w:tc>
          <w:tcPr>
            <w:tcW w:w="960" w:type="dxa"/>
            <w:tcBorders>
              <w:top w:val="nil"/>
              <w:left w:val="nil"/>
              <w:bottom w:val="single" w:sz="4" w:space="0" w:color="auto"/>
              <w:right w:val="single" w:sz="4" w:space="0" w:color="auto"/>
            </w:tcBorders>
            <w:shd w:val="clear" w:color="000000" w:fill="DDEBF7"/>
            <w:noWrap/>
            <w:vAlign w:val="bottom"/>
          </w:tcPr>
          <w:p w:rsidR="003D7159" w:rsidRDefault="003D7159">
            <w:pPr>
              <w:jc w:val="right"/>
              <w:rPr>
                <w:rFonts w:ascii="Arial" w:hAnsi="Arial" w:cs="Arial"/>
                <w:sz w:val="18"/>
                <w:szCs w:val="18"/>
              </w:rPr>
            </w:pPr>
            <w:r>
              <w:rPr>
                <w:rFonts w:ascii="Arial" w:hAnsi="Arial" w:cs="Arial"/>
                <w:sz w:val="18"/>
                <w:szCs w:val="18"/>
              </w:rPr>
              <w:t>71</w:t>
            </w:r>
          </w:p>
        </w:tc>
        <w:tc>
          <w:tcPr>
            <w:tcW w:w="960" w:type="dxa"/>
            <w:tcBorders>
              <w:top w:val="nil"/>
              <w:left w:val="nil"/>
              <w:bottom w:val="single" w:sz="4" w:space="0" w:color="auto"/>
              <w:right w:val="single" w:sz="4" w:space="0" w:color="auto"/>
            </w:tcBorders>
            <w:shd w:val="clear" w:color="000000" w:fill="DDEBF7"/>
            <w:noWrap/>
            <w:vAlign w:val="bottom"/>
          </w:tcPr>
          <w:p w:rsidR="003D7159" w:rsidRDefault="003D7159">
            <w:pPr>
              <w:jc w:val="right"/>
              <w:rPr>
                <w:rFonts w:ascii="Arial" w:hAnsi="Arial" w:cs="Arial"/>
                <w:sz w:val="18"/>
                <w:szCs w:val="18"/>
              </w:rPr>
            </w:pPr>
            <w:r>
              <w:rPr>
                <w:rFonts w:ascii="Arial" w:hAnsi="Arial" w:cs="Arial"/>
                <w:sz w:val="18"/>
                <w:szCs w:val="18"/>
              </w:rPr>
              <w:t>68</w:t>
            </w:r>
          </w:p>
        </w:tc>
        <w:tc>
          <w:tcPr>
            <w:tcW w:w="960" w:type="dxa"/>
            <w:tcBorders>
              <w:top w:val="nil"/>
              <w:left w:val="nil"/>
              <w:bottom w:val="single" w:sz="4" w:space="0" w:color="auto"/>
              <w:right w:val="single" w:sz="4" w:space="0" w:color="auto"/>
            </w:tcBorders>
            <w:shd w:val="clear" w:color="000000" w:fill="DDEBF7"/>
            <w:noWrap/>
            <w:vAlign w:val="bottom"/>
          </w:tcPr>
          <w:p w:rsidR="003D7159" w:rsidRDefault="003D7159">
            <w:pPr>
              <w:jc w:val="right"/>
              <w:rPr>
                <w:rFonts w:ascii="Arial" w:hAnsi="Arial" w:cs="Arial"/>
                <w:sz w:val="18"/>
                <w:szCs w:val="18"/>
              </w:rPr>
            </w:pPr>
            <w:r>
              <w:rPr>
                <w:rFonts w:ascii="Arial" w:hAnsi="Arial" w:cs="Arial"/>
                <w:sz w:val="18"/>
                <w:szCs w:val="18"/>
              </w:rPr>
              <w:t>44</w:t>
            </w:r>
          </w:p>
        </w:tc>
        <w:tc>
          <w:tcPr>
            <w:tcW w:w="960" w:type="dxa"/>
            <w:tcBorders>
              <w:top w:val="nil"/>
              <w:left w:val="nil"/>
              <w:bottom w:val="single" w:sz="4" w:space="0" w:color="auto"/>
              <w:right w:val="single" w:sz="4" w:space="0" w:color="auto"/>
            </w:tcBorders>
            <w:shd w:val="clear" w:color="000000" w:fill="DDEBF7"/>
            <w:noWrap/>
            <w:vAlign w:val="bottom"/>
          </w:tcPr>
          <w:p w:rsidR="003D7159" w:rsidRDefault="003D7159">
            <w:pPr>
              <w:jc w:val="right"/>
              <w:rPr>
                <w:rFonts w:ascii="Arial" w:hAnsi="Arial" w:cs="Arial"/>
                <w:sz w:val="18"/>
                <w:szCs w:val="18"/>
              </w:rPr>
            </w:pPr>
            <w:r>
              <w:rPr>
                <w:rFonts w:ascii="Arial" w:hAnsi="Arial" w:cs="Arial"/>
                <w:sz w:val="18"/>
                <w:szCs w:val="18"/>
              </w:rPr>
              <w:t>36</w:t>
            </w:r>
          </w:p>
        </w:tc>
        <w:tc>
          <w:tcPr>
            <w:tcW w:w="960" w:type="dxa"/>
            <w:tcBorders>
              <w:top w:val="nil"/>
              <w:left w:val="nil"/>
              <w:bottom w:val="single" w:sz="4" w:space="0" w:color="auto"/>
              <w:right w:val="single" w:sz="4" w:space="0" w:color="auto"/>
            </w:tcBorders>
            <w:shd w:val="clear" w:color="000000" w:fill="DDEBF7"/>
            <w:noWrap/>
            <w:vAlign w:val="bottom"/>
          </w:tcPr>
          <w:p w:rsidR="003D7159" w:rsidRDefault="003D7159">
            <w:pPr>
              <w:jc w:val="right"/>
              <w:rPr>
                <w:rFonts w:ascii="Arial" w:hAnsi="Arial" w:cs="Arial"/>
                <w:sz w:val="18"/>
                <w:szCs w:val="18"/>
              </w:rPr>
            </w:pPr>
            <w:r>
              <w:rPr>
                <w:rFonts w:ascii="Arial" w:hAnsi="Arial" w:cs="Arial"/>
                <w:sz w:val="18"/>
                <w:szCs w:val="18"/>
              </w:rPr>
              <w:t>2</w:t>
            </w:r>
          </w:p>
        </w:tc>
      </w:tr>
    </w:tbl>
    <w:p w:rsidR="003D7159" w:rsidRPr="004933FD" w:rsidRDefault="003D7159" w:rsidP="0005258F">
      <w:pPr>
        <w:spacing w:after="120" w:line="288" w:lineRule="auto"/>
        <w:ind w:left="142" w:firstLine="567"/>
        <w:rPr>
          <w:i/>
          <w:sz w:val="18"/>
          <w:szCs w:val="18"/>
        </w:rPr>
      </w:pPr>
      <w:r w:rsidRPr="004933FD">
        <w:rPr>
          <w:i/>
          <w:sz w:val="18"/>
          <w:szCs w:val="18"/>
        </w:rPr>
        <w:t>Zdroj: odevzdané dotazníky, květen 2019</w:t>
      </w:r>
    </w:p>
    <w:p w:rsidR="003D7159" w:rsidRDefault="003D7159" w:rsidP="0005258F">
      <w:pPr>
        <w:spacing w:after="120" w:line="288" w:lineRule="auto"/>
        <w:ind w:left="709"/>
        <w:jc w:val="both"/>
        <w:rPr>
          <w:i/>
          <w:sz w:val="16"/>
          <w:szCs w:val="16"/>
        </w:rPr>
      </w:pPr>
      <w:r w:rsidRPr="00282DEC">
        <w:rPr>
          <w:i/>
          <w:sz w:val="16"/>
          <w:szCs w:val="16"/>
        </w:rPr>
        <w:t>Vysvětlivky: E</w:t>
      </w:r>
      <w:r w:rsidRPr="000F4C8C">
        <w:rPr>
          <w:i/>
          <w:sz w:val="16"/>
          <w:szCs w:val="16"/>
        </w:rPr>
        <w:t xml:space="preserve"> - </w:t>
      </w:r>
      <w:r w:rsidRPr="004933FD">
        <w:rPr>
          <w:i/>
          <w:sz w:val="16"/>
          <w:szCs w:val="16"/>
        </w:rPr>
        <w:t>uspořádání (zorganizování) výstavy, F - užitný vzor, průmyslový vzor, G - prototyp, funkční vzorek, Hleg - výsledky promítnuté do právních předpisů a norem, do směrnic a předpisů nelegislativní povahy závazných v rámci kompetence příslušeného poskytovatele, Nmap - specializované mapy s odborným obsahem, Nmet - metodiky schválené příslušným orgánem státní správy; metodiky certifikované oprávněným orgánem; metodiky a postupy akreditované oprávněným orgánem, Npam - památkové postupy, P – patent, R </w:t>
      </w:r>
      <w:r w:rsidRPr="004933FD">
        <w:rPr>
          <w:i/>
          <w:sz w:val="16"/>
          <w:szCs w:val="16"/>
        </w:rPr>
        <w:noBreakHyphen/>
        <w:t xml:space="preserve"> software, V - </w:t>
      </w:r>
      <w:r>
        <w:rPr>
          <w:i/>
          <w:sz w:val="16"/>
          <w:szCs w:val="16"/>
        </w:rPr>
        <w:t>v</w:t>
      </w:r>
      <w:r w:rsidRPr="004933FD">
        <w:rPr>
          <w:i/>
          <w:sz w:val="16"/>
          <w:szCs w:val="16"/>
        </w:rPr>
        <w:t>ýzkumná zpráva obsahující utajované informace, Z – poloprovoz, ověřená technologie.</w:t>
      </w:r>
    </w:p>
    <w:p w:rsidR="003D7159" w:rsidRDefault="003D7159" w:rsidP="0005258F">
      <w:pPr>
        <w:spacing w:after="60" w:line="288" w:lineRule="auto"/>
        <w:ind w:firstLine="567"/>
        <w:jc w:val="both"/>
      </w:pPr>
    </w:p>
    <w:p w:rsidR="003D7159" w:rsidRPr="00ED105A" w:rsidRDefault="003D7159" w:rsidP="0005258F">
      <w:pPr>
        <w:keepNext/>
        <w:spacing w:before="120" w:line="288" w:lineRule="auto"/>
        <w:jc w:val="both"/>
      </w:pPr>
      <w:r>
        <w:t>Graf 11 – Kvalita výsledků dle hodnocení podle druhu výsledku u příjemců VŠ</w:t>
      </w:r>
    </w:p>
    <w:p w:rsidR="003D7159" w:rsidRDefault="009F2A71" w:rsidP="0005258F">
      <w:pPr>
        <w:ind w:firstLine="567"/>
        <w:jc w:val="both"/>
      </w:pPr>
      <w:r>
        <w:rPr>
          <w:noProof/>
        </w:rPr>
        <w:drawing>
          <wp:inline distT="0" distB="0" distL="0" distR="0">
            <wp:extent cx="5528945" cy="3504565"/>
            <wp:effectExtent l="0" t="0" r="14605" b="635"/>
            <wp:docPr id="11" name="Graf 2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3D7159" w:rsidRPr="004933FD" w:rsidRDefault="003D7159" w:rsidP="0005258F">
      <w:pPr>
        <w:spacing w:after="120" w:line="288" w:lineRule="auto"/>
        <w:ind w:left="142" w:firstLine="567"/>
        <w:rPr>
          <w:i/>
          <w:sz w:val="18"/>
          <w:szCs w:val="18"/>
        </w:rPr>
      </w:pPr>
      <w:r w:rsidRPr="004933FD">
        <w:rPr>
          <w:i/>
          <w:sz w:val="18"/>
          <w:szCs w:val="18"/>
        </w:rPr>
        <w:t>Zdroj: odevzdané dotazníky, květen 2019</w:t>
      </w:r>
    </w:p>
    <w:p w:rsidR="003D7159" w:rsidRDefault="003D7159" w:rsidP="0005258F">
      <w:pPr>
        <w:spacing w:after="120" w:line="288" w:lineRule="auto"/>
        <w:ind w:left="709"/>
        <w:jc w:val="both"/>
        <w:rPr>
          <w:i/>
          <w:sz w:val="16"/>
          <w:szCs w:val="16"/>
        </w:rPr>
      </w:pPr>
      <w:r w:rsidRPr="00282DEC">
        <w:rPr>
          <w:i/>
          <w:sz w:val="16"/>
          <w:szCs w:val="16"/>
        </w:rPr>
        <w:t>Vysvětlivky: E</w:t>
      </w:r>
      <w:r w:rsidRPr="000F4C8C">
        <w:rPr>
          <w:i/>
          <w:sz w:val="16"/>
          <w:szCs w:val="16"/>
        </w:rPr>
        <w:t xml:space="preserve"> - </w:t>
      </w:r>
      <w:r w:rsidRPr="004933FD">
        <w:rPr>
          <w:i/>
          <w:sz w:val="16"/>
          <w:szCs w:val="16"/>
        </w:rPr>
        <w:t>uspořádání (zorganizování) výstavy, F - užitný vzor, průmyslový vzor, G - prototyp, funkční vzorek, Hleg - výsledky promítnuté do právních předpisů a norem, do směrnic a předpisů nelegislativní povahy závazných v rámci kompetence příslušeného poskytovatele, Nmap - specializované mapy s odborným obsahem, Nmet - metodiky schválené příslušným orgánem státní správy; metodiky certifikované oprávněným orgánem; metodiky a postupy akreditované oprávněným orgánem, Npam - památkové postupy, P – patent, R </w:t>
      </w:r>
      <w:r w:rsidRPr="004933FD">
        <w:rPr>
          <w:i/>
          <w:sz w:val="16"/>
          <w:szCs w:val="16"/>
        </w:rPr>
        <w:noBreakHyphen/>
        <w:t xml:space="preserve"> software, V - </w:t>
      </w:r>
      <w:r>
        <w:rPr>
          <w:i/>
          <w:sz w:val="16"/>
          <w:szCs w:val="16"/>
        </w:rPr>
        <w:t>v</w:t>
      </w:r>
      <w:r w:rsidRPr="004933FD">
        <w:rPr>
          <w:i/>
          <w:sz w:val="16"/>
          <w:szCs w:val="16"/>
        </w:rPr>
        <w:t>ýzkumná zpráva obsahující utajované informace, Z – poloprovoz, ověřená technologie.</w:t>
      </w:r>
    </w:p>
    <w:p w:rsidR="003D7159" w:rsidRDefault="003D7159" w:rsidP="0005258F">
      <w:pPr>
        <w:spacing w:after="60" w:line="288" w:lineRule="auto"/>
        <w:ind w:firstLine="567"/>
        <w:jc w:val="both"/>
      </w:pPr>
      <w:r>
        <w:t>65 výsledků vysokých škol, resp. jejich fakult dosáhlo známky 1. Nejvíce bylo výsledků typu Nmet (25), následované výsledkem typu G (15) a výstavy (11). 7 výsledků byly specializované mapy s odborným obsahem, 4 software a po jednom výsledku typu F, Hleg a V.</w:t>
      </w:r>
    </w:p>
    <w:p w:rsidR="003D7159" w:rsidRDefault="003D7159" w:rsidP="0005258F">
      <w:pPr>
        <w:spacing w:after="60" w:line="288" w:lineRule="auto"/>
        <w:ind w:firstLine="567"/>
        <w:jc w:val="both"/>
      </w:pPr>
      <w:r>
        <w:lastRenderedPageBreak/>
        <w:t>65 výsledků získalo známku 2. Složení výsledků je obdobné jako u výsledků se známkou 1 – 24 Nmet, 12 Nmap a 11 software. Výstav bylo 8, výsledků typu Z 7, památkové postupy byly dva, patent jeden.</w:t>
      </w:r>
    </w:p>
    <w:p w:rsidR="003D7159" w:rsidRDefault="003D7159" w:rsidP="0005258F">
      <w:pPr>
        <w:spacing w:after="60" w:line="288" w:lineRule="auto"/>
        <w:ind w:firstLine="567"/>
        <w:jc w:val="both"/>
      </w:pPr>
      <w:r>
        <w:t>142 výsledků dostalo známku 3. Jednoznačně nejvíce je specializovaných map s odborným obsahem (69), následuje software (29) a Nmet (21). Výstav bylo 6, výsledku typu G 5, výsledku typu F 4, což je stejně jako výsledků typu Z, kter</w:t>
      </w:r>
      <w:r w:rsidR="0070560E">
        <w:t>é</w:t>
      </w:r>
      <w:r>
        <w:t xml:space="preserve"> byl</w:t>
      </w:r>
      <w:r w:rsidR="0070560E">
        <w:t>y</w:t>
      </w:r>
      <w:r>
        <w:t xml:space="preserve"> také 4</w:t>
      </w:r>
      <w:r w:rsidR="0070560E">
        <w:t>;</w:t>
      </w:r>
      <w:r>
        <w:t xml:space="preserve"> 3 památkové postupy dostaly známku 3, stejně jako jeden patent.</w:t>
      </w:r>
    </w:p>
    <w:p w:rsidR="003D7159" w:rsidRDefault="003D7159" w:rsidP="0005258F">
      <w:pPr>
        <w:spacing w:after="60" w:line="288" w:lineRule="auto"/>
        <w:ind w:firstLine="567"/>
        <w:jc w:val="both"/>
      </w:pPr>
      <w:r>
        <w:t xml:space="preserve">77 výsledků dostalo známku 4. Nejvíce jich bylo software (25), poté výsledky typu G (11), výsledky typu F (10) a Nmet (10). Výsledků typu Z, památkových postupů a specializovaných map s odborným obsahem bylo vždy po 5, zatímco patentů a výstav po 3. </w:t>
      </w:r>
    </w:p>
    <w:p w:rsidR="003D7159" w:rsidRDefault="003D7159" w:rsidP="0005258F">
      <w:pPr>
        <w:spacing w:after="60" w:line="288" w:lineRule="auto"/>
        <w:ind w:firstLine="567"/>
        <w:jc w:val="both"/>
      </w:pPr>
      <w:r>
        <w:t>VŠ měly nejvíce neodevzdaných výsledků, tedy i nejvíce výsledků, které dostaly známku 5. Konkrétně se jednalo o 7 výstav, 1 Nmet a 7 software, celkem tedy 15 výsledků.</w:t>
      </w:r>
    </w:p>
    <w:p w:rsidR="003D7159" w:rsidRDefault="003D7159" w:rsidP="0005258F">
      <w:pPr>
        <w:spacing w:after="60" w:line="288" w:lineRule="auto"/>
        <w:ind w:firstLine="567"/>
        <w:jc w:val="both"/>
      </w:pPr>
      <w:r>
        <w:t>Výše uvedené je přehledně zaznamenáno v následující tabulce.</w:t>
      </w:r>
    </w:p>
    <w:p w:rsidR="003D7159" w:rsidRPr="00ED105A" w:rsidRDefault="003D7159" w:rsidP="0005258F">
      <w:pPr>
        <w:keepNext/>
        <w:spacing w:before="120" w:line="288" w:lineRule="auto"/>
        <w:jc w:val="both"/>
      </w:pPr>
      <w:r>
        <w:t>Tab. 4 – Kvalita výsledků dle hodnocení podle druhu výsledku u příjemců VŠ</w:t>
      </w:r>
    </w:p>
    <w:tbl>
      <w:tblPr>
        <w:tblW w:w="6342" w:type="dxa"/>
        <w:tblInd w:w="704" w:type="dxa"/>
        <w:tblCellMar>
          <w:left w:w="70" w:type="dxa"/>
          <w:right w:w="70" w:type="dxa"/>
        </w:tblCellMar>
        <w:tblLook w:val="00A0" w:firstRow="1" w:lastRow="0" w:firstColumn="1" w:lastColumn="0" w:noHBand="0" w:noVBand="0"/>
      </w:tblPr>
      <w:tblGrid>
        <w:gridCol w:w="1418"/>
        <w:gridCol w:w="1084"/>
        <w:gridCol w:w="960"/>
        <w:gridCol w:w="960"/>
        <w:gridCol w:w="960"/>
        <w:gridCol w:w="960"/>
      </w:tblGrid>
      <w:tr w:rsidR="003D7159" w:rsidTr="00116DED">
        <w:trPr>
          <w:trHeight w:val="288"/>
        </w:trPr>
        <w:tc>
          <w:tcPr>
            <w:tcW w:w="1418" w:type="dxa"/>
            <w:tcBorders>
              <w:top w:val="single" w:sz="4" w:space="0" w:color="auto"/>
              <w:left w:val="single" w:sz="4" w:space="0" w:color="auto"/>
              <w:bottom w:val="single" w:sz="4" w:space="0" w:color="auto"/>
              <w:right w:val="single" w:sz="4" w:space="0" w:color="auto"/>
            </w:tcBorders>
            <w:shd w:val="clear" w:color="000000" w:fill="DDEBF7"/>
            <w:noWrap/>
            <w:vAlign w:val="bottom"/>
          </w:tcPr>
          <w:p w:rsidR="003D7159" w:rsidRDefault="003D7159">
            <w:pPr>
              <w:rPr>
                <w:rFonts w:ascii="Arial" w:hAnsi="Arial" w:cs="Arial"/>
                <w:b/>
                <w:bCs/>
                <w:i/>
                <w:iCs/>
                <w:sz w:val="18"/>
                <w:szCs w:val="18"/>
              </w:rPr>
            </w:pPr>
            <w:r>
              <w:rPr>
                <w:rFonts w:ascii="Arial" w:hAnsi="Arial" w:cs="Arial"/>
                <w:b/>
                <w:bCs/>
                <w:i/>
                <w:iCs/>
                <w:sz w:val="18"/>
                <w:szCs w:val="18"/>
              </w:rPr>
              <w:t>Druh výsledku</w:t>
            </w:r>
          </w:p>
        </w:tc>
        <w:tc>
          <w:tcPr>
            <w:tcW w:w="1084" w:type="dxa"/>
            <w:tcBorders>
              <w:top w:val="single" w:sz="4" w:space="0" w:color="auto"/>
              <w:left w:val="nil"/>
              <w:bottom w:val="single" w:sz="4" w:space="0" w:color="auto"/>
              <w:right w:val="single" w:sz="4" w:space="0" w:color="auto"/>
            </w:tcBorders>
            <w:shd w:val="clear" w:color="000000" w:fill="DDEBF7"/>
            <w:noWrap/>
            <w:vAlign w:val="bottom"/>
          </w:tcPr>
          <w:p w:rsidR="003D7159" w:rsidRDefault="003D7159">
            <w:pPr>
              <w:rPr>
                <w:rFonts w:ascii="Arial" w:hAnsi="Arial" w:cs="Arial"/>
                <w:b/>
                <w:bCs/>
                <w:i/>
                <w:iCs/>
                <w:sz w:val="18"/>
                <w:szCs w:val="18"/>
              </w:rPr>
            </w:pPr>
            <w:r>
              <w:rPr>
                <w:rFonts w:ascii="Arial" w:hAnsi="Arial" w:cs="Arial"/>
                <w:b/>
                <w:bCs/>
                <w:i/>
                <w:iCs/>
                <w:sz w:val="18"/>
                <w:szCs w:val="18"/>
              </w:rPr>
              <w:t>známka 1</w:t>
            </w:r>
          </w:p>
        </w:tc>
        <w:tc>
          <w:tcPr>
            <w:tcW w:w="960" w:type="dxa"/>
            <w:tcBorders>
              <w:top w:val="single" w:sz="4" w:space="0" w:color="auto"/>
              <w:left w:val="nil"/>
              <w:bottom w:val="single" w:sz="4" w:space="0" w:color="auto"/>
              <w:right w:val="single" w:sz="4" w:space="0" w:color="auto"/>
            </w:tcBorders>
            <w:shd w:val="clear" w:color="000000" w:fill="DDEBF7"/>
            <w:noWrap/>
            <w:vAlign w:val="bottom"/>
          </w:tcPr>
          <w:p w:rsidR="003D7159" w:rsidRDefault="003D7159">
            <w:pPr>
              <w:rPr>
                <w:rFonts w:ascii="Arial" w:hAnsi="Arial" w:cs="Arial"/>
                <w:b/>
                <w:bCs/>
                <w:i/>
                <w:iCs/>
                <w:sz w:val="18"/>
                <w:szCs w:val="18"/>
              </w:rPr>
            </w:pPr>
            <w:r>
              <w:rPr>
                <w:rFonts w:ascii="Arial" w:hAnsi="Arial" w:cs="Arial"/>
                <w:b/>
                <w:bCs/>
                <w:i/>
                <w:iCs/>
                <w:sz w:val="18"/>
                <w:szCs w:val="18"/>
              </w:rPr>
              <w:t>známka 2</w:t>
            </w:r>
          </w:p>
        </w:tc>
        <w:tc>
          <w:tcPr>
            <w:tcW w:w="960" w:type="dxa"/>
            <w:tcBorders>
              <w:top w:val="single" w:sz="4" w:space="0" w:color="auto"/>
              <w:left w:val="nil"/>
              <w:bottom w:val="single" w:sz="4" w:space="0" w:color="auto"/>
              <w:right w:val="single" w:sz="4" w:space="0" w:color="auto"/>
            </w:tcBorders>
            <w:shd w:val="clear" w:color="000000" w:fill="DDEBF7"/>
            <w:noWrap/>
            <w:vAlign w:val="bottom"/>
          </w:tcPr>
          <w:p w:rsidR="003D7159" w:rsidRDefault="003D7159">
            <w:pPr>
              <w:rPr>
                <w:rFonts w:ascii="Arial" w:hAnsi="Arial" w:cs="Arial"/>
                <w:b/>
                <w:bCs/>
                <w:i/>
                <w:iCs/>
                <w:sz w:val="18"/>
                <w:szCs w:val="18"/>
              </w:rPr>
            </w:pPr>
            <w:r>
              <w:rPr>
                <w:rFonts w:ascii="Arial" w:hAnsi="Arial" w:cs="Arial"/>
                <w:b/>
                <w:bCs/>
                <w:i/>
                <w:iCs/>
                <w:sz w:val="18"/>
                <w:szCs w:val="18"/>
              </w:rPr>
              <w:t>známka 3</w:t>
            </w:r>
          </w:p>
        </w:tc>
        <w:tc>
          <w:tcPr>
            <w:tcW w:w="960" w:type="dxa"/>
            <w:tcBorders>
              <w:top w:val="single" w:sz="4" w:space="0" w:color="auto"/>
              <w:left w:val="nil"/>
              <w:bottom w:val="single" w:sz="4" w:space="0" w:color="auto"/>
              <w:right w:val="single" w:sz="4" w:space="0" w:color="auto"/>
            </w:tcBorders>
            <w:shd w:val="clear" w:color="000000" w:fill="DDEBF7"/>
            <w:noWrap/>
            <w:vAlign w:val="bottom"/>
          </w:tcPr>
          <w:p w:rsidR="003D7159" w:rsidRDefault="003D7159">
            <w:pPr>
              <w:rPr>
                <w:rFonts w:ascii="Arial" w:hAnsi="Arial" w:cs="Arial"/>
                <w:b/>
                <w:bCs/>
                <w:i/>
                <w:iCs/>
                <w:sz w:val="18"/>
                <w:szCs w:val="18"/>
              </w:rPr>
            </w:pPr>
            <w:r>
              <w:rPr>
                <w:rFonts w:ascii="Arial" w:hAnsi="Arial" w:cs="Arial"/>
                <w:b/>
                <w:bCs/>
                <w:i/>
                <w:iCs/>
                <w:sz w:val="18"/>
                <w:szCs w:val="18"/>
              </w:rPr>
              <w:t>známka 4</w:t>
            </w:r>
          </w:p>
        </w:tc>
        <w:tc>
          <w:tcPr>
            <w:tcW w:w="960" w:type="dxa"/>
            <w:tcBorders>
              <w:top w:val="single" w:sz="4" w:space="0" w:color="auto"/>
              <w:left w:val="nil"/>
              <w:bottom w:val="single" w:sz="4" w:space="0" w:color="auto"/>
              <w:right w:val="single" w:sz="4" w:space="0" w:color="auto"/>
            </w:tcBorders>
            <w:shd w:val="clear" w:color="000000" w:fill="DDEBF7"/>
            <w:noWrap/>
            <w:vAlign w:val="bottom"/>
          </w:tcPr>
          <w:p w:rsidR="003D7159" w:rsidRDefault="003D7159">
            <w:pPr>
              <w:rPr>
                <w:rFonts w:ascii="Arial" w:hAnsi="Arial" w:cs="Arial"/>
                <w:b/>
                <w:bCs/>
                <w:i/>
                <w:iCs/>
                <w:sz w:val="18"/>
                <w:szCs w:val="18"/>
              </w:rPr>
            </w:pPr>
            <w:r>
              <w:rPr>
                <w:rFonts w:ascii="Arial" w:hAnsi="Arial" w:cs="Arial"/>
                <w:b/>
                <w:bCs/>
                <w:i/>
                <w:iCs/>
                <w:sz w:val="18"/>
                <w:szCs w:val="18"/>
              </w:rPr>
              <w:t>známka 5</w:t>
            </w:r>
          </w:p>
        </w:tc>
      </w:tr>
      <w:tr w:rsidR="003D7159" w:rsidTr="00116DED">
        <w:trPr>
          <w:trHeight w:val="288"/>
        </w:trPr>
        <w:tc>
          <w:tcPr>
            <w:tcW w:w="1418" w:type="dxa"/>
            <w:tcBorders>
              <w:top w:val="nil"/>
              <w:left w:val="single" w:sz="4" w:space="0" w:color="auto"/>
              <w:bottom w:val="single" w:sz="4" w:space="0" w:color="auto"/>
              <w:right w:val="single" w:sz="4" w:space="0" w:color="auto"/>
            </w:tcBorders>
            <w:noWrap/>
            <w:vAlign w:val="bottom"/>
          </w:tcPr>
          <w:p w:rsidR="003D7159" w:rsidRDefault="003D7159">
            <w:pPr>
              <w:rPr>
                <w:rFonts w:ascii="Arial" w:hAnsi="Arial" w:cs="Arial"/>
                <w:sz w:val="18"/>
                <w:szCs w:val="18"/>
              </w:rPr>
            </w:pPr>
            <w:r>
              <w:rPr>
                <w:rFonts w:ascii="Arial" w:hAnsi="Arial" w:cs="Arial"/>
                <w:sz w:val="18"/>
                <w:szCs w:val="18"/>
              </w:rPr>
              <w:t>E</w:t>
            </w:r>
          </w:p>
        </w:tc>
        <w:tc>
          <w:tcPr>
            <w:tcW w:w="1084" w:type="dxa"/>
            <w:tcBorders>
              <w:top w:val="nil"/>
              <w:left w:val="nil"/>
              <w:bottom w:val="single" w:sz="4" w:space="0" w:color="auto"/>
              <w:right w:val="single" w:sz="4" w:space="0" w:color="auto"/>
            </w:tcBorders>
            <w:noWrap/>
            <w:vAlign w:val="bottom"/>
          </w:tcPr>
          <w:p w:rsidR="003D7159" w:rsidRDefault="003D7159">
            <w:pPr>
              <w:jc w:val="right"/>
              <w:rPr>
                <w:rFonts w:ascii="Arial" w:hAnsi="Arial" w:cs="Arial"/>
                <w:sz w:val="18"/>
                <w:szCs w:val="18"/>
              </w:rPr>
            </w:pPr>
            <w:r>
              <w:rPr>
                <w:rFonts w:ascii="Arial" w:hAnsi="Arial" w:cs="Arial"/>
                <w:sz w:val="18"/>
                <w:szCs w:val="18"/>
              </w:rPr>
              <w:t>11</w:t>
            </w:r>
          </w:p>
        </w:tc>
        <w:tc>
          <w:tcPr>
            <w:tcW w:w="960" w:type="dxa"/>
            <w:tcBorders>
              <w:top w:val="nil"/>
              <w:left w:val="nil"/>
              <w:bottom w:val="single" w:sz="4" w:space="0" w:color="auto"/>
              <w:right w:val="single" w:sz="4" w:space="0" w:color="auto"/>
            </w:tcBorders>
            <w:noWrap/>
            <w:vAlign w:val="bottom"/>
          </w:tcPr>
          <w:p w:rsidR="003D7159" w:rsidRDefault="003D7159">
            <w:pPr>
              <w:jc w:val="right"/>
              <w:rPr>
                <w:rFonts w:ascii="Arial" w:hAnsi="Arial" w:cs="Arial"/>
                <w:sz w:val="18"/>
                <w:szCs w:val="18"/>
              </w:rPr>
            </w:pPr>
            <w:r>
              <w:rPr>
                <w:rFonts w:ascii="Arial" w:hAnsi="Arial" w:cs="Arial"/>
                <w:sz w:val="18"/>
                <w:szCs w:val="18"/>
              </w:rPr>
              <w:t>8</w:t>
            </w:r>
          </w:p>
        </w:tc>
        <w:tc>
          <w:tcPr>
            <w:tcW w:w="960" w:type="dxa"/>
            <w:tcBorders>
              <w:top w:val="nil"/>
              <w:left w:val="nil"/>
              <w:bottom w:val="single" w:sz="4" w:space="0" w:color="auto"/>
              <w:right w:val="single" w:sz="4" w:space="0" w:color="auto"/>
            </w:tcBorders>
            <w:noWrap/>
            <w:vAlign w:val="bottom"/>
          </w:tcPr>
          <w:p w:rsidR="003D7159" w:rsidRDefault="003D7159">
            <w:pPr>
              <w:jc w:val="right"/>
              <w:rPr>
                <w:rFonts w:ascii="Arial" w:hAnsi="Arial" w:cs="Arial"/>
                <w:sz w:val="18"/>
                <w:szCs w:val="18"/>
              </w:rPr>
            </w:pPr>
            <w:r>
              <w:rPr>
                <w:rFonts w:ascii="Arial" w:hAnsi="Arial" w:cs="Arial"/>
                <w:sz w:val="18"/>
                <w:szCs w:val="18"/>
              </w:rPr>
              <w:t>6</w:t>
            </w:r>
          </w:p>
        </w:tc>
        <w:tc>
          <w:tcPr>
            <w:tcW w:w="960" w:type="dxa"/>
            <w:tcBorders>
              <w:top w:val="nil"/>
              <w:left w:val="nil"/>
              <w:bottom w:val="single" w:sz="4" w:space="0" w:color="auto"/>
              <w:right w:val="single" w:sz="4" w:space="0" w:color="auto"/>
            </w:tcBorders>
            <w:noWrap/>
            <w:vAlign w:val="bottom"/>
          </w:tcPr>
          <w:p w:rsidR="003D7159" w:rsidRDefault="003D7159">
            <w:pPr>
              <w:jc w:val="right"/>
              <w:rPr>
                <w:rFonts w:ascii="Arial" w:hAnsi="Arial" w:cs="Arial"/>
                <w:sz w:val="18"/>
                <w:szCs w:val="18"/>
              </w:rPr>
            </w:pPr>
            <w:r>
              <w:rPr>
                <w:rFonts w:ascii="Arial" w:hAnsi="Arial" w:cs="Arial"/>
                <w:sz w:val="18"/>
                <w:szCs w:val="18"/>
              </w:rPr>
              <w:t>3</w:t>
            </w:r>
          </w:p>
        </w:tc>
        <w:tc>
          <w:tcPr>
            <w:tcW w:w="960" w:type="dxa"/>
            <w:tcBorders>
              <w:top w:val="nil"/>
              <w:left w:val="nil"/>
              <w:bottom w:val="single" w:sz="4" w:space="0" w:color="auto"/>
              <w:right w:val="single" w:sz="4" w:space="0" w:color="auto"/>
            </w:tcBorders>
            <w:noWrap/>
            <w:vAlign w:val="bottom"/>
          </w:tcPr>
          <w:p w:rsidR="003D7159" w:rsidRDefault="003D7159">
            <w:pPr>
              <w:jc w:val="right"/>
              <w:rPr>
                <w:rFonts w:ascii="Arial" w:hAnsi="Arial" w:cs="Arial"/>
                <w:sz w:val="18"/>
                <w:szCs w:val="18"/>
              </w:rPr>
            </w:pPr>
            <w:r>
              <w:rPr>
                <w:rFonts w:ascii="Arial" w:hAnsi="Arial" w:cs="Arial"/>
                <w:sz w:val="18"/>
                <w:szCs w:val="18"/>
              </w:rPr>
              <w:t>7</w:t>
            </w:r>
          </w:p>
        </w:tc>
      </w:tr>
      <w:tr w:rsidR="003D7159" w:rsidTr="00116DED">
        <w:trPr>
          <w:trHeight w:val="288"/>
        </w:trPr>
        <w:tc>
          <w:tcPr>
            <w:tcW w:w="1418" w:type="dxa"/>
            <w:tcBorders>
              <w:top w:val="nil"/>
              <w:left w:val="single" w:sz="4" w:space="0" w:color="auto"/>
              <w:bottom w:val="single" w:sz="4" w:space="0" w:color="auto"/>
              <w:right w:val="single" w:sz="4" w:space="0" w:color="auto"/>
            </w:tcBorders>
            <w:shd w:val="clear" w:color="000000" w:fill="DDEBF7"/>
            <w:noWrap/>
            <w:vAlign w:val="bottom"/>
          </w:tcPr>
          <w:p w:rsidR="003D7159" w:rsidRDefault="003D7159">
            <w:pPr>
              <w:rPr>
                <w:rFonts w:ascii="Arial" w:hAnsi="Arial" w:cs="Arial"/>
                <w:sz w:val="18"/>
                <w:szCs w:val="18"/>
              </w:rPr>
            </w:pPr>
            <w:r>
              <w:rPr>
                <w:rFonts w:ascii="Arial" w:hAnsi="Arial" w:cs="Arial"/>
                <w:sz w:val="18"/>
                <w:szCs w:val="18"/>
              </w:rPr>
              <w:t>F</w:t>
            </w:r>
          </w:p>
        </w:tc>
        <w:tc>
          <w:tcPr>
            <w:tcW w:w="1084" w:type="dxa"/>
            <w:tcBorders>
              <w:top w:val="nil"/>
              <w:left w:val="nil"/>
              <w:bottom w:val="single" w:sz="4" w:space="0" w:color="auto"/>
              <w:right w:val="single" w:sz="4" w:space="0" w:color="auto"/>
            </w:tcBorders>
            <w:shd w:val="clear" w:color="000000" w:fill="DDEBF7"/>
            <w:noWrap/>
            <w:vAlign w:val="bottom"/>
          </w:tcPr>
          <w:p w:rsidR="003D7159" w:rsidRDefault="003D7159">
            <w:pPr>
              <w:jc w:val="right"/>
              <w:rPr>
                <w:rFonts w:ascii="Arial" w:hAnsi="Arial" w:cs="Arial"/>
                <w:sz w:val="18"/>
                <w:szCs w:val="18"/>
              </w:rPr>
            </w:pPr>
            <w:r>
              <w:rPr>
                <w:rFonts w:ascii="Arial" w:hAnsi="Arial" w:cs="Arial"/>
                <w:sz w:val="18"/>
                <w:szCs w:val="18"/>
              </w:rPr>
              <w:t>1</w:t>
            </w:r>
          </w:p>
        </w:tc>
        <w:tc>
          <w:tcPr>
            <w:tcW w:w="960" w:type="dxa"/>
            <w:tcBorders>
              <w:top w:val="nil"/>
              <w:left w:val="nil"/>
              <w:bottom w:val="single" w:sz="4" w:space="0" w:color="auto"/>
              <w:right w:val="single" w:sz="4" w:space="0" w:color="auto"/>
            </w:tcBorders>
            <w:shd w:val="clear" w:color="000000" w:fill="DDEBF7"/>
            <w:noWrap/>
            <w:vAlign w:val="bottom"/>
          </w:tcPr>
          <w:p w:rsidR="003D7159" w:rsidRDefault="003D7159">
            <w:pPr>
              <w:jc w:val="right"/>
              <w:rPr>
                <w:rFonts w:ascii="Arial" w:hAnsi="Arial" w:cs="Arial"/>
                <w:sz w:val="18"/>
                <w:szCs w:val="18"/>
              </w:rPr>
            </w:pPr>
            <w:r>
              <w:rPr>
                <w:rFonts w:ascii="Arial" w:hAnsi="Arial" w:cs="Arial"/>
                <w:sz w:val="18"/>
                <w:szCs w:val="18"/>
              </w:rPr>
              <w:t>0</w:t>
            </w:r>
          </w:p>
        </w:tc>
        <w:tc>
          <w:tcPr>
            <w:tcW w:w="960" w:type="dxa"/>
            <w:tcBorders>
              <w:top w:val="nil"/>
              <w:left w:val="nil"/>
              <w:bottom w:val="single" w:sz="4" w:space="0" w:color="auto"/>
              <w:right w:val="single" w:sz="4" w:space="0" w:color="auto"/>
            </w:tcBorders>
            <w:shd w:val="clear" w:color="000000" w:fill="DDEBF7"/>
            <w:noWrap/>
            <w:vAlign w:val="bottom"/>
          </w:tcPr>
          <w:p w:rsidR="003D7159" w:rsidRDefault="003D7159">
            <w:pPr>
              <w:jc w:val="right"/>
              <w:rPr>
                <w:rFonts w:ascii="Arial" w:hAnsi="Arial" w:cs="Arial"/>
                <w:sz w:val="18"/>
                <w:szCs w:val="18"/>
              </w:rPr>
            </w:pPr>
            <w:r>
              <w:rPr>
                <w:rFonts w:ascii="Arial" w:hAnsi="Arial" w:cs="Arial"/>
                <w:sz w:val="18"/>
                <w:szCs w:val="18"/>
              </w:rPr>
              <w:t>4</w:t>
            </w:r>
          </w:p>
        </w:tc>
        <w:tc>
          <w:tcPr>
            <w:tcW w:w="960" w:type="dxa"/>
            <w:tcBorders>
              <w:top w:val="nil"/>
              <w:left w:val="nil"/>
              <w:bottom w:val="single" w:sz="4" w:space="0" w:color="auto"/>
              <w:right w:val="single" w:sz="4" w:space="0" w:color="auto"/>
            </w:tcBorders>
            <w:shd w:val="clear" w:color="000000" w:fill="DDEBF7"/>
            <w:noWrap/>
            <w:vAlign w:val="bottom"/>
          </w:tcPr>
          <w:p w:rsidR="003D7159" w:rsidRDefault="003D7159">
            <w:pPr>
              <w:jc w:val="right"/>
              <w:rPr>
                <w:rFonts w:ascii="Arial" w:hAnsi="Arial" w:cs="Arial"/>
                <w:sz w:val="18"/>
                <w:szCs w:val="18"/>
              </w:rPr>
            </w:pPr>
            <w:r>
              <w:rPr>
                <w:rFonts w:ascii="Arial" w:hAnsi="Arial" w:cs="Arial"/>
                <w:sz w:val="18"/>
                <w:szCs w:val="18"/>
              </w:rPr>
              <w:t>10</w:t>
            </w:r>
          </w:p>
        </w:tc>
        <w:tc>
          <w:tcPr>
            <w:tcW w:w="960" w:type="dxa"/>
            <w:tcBorders>
              <w:top w:val="nil"/>
              <w:left w:val="nil"/>
              <w:bottom w:val="single" w:sz="4" w:space="0" w:color="auto"/>
              <w:right w:val="single" w:sz="4" w:space="0" w:color="auto"/>
            </w:tcBorders>
            <w:shd w:val="clear" w:color="000000" w:fill="DDEBF7"/>
            <w:noWrap/>
            <w:vAlign w:val="bottom"/>
          </w:tcPr>
          <w:p w:rsidR="003D7159" w:rsidRDefault="003D7159">
            <w:pPr>
              <w:jc w:val="right"/>
              <w:rPr>
                <w:rFonts w:ascii="Arial" w:hAnsi="Arial" w:cs="Arial"/>
                <w:sz w:val="18"/>
                <w:szCs w:val="18"/>
              </w:rPr>
            </w:pPr>
            <w:r>
              <w:rPr>
                <w:rFonts w:ascii="Arial" w:hAnsi="Arial" w:cs="Arial"/>
                <w:sz w:val="18"/>
                <w:szCs w:val="18"/>
              </w:rPr>
              <w:t>0</w:t>
            </w:r>
          </w:p>
        </w:tc>
      </w:tr>
      <w:tr w:rsidR="003D7159" w:rsidTr="00116DED">
        <w:trPr>
          <w:trHeight w:val="288"/>
        </w:trPr>
        <w:tc>
          <w:tcPr>
            <w:tcW w:w="1418" w:type="dxa"/>
            <w:tcBorders>
              <w:top w:val="nil"/>
              <w:left w:val="single" w:sz="4" w:space="0" w:color="auto"/>
              <w:bottom w:val="single" w:sz="4" w:space="0" w:color="auto"/>
              <w:right w:val="single" w:sz="4" w:space="0" w:color="auto"/>
            </w:tcBorders>
            <w:noWrap/>
            <w:vAlign w:val="bottom"/>
          </w:tcPr>
          <w:p w:rsidR="003D7159" w:rsidRDefault="003D7159">
            <w:pPr>
              <w:rPr>
                <w:rFonts w:ascii="Arial" w:hAnsi="Arial" w:cs="Arial"/>
                <w:sz w:val="18"/>
                <w:szCs w:val="18"/>
              </w:rPr>
            </w:pPr>
            <w:r>
              <w:rPr>
                <w:rFonts w:ascii="Arial" w:hAnsi="Arial" w:cs="Arial"/>
                <w:sz w:val="18"/>
                <w:szCs w:val="18"/>
              </w:rPr>
              <w:t>G</w:t>
            </w:r>
          </w:p>
        </w:tc>
        <w:tc>
          <w:tcPr>
            <w:tcW w:w="1084" w:type="dxa"/>
            <w:tcBorders>
              <w:top w:val="nil"/>
              <w:left w:val="nil"/>
              <w:bottom w:val="single" w:sz="4" w:space="0" w:color="auto"/>
              <w:right w:val="single" w:sz="4" w:space="0" w:color="auto"/>
            </w:tcBorders>
            <w:noWrap/>
            <w:vAlign w:val="bottom"/>
          </w:tcPr>
          <w:p w:rsidR="003D7159" w:rsidRDefault="003D7159">
            <w:pPr>
              <w:jc w:val="right"/>
              <w:rPr>
                <w:rFonts w:ascii="Arial" w:hAnsi="Arial" w:cs="Arial"/>
                <w:sz w:val="18"/>
                <w:szCs w:val="18"/>
              </w:rPr>
            </w:pPr>
            <w:r>
              <w:rPr>
                <w:rFonts w:ascii="Arial" w:hAnsi="Arial" w:cs="Arial"/>
                <w:sz w:val="18"/>
                <w:szCs w:val="18"/>
              </w:rPr>
              <w:t>15</w:t>
            </w:r>
          </w:p>
        </w:tc>
        <w:tc>
          <w:tcPr>
            <w:tcW w:w="960" w:type="dxa"/>
            <w:tcBorders>
              <w:top w:val="nil"/>
              <w:left w:val="nil"/>
              <w:bottom w:val="single" w:sz="4" w:space="0" w:color="auto"/>
              <w:right w:val="single" w:sz="4" w:space="0" w:color="auto"/>
            </w:tcBorders>
            <w:noWrap/>
            <w:vAlign w:val="bottom"/>
          </w:tcPr>
          <w:p w:rsidR="003D7159" w:rsidRDefault="003D7159">
            <w:pPr>
              <w:jc w:val="right"/>
              <w:rPr>
                <w:rFonts w:ascii="Arial" w:hAnsi="Arial" w:cs="Arial"/>
                <w:sz w:val="18"/>
                <w:szCs w:val="18"/>
              </w:rPr>
            </w:pPr>
            <w:r>
              <w:rPr>
                <w:rFonts w:ascii="Arial" w:hAnsi="Arial" w:cs="Arial"/>
                <w:sz w:val="18"/>
                <w:szCs w:val="18"/>
              </w:rPr>
              <w:t>0</w:t>
            </w:r>
          </w:p>
        </w:tc>
        <w:tc>
          <w:tcPr>
            <w:tcW w:w="960" w:type="dxa"/>
            <w:tcBorders>
              <w:top w:val="nil"/>
              <w:left w:val="nil"/>
              <w:bottom w:val="single" w:sz="4" w:space="0" w:color="auto"/>
              <w:right w:val="single" w:sz="4" w:space="0" w:color="auto"/>
            </w:tcBorders>
            <w:noWrap/>
            <w:vAlign w:val="bottom"/>
          </w:tcPr>
          <w:p w:rsidR="003D7159" w:rsidRDefault="003D7159">
            <w:pPr>
              <w:jc w:val="right"/>
              <w:rPr>
                <w:rFonts w:ascii="Arial" w:hAnsi="Arial" w:cs="Arial"/>
                <w:sz w:val="18"/>
                <w:szCs w:val="18"/>
              </w:rPr>
            </w:pPr>
            <w:r>
              <w:rPr>
                <w:rFonts w:ascii="Arial" w:hAnsi="Arial" w:cs="Arial"/>
                <w:sz w:val="18"/>
                <w:szCs w:val="18"/>
              </w:rPr>
              <w:t>5</w:t>
            </w:r>
          </w:p>
        </w:tc>
        <w:tc>
          <w:tcPr>
            <w:tcW w:w="960" w:type="dxa"/>
            <w:tcBorders>
              <w:top w:val="nil"/>
              <w:left w:val="nil"/>
              <w:bottom w:val="single" w:sz="4" w:space="0" w:color="auto"/>
              <w:right w:val="single" w:sz="4" w:space="0" w:color="auto"/>
            </w:tcBorders>
            <w:noWrap/>
            <w:vAlign w:val="bottom"/>
          </w:tcPr>
          <w:p w:rsidR="003D7159" w:rsidRDefault="003D7159">
            <w:pPr>
              <w:jc w:val="right"/>
              <w:rPr>
                <w:rFonts w:ascii="Arial" w:hAnsi="Arial" w:cs="Arial"/>
                <w:sz w:val="18"/>
                <w:szCs w:val="18"/>
              </w:rPr>
            </w:pPr>
            <w:r>
              <w:rPr>
                <w:rFonts w:ascii="Arial" w:hAnsi="Arial" w:cs="Arial"/>
                <w:sz w:val="18"/>
                <w:szCs w:val="18"/>
              </w:rPr>
              <w:t>11</w:t>
            </w:r>
          </w:p>
        </w:tc>
        <w:tc>
          <w:tcPr>
            <w:tcW w:w="960" w:type="dxa"/>
            <w:tcBorders>
              <w:top w:val="nil"/>
              <w:left w:val="nil"/>
              <w:bottom w:val="single" w:sz="4" w:space="0" w:color="auto"/>
              <w:right w:val="single" w:sz="4" w:space="0" w:color="auto"/>
            </w:tcBorders>
            <w:noWrap/>
            <w:vAlign w:val="bottom"/>
          </w:tcPr>
          <w:p w:rsidR="003D7159" w:rsidRDefault="003D7159">
            <w:pPr>
              <w:jc w:val="right"/>
              <w:rPr>
                <w:rFonts w:ascii="Arial" w:hAnsi="Arial" w:cs="Arial"/>
                <w:sz w:val="18"/>
                <w:szCs w:val="18"/>
              </w:rPr>
            </w:pPr>
            <w:r>
              <w:rPr>
                <w:rFonts w:ascii="Arial" w:hAnsi="Arial" w:cs="Arial"/>
                <w:sz w:val="18"/>
                <w:szCs w:val="18"/>
              </w:rPr>
              <w:t>0</w:t>
            </w:r>
          </w:p>
        </w:tc>
      </w:tr>
      <w:tr w:rsidR="003D7159" w:rsidTr="00116DED">
        <w:trPr>
          <w:trHeight w:val="288"/>
        </w:trPr>
        <w:tc>
          <w:tcPr>
            <w:tcW w:w="1418" w:type="dxa"/>
            <w:tcBorders>
              <w:top w:val="nil"/>
              <w:left w:val="single" w:sz="4" w:space="0" w:color="auto"/>
              <w:bottom w:val="single" w:sz="4" w:space="0" w:color="auto"/>
              <w:right w:val="single" w:sz="4" w:space="0" w:color="auto"/>
            </w:tcBorders>
            <w:shd w:val="clear" w:color="000000" w:fill="DDEBF7"/>
            <w:noWrap/>
            <w:vAlign w:val="bottom"/>
          </w:tcPr>
          <w:p w:rsidR="003D7159" w:rsidRDefault="003D7159">
            <w:pPr>
              <w:rPr>
                <w:rFonts w:ascii="Arial" w:hAnsi="Arial" w:cs="Arial"/>
                <w:sz w:val="18"/>
                <w:szCs w:val="18"/>
              </w:rPr>
            </w:pPr>
            <w:r>
              <w:rPr>
                <w:rFonts w:ascii="Arial" w:hAnsi="Arial" w:cs="Arial"/>
                <w:sz w:val="18"/>
                <w:szCs w:val="18"/>
              </w:rPr>
              <w:t>Hleg</w:t>
            </w:r>
          </w:p>
        </w:tc>
        <w:tc>
          <w:tcPr>
            <w:tcW w:w="1084" w:type="dxa"/>
            <w:tcBorders>
              <w:top w:val="nil"/>
              <w:left w:val="nil"/>
              <w:bottom w:val="single" w:sz="4" w:space="0" w:color="auto"/>
              <w:right w:val="single" w:sz="4" w:space="0" w:color="auto"/>
            </w:tcBorders>
            <w:shd w:val="clear" w:color="000000" w:fill="DDEBF7"/>
            <w:noWrap/>
            <w:vAlign w:val="bottom"/>
          </w:tcPr>
          <w:p w:rsidR="003D7159" w:rsidRDefault="003D7159">
            <w:pPr>
              <w:jc w:val="right"/>
              <w:rPr>
                <w:rFonts w:ascii="Arial" w:hAnsi="Arial" w:cs="Arial"/>
                <w:sz w:val="18"/>
                <w:szCs w:val="18"/>
              </w:rPr>
            </w:pPr>
            <w:r>
              <w:rPr>
                <w:rFonts w:ascii="Arial" w:hAnsi="Arial" w:cs="Arial"/>
                <w:sz w:val="18"/>
                <w:szCs w:val="18"/>
              </w:rPr>
              <w:t>1</w:t>
            </w:r>
          </w:p>
        </w:tc>
        <w:tc>
          <w:tcPr>
            <w:tcW w:w="960" w:type="dxa"/>
            <w:tcBorders>
              <w:top w:val="nil"/>
              <w:left w:val="nil"/>
              <w:bottom w:val="single" w:sz="4" w:space="0" w:color="auto"/>
              <w:right w:val="single" w:sz="4" w:space="0" w:color="auto"/>
            </w:tcBorders>
            <w:shd w:val="clear" w:color="000000" w:fill="DDEBF7"/>
            <w:noWrap/>
            <w:vAlign w:val="bottom"/>
          </w:tcPr>
          <w:p w:rsidR="003D7159" w:rsidRDefault="003D7159">
            <w:pPr>
              <w:jc w:val="right"/>
              <w:rPr>
                <w:rFonts w:ascii="Arial" w:hAnsi="Arial" w:cs="Arial"/>
                <w:sz w:val="18"/>
                <w:szCs w:val="18"/>
              </w:rPr>
            </w:pPr>
            <w:r>
              <w:rPr>
                <w:rFonts w:ascii="Arial" w:hAnsi="Arial" w:cs="Arial"/>
                <w:sz w:val="18"/>
                <w:szCs w:val="18"/>
              </w:rPr>
              <w:t>0</w:t>
            </w:r>
          </w:p>
        </w:tc>
        <w:tc>
          <w:tcPr>
            <w:tcW w:w="960" w:type="dxa"/>
            <w:tcBorders>
              <w:top w:val="nil"/>
              <w:left w:val="nil"/>
              <w:bottom w:val="single" w:sz="4" w:space="0" w:color="auto"/>
              <w:right w:val="single" w:sz="4" w:space="0" w:color="auto"/>
            </w:tcBorders>
            <w:shd w:val="clear" w:color="000000" w:fill="DDEBF7"/>
            <w:noWrap/>
            <w:vAlign w:val="bottom"/>
          </w:tcPr>
          <w:p w:rsidR="003D7159" w:rsidRDefault="003D7159">
            <w:pPr>
              <w:jc w:val="right"/>
              <w:rPr>
                <w:rFonts w:ascii="Arial" w:hAnsi="Arial" w:cs="Arial"/>
                <w:sz w:val="18"/>
                <w:szCs w:val="18"/>
              </w:rPr>
            </w:pPr>
            <w:r>
              <w:rPr>
                <w:rFonts w:ascii="Arial" w:hAnsi="Arial" w:cs="Arial"/>
                <w:sz w:val="18"/>
                <w:szCs w:val="18"/>
              </w:rPr>
              <w:t>0</w:t>
            </w:r>
          </w:p>
        </w:tc>
        <w:tc>
          <w:tcPr>
            <w:tcW w:w="960" w:type="dxa"/>
            <w:tcBorders>
              <w:top w:val="nil"/>
              <w:left w:val="nil"/>
              <w:bottom w:val="single" w:sz="4" w:space="0" w:color="auto"/>
              <w:right w:val="single" w:sz="4" w:space="0" w:color="auto"/>
            </w:tcBorders>
            <w:shd w:val="clear" w:color="000000" w:fill="DDEBF7"/>
            <w:noWrap/>
            <w:vAlign w:val="bottom"/>
          </w:tcPr>
          <w:p w:rsidR="003D7159" w:rsidRDefault="003D7159">
            <w:pPr>
              <w:jc w:val="right"/>
              <w:rPr>
                <w:rFonts w:ascii="Arial" w:hAnsi="Arial" w:cs="Arial"/>
                <w:sz w:val="18"/>
                <w:szCs w:val="18"/>
              </w:rPr>
            </w:pPr>
            <w:r>
              <w:rPr>
                <w:rFonts w:ascii="Arial" w:hAnsi="Arial" w:cs="Arial"/>
                <w:sz w:val="18"/>
                <w:szCs w:val="18"/>
              </w:rPr>
              <w:t>0</w:t>
            </w:r>
          </w:p>
        </w:tc>
        <w:tc>
          <w:tcPr>
            <w:tcW w:w="960" w:type="dxa"/>
            <w:tcBorders>
              <w:top w:val="nil"/>
              <w:left w:val="nil"/>
              <w:bottom w:val="single" w:sz="4" w:space="0" w:color="auto"/>
              <w:right w:val="single" w:sz="4" w:space="0" w:color="auto"/>
            </w:tcBorders>
            <w:shd w:val="clear" w:color="000000" w:fill="DDEBF7"/>
            <w:noWrap/>
            <w:vAlign w:val="bottom"/>
          </w:tcPr>
          <w:p w:rsidR="003D7159" w:rsidRDefault="003D7159">
            <w:pPr>
              <w:jc w:val="right"/>
              <w:rPr>
                <w:rFonts w:ascii="Arial" w:hAnsi="Arial" w:cs="Arial"/>
                <w:sz w:val="18"/>
                <w:szCs w:val="18"/>
              </w:rPr>
            </w:pPr>
            <w:r>
              <w:rPr>
                <w:rFonts w:ascii="Arial" w:hAnsi="Arial" w:cs="Arial"/>
                <w:sz w:val="18"/>
                <w:szCs w:val="18"/>
              </w:rPr>
              <w:t>0</w:t>
            </w:r>
          </w:p>
        </w:tc>
      </w:tr>
      <w:tr w:rsidR="003D7159" w:rsidTr="00116DED">
        <w:trPr>
          <w:trHeight w:val="288"/>
        </w:trPr>
        <w:tc>
          <w:tcPr>
            <w:tcW w:w="1418" w:type="dxa"/>
            <w:tcBorders>
              <w:top w:val="nil"/>
              <w:left w:val="single" w:sz="4" w:space="0" w:color="auto"/>
              <w:bottom w:val="single" w:sz="4" w:space="0" w:color="auto"/>
              <w:right w:val="single" w:sz="4" w:space="0" w:color="auto"/>
            </w:tcBorders>
            <w:noWrap/>
            <w:vAlign w:val="bottom"/>
          </w:tcPr>
          <w:p w:rsidR="003D7159" w:rsidRDefault="003D7159">
            <w:pPr>
              <w:rPr>
                <w:rFonts w:ascii="Arial" w:hAnsi="Arial" w:cs="Arial"/>
                <w:sz w:val="18"/>
                <w:szCs w:val="18"/>
              </w:rPr>
            </w:pPr>
            <w:r>
              <w:rPr>
                <w:rFonts w:ascii="Arial" w:hAnsi="Arial" w:cs="Arial"/>
                <w:sz w:val="18"/>
                <w:szCs w:val="18"/>
              </w:rPr>
              <w:t>Nmap</w:t>
            </w:r>
          </w:p>
        </w:tc>
        <w:tc>
          <w:tcPr>
            <w:tcW w:w="1084" w:type="dxa"/>
            <w:tcBorders>
              <w:top w:val="nil"/>
              <w:left w:val="nil"/>
              <w:bottom w:val="single" w:sz="4" w:space="0" w:color="auto"/>
              <w:right w:val="single" w:sz="4" w:space="0" w:color="auto"/>
            </w:tcBorders>
            <w:noWrap/>
            <w:vAlign w:val="bottom"/>
          </w:tcPr>
          <w:p w:rsidR="003D7159" w:rsidRDefault="003D7159">
            <w:pPr>
              <w:jc w:val="right"/>
              <w:rPr>
                <w:rFonts w:ascii="Arial" w:hAnsi="Arial" w:cs="Arial"/>
                <w:sz w:val="18"/>
                <w:szCs w:val="18"/>
              </w:rPr>
            </w:pPr>
            <w:r>
              <w:rPr>
                <w:rFonts w:ascii="Arial" w:hAnsi="Arial" w:cs="Arial"/>
                <w:sz w:val="18"/>
                <w:szCs w:val="18"/>
              </w:rPr>
              <w:t>7</w:t>
            </w:r>
          </w:p>
        </w:tc>
        <w:tc>
          <w:tcPr>
            <w:tcW w:w="960" w:type="dxa"/>
            <w:tcBorders>
              <w:top w:val="nil"/>
              <w:left w:val="nil"/>
              <w:bottom w:val="single" w:sz="4" w:space="0" w:color="auto"/>
              <w:right w:val="single" w:sz="4" w:space="0" w:color="auto"/>
            </w:tcBorders>
            <w:noWrap/>
            <w:vAlign w:val="bottom"/>
          </w:tcPr>
          <w:p w:rsidR="003D7159" w:rsidRDefault="003D7159">
            <w:pPr>
              <w:jc w:val="right"/>
              <w:rPr>
                <w:rFonts w:ascii="Arial" w:hAnsi="Arial" w:cs="Arial"/>
                <w:sz w:val="18"/>
                <w:szCs w:val="18"/>
              </w:rPr>
            </w:pPr>
            <w:r>
              <w:rPr>
                <w:rFonts w:ascii="Arial" w:hAnsi="Arial" w:cs="Arial"/>
                <w:sz w:val="18"/>
                <w:szCs w:val="18"/>
              </w:rPr>
              <w:t>12</w:t>
            </w:r>
          </w:p>
        </w:tc>
        <w:tc>
          <w:tcPr>
            <w:tcW w:w="960" w:type="dxa"/>
            <w:tcBorders>
              <w:top w:val="nil"/>
              <w:left w:val="nil"/>
              <w:bottom w:val="single" w:sz="4" w:space="0" w:color="auto"/>
              <w:right w:val="single" w:sz="4" w:space="0" w:color="auto"/>
            </w:tcBorders>
            <w:noWrap/>
            <w:vAlign w:val="bottom"/>
          </w:tcPr>
          <w:p w:rsidR="003D7159" w:rsidRDefault="003D7159">
            <w:pPr>
              <w:jc w:val="right"/>
              <w:rPr>
                <w:rFonts w:ascii="Arial" w:hAnsi="Arial" w:cs="Arial"/>
                <w:sz w:val="18"/>
                <w:szCs w:val="18"/>
              </w:rPr>
            </w:pPr>
            <w:r>
              <w:rPr>
                <w:rFonts w:ascii="Arial" w:hAnsi="Arial" w:cs="Arial"/>
                <w:sz w:val="18"/>
                <w:szCs w:val="18"/>
              </w:rPr>
              <w:t>69</w:t>
            </w:r>
          </w:p>
        </w:tc>
        <w:tc>
          <w:tcPr>
            <w:tcW w:w="960" w:type="dxa"/>
            <w:tcBorders>
              <w:top w:val="nil"/>
              <w:left w:val="nil"/>
              <w:bottom w:val="single" w:sz="4" w:space="0" w:color="auto"/>
              <w:right w:val="single" w:sz="4" w:space="0" w:color="auto"/>
            </w:tcBorders>
            <w:noWrap/>
            <w:vAlign w:val="bottom"/>
          </w:tcPr>
          <w:p w:rsidR="003D7159" w:rsidRDefault="003D7159">
            <w:pPr>
              <w:jc w:val="right"/>
              <w:rPr>
                <w:rFonts w:ascii="Arial" w:hAnsi="Arial" w:cs="Arial"/>
                <w:sz w:val="18"/>
                <w:szCs w:val="18"/>
              </w:rPr>
            </w:pPr>
            <w:r>
              <w:rPr>
                <w:rFonts w:ascii="Arial" w:hAnsi="Arial" w:cs="Arial"/>
                <w:sz w:val="18"/>
                <w:szCs w:val="18"/>
              </w:rPr>
              <w:t>5</w:t>
            </w:r>
          </w:p>
        </w:tc>
        <w:tc>
          <w:tcPr>
            <w:tcW w:w="960" w:type="dxa"/>
            <w:tcBorders>
              <w:top w:val="nil"/>
              <w:left w:val="nil"/>
              <w:bottom w:val="single" w:sz="4" w:space="0" w:color="auto"/>
              <w:right w:val="single" w:sz="4" w:space="0" w:color="auto"/>
            </w:tcBorders>
            <w:noWrap/>
            <w:vAlign w:val="bottom"/>
          </w:tcPr>
          <w:p w:rsidR="003D7159" w:rsidRDefault="003D7159">
            <w:pPr>
              <w:jc w:val="right"/>
              <w:rPr>
                <w:rFonts w:ascii="Arial" w:hAnsi="Arial" w:cs="Arial"/>
                <w:sz w:val="18"/>
                <w:szCs w:val="18"/>
              </w:rPr>
            </w:pPr>
            <w:r>
              <w:rPr>
                <w:rFonts w:ascii="Arial" w:hAnsi="Arial" w:cs="Arial"/>
                <w:sz w:val="18"/>
                <w:szCs w:val="18"/>
              </w:rPr>
              <w:t>0</w:t>
            </w:r>
          </w:p>
        </w:tc>
      </w:tr>
      <w:tr w:rsidR="003D7159" w:rsidTr="00116DED">
        <w:trPr>
          <w:trHeight w:val="288"/>
        </w:trPr>
        <w:tc>
          <w:tcPr>
            <w:tcW w:w="1418" w:type="dxa"/>
            <w:tcBorders>
              <w:top w:val="nil"/>
              <w:left w:val="single" w:sz="4" w:space="0" w:color="auto"/>
              <w:bottom w:val="single" w:sz="4" w:space="0" w:color="auto"/>
              <w:right w:val="single" w:sz="4" w:space="0" w:color="auto"/>
            </w:tcBorders>
            <w:shd w:val="clear" w:color="000000" w:fill="DDEBF7"/>
            <w:noWrap/>
            <w:vAlign w:val="bottom"/>
          </w:tcPr>
          <w:p w:rsidR="003D7159" w:rsidRDefault="003D7159">
            <w:pPr>
              <w:rPr>
                <w:rFonts w:ascii="Arial" w:hAnsi="Arial" w:cs="Arial"/>
                <w:sz w:val="18"/>
                <w:szCs w:val="18"/>
              </w:rPr>
            </w:pPr>
            <w:r>
              <w:rPr>
                <w:rFonts w:ascii="Arial" w:hAnsi="Arial" w:cs="Arial"/>
                <w:sz w:val="18"/>
                <w:szCs w:val="18"/>
              </w:rPr>
              <w:t>Nmet</w:t>
            </w:r>
          </w:p>
        </w:tc>
        <w:tc>
          <w:tcPr>
            <w:tcW w:w="1084" w:type="dxa"/>
            <w:tcBorders>
              <w:top w:val="nil"/>
              <w:left w:val="nil"/>
              <w:bottom w:val="single" w:sz="4" w:space="0" w:color="auto"/>
              <w:right w:val="single" w:sz="4" w:space="0" w:color="auto"/>
            </w:tcBorders>
            <w:shd w:val="clear" w:color="000000" w:fill="DDEBF7"/>
            <w:noWrap/>
            <w:vAlign w:val="bottom"/>
          </w:tcPr>
          <w:p w:rsidR="003D7159" w:rsidRDefault="003D7159">
            <w:pPr>
              <w:jc w:val="right"/>
              <w:rPr>
                <w:rFonts w:ascii="Arial" w:hAnsi="Arial" w:cs="Arial"/>
                <w:sz w:val="18"/>
                <w:szCs w:val="18"/>
              </w:rPr>
            </w:pPr>
            <w:r>
              <w:rPr>
                <w:rFonts w:ascii="Arial" w:hAnsi="Arial" w:cs="Arial"/>
                <w:sz w:val="18"/>
                <w:szCs w:val="18"/>
              </w:rPr>
              <w:t>25</w:t>
            </w:r>
          </w:p>
        </w:tc>
        <w:tc>
          <w:tcPr>
            <w:tcW w:w="960" w:type="dxa"/>
            <w:tcBorders>
              <w:top w:val="nil"/>
              <w:left w:val="nil"/>
              <w:bottom w:val="single" w:sz="4" w:space="0" w:color="auto"/>
              <w:right w:val="single" w:sz="4" w:space="0" w:color="auto"/>
            </w:tcBorders>
            <w:shd w:val="clear" w:color="000000" w:fill="DDEBF7"/>
            <w:noWrap/>
            <w:vAlign w:val="bottom"/>
          </w:tcPr>
          <w:p w:rsidR="003D7159" w:rsidRDefault="003D7159">
            <w:pPr>
              <w:jc w:val="right"/>
              <w:rPr>
                <w:rFonts w:ascii="Arial" w:hAnsi="Arial" w:cs="Arial"/>
                <w:sz w:val="18"/>
                <w:szCs w:val="18"/>
              </w:rPr>
            </w:pPr>
            <w:r>
              <w:rPr>
                <w:rFonts w:ascii="Arial" w:hAnsi="Arial" w:cs="Arial"/>
                <w:sz w:val="18"/>
                <w:szCs w:val="18"/>
              </w:rPr>
              <w:t>24</w:t>
            </w:r>
          </w:p>
        </w:tc>
        <w:tc>
          <w:tcPr>
            <w:tcW w:w="960" w:type="dxa"/>
            <w:tcBorders>
              <w:top w:val="nil"/>
              <w:left w:val="nil"/>
              <w:bottom w:val="single" w:sz="4" w:space="0" w:color="auto"/>
              <w:right w:val="single" w:sz="4" w:space="0" w:color="auto"/>
            </w:tcBorders>
            <w:shd w:val="clear" w:color="000000" w:fill="DDEBF7"/>
            <w:noWrap/>
            <w:vAlign w:val="bottom"/>
          </w:tcPr>
          <w:p w:rsidR="003D7159" w:rsidRDefault="003D7159">
            <w:pPr>
              <w:jc w:val="right"/>
              <w:rPr>
                <w:rFonts w:ascii="Arial" w:hAnsi="Arial" w:cs="Arial"/>
                <w:sz w:val="18"/>
                <w:szCs w:val="18"/>
              </w:rPr>
            </w:pPr>
            <w:r>
              <w:rPr>
                <w:rFonts w:ascii="Arial" w:hAnsi="Arial" w:cs="Arial"/>
                <w:sz w:val="18"/>
                <w:szCs w:val="18"/>
              </w:rPr>
              <w:t>21</w:t>
            </w:r>
          </w:p>
        </w:tc>
        <w:tc>
          <w:tcPr>
            <w:tcW w:w="960" w:type="dxa"/>
            <w:tcBorders>
              <w:top w:val="nil"/>
              <w:left w:val="nil"/>
              <w:bottom w:val="single" w:sz="4" w:space="0" w:color="auto"/>
              <w:right w:val="single" w:sz="4" w:space="0" w:color="auto"/>
            </w:tcBorders>
            <w:shd w:val="clear" w:color="000000" w:fill="DDEBF7"/>
            <w:noWrap/>
            <w:vAlign w:val="bottom"/>
          </w:tcPr>
          <w:p w:rsidR="003D7159" w:rsidRDefault="003D7159">
            <w:pPr>
              <w:jc w:val="right"/>
              <w:rPr>
                <w:rFonts w:ascii="Arial" w:hAnsi="Arial" w:cs="Arial"/>
                <w:sz w:val="18"/>
                <w:szCs w:val="18"/>
              </w:rPr>
            </w:pPr>
            <w:r>
              <w:rPr>
                <w:rFonts w:ascii="Arial" w:hAnsi="Arial" w:cs="Arial"/>
                <w:sz w:val="18"/>
                <w:szCs w:val="18"/>
              </w:rPr>
              <w:t>10</w:t>
            </w:r>
          </w:p>
        </w:tc>
        <w:tc>
          <w:tcPr>
            <w:tcW w:w="960" w:type="dxa"/>
            <w:tcBorders>
              <w:top w:val="nil"/>
              <w:left w:val="nil"/>
              <w:bottom w:val="single" w:sz="4" w:space="0" w:color="auto"/>
              <w:right w:val="single" w:sz="4" w:space="0" w:color="auto"/>
            </w:tcBorders>
            <w:shd w:val="clear" w:color="000000" w:fill="DDEBF7"/>
            <w:noWrap/>
            <w:vAlign w:val="bottom"/>
          </w:tcPr>
          <w:p w:rsidR="003D7159" w:rsidRDefault="003D7159">
            <w:pPr>
              <w:jc w:val="right"/>
              <w:rPr>
                <w:rFonts w:ascii="Arial" w:hAnsi="Arial" w:cs="Arial"/>
                <w:sz w:val="18"/>
                <w:szCs w:val="18"/>
              </w:rPr>
            </w:pPr>
            <w:r>
              <w:rPr>
                <w:rFonts w:ascii="Arial" w:hAnsi="Arial" w:cs="Arial"/>
                <w:sz w:val="18"/>
                <w:szCs w:val="18"/>
              </w:rPr>
              <w:t>1</w:t>
            </w:r>
          </w:p>
        </w:tc>
      </w:tr>
      <w:tr w:rsidR="003D7159" w:rsidTr="00116DED">
        <w:trPr>
          <w:trHeight w:val="288"/>
        </w:trPr>
        <w:tc>
          <w:tcPr>
            <w:tcW w:w="1418" w:type="dxa"/>
            <w:tcBorders>
              <w:top w:val="nil"/>
              <w:left w:val="single" w:sz="4" w:space="0" w:color="auto"/>
              <w:bottom w:val="single" w:sz="4" w:space="0" w:color="auto"/>
              <w:right w:val="single" w:sz="4" w:space="0" w:color="auto"/>
            </w:tcBorders>
            <w:noWrap/>
            <w:vAlign w:val="bottom"/>
          </w:tcPr>
          <w:p w:rsidR="003D7159" w:rsidRDefault="003D7159">
            <w:pPr>
              <w:rPr>
                <w:rFonts w:ascii="Arial" w:hAnsi="Arial" w:cs="Arial"/>
                <w:sz w:val="18"/>
                <w:szCs w:val="18"/>
              </w:rPr>
            </w:pPr>
            <w:r>
              <w:rPr>
                <w:rFonts w:ascii="Arial" w:hAnsi="Arial" w:cs="Arial"/>
                <w:sz w:val="18"/>
                <w:szCs w:val="18"/>
              </w:rPr>
              <w:t>Npam</w:t>
            </w:r>
          </w:p>
        </w:tc>
        <w:tc>
          <w:tcPr>
            <w:tcW w:w="1084" w:type="dxa"/>
            <w:tcBorders>
              <w:top w:val="nil"/>
              <w:left w:val="nil"/>
              <w:bottom w:val="single" w:sz="4" w:space="0" w:color="auto"/>
              <w:right w:val="single" w:sz="4" w:space="0" w:color="auto"/>
            </w:tcBorders>
            <w:noWrap/>
            <w:vAlign w:val="bottom"/>
          </w:tcPr>
          <w:p w:rsidR="003D7159" w:rsidRDefault="003D7159">
            <w:pPr>
              <w:jc w:val="right"/>
              <w:rPr>
                <w:rFonts w:ascii="Arial" w:hAnsi="Arial" w:cs="Arial"/>
                <w:sz w:val="18"/>
                <w:szCs w:val="18"/>
              </w:rPr>
            </w:pPr>
            <w:r>
              <w:rPr>
                <w:rFonts w:ascii="Arial" w:hAnsi="Arial" w:cs="Arial"/>
                <w:sz w:val="18"/>
                <w:szCs w:val="18"/>
              </w:rPr>
              <w:t>0</w:t>
            </w:r>
          </w:p>
        </w:tc>
        <w:tc>
          <w:tcPr>
            <w:tcW w:w="960" w:type="dxa"/>
            <w:tcBorders>
              <w:top w:val="nil"/>
              <w:left w:val="nil"/>
              <w:bottom w:val="single" w:sz="4" w:space="0" w:color="auto"/>
              <w:right w:val="single" w:sz="4" w:space="0" w:color="auto"/>
            </w:tcBorders>
            <w:noWrap/>
            <w:vAlign w:val="bottom"/>
          </w:tcPr>
          <w:p w:rsidR="003D7159" w:rsidRDefault="003D7159">
            <w:pPr>
              <w:jc w:val="right"/>
              <w:rPr>
                <w:rFonts w:ascii="Arial" w:hAnsi="Arial" w:cs="Arial"/>
                <w:sz w:val="18"/>
                <w:szCs w:val="18"/>
              </w:rPr>
            </w:pPr>
            <w:r>
              <w:rPr>
                <w:rFonts w:ascii="Arial" w:hAnsi="Arial" w:cs="Arial"/>
                <w:sz w:val="18"/>
                <w:szCs w:val="18"/>
              </w:rPr>
              <w:t>2</w:t>
            </w:r>
          </w:p>
        </w:tc>
        <w:tc>
          <w:tcPr>
            <w:tcW w:w="960" w:type="dxa"/>
            <w:tcBorders>
              <w:top w:val="nil"/>
              <w:left w:val="nil"/>
              <w:bottom w:val="single" w:sz="4" w:space="0" w:color="auto"/>
              <w:right w:val="single" w:sz="4" w:space="0" w:color="auto"/>
            </w:tcBorders>
            <w:noWrap/>
            <w:vAlign w:val="bottom"/>
          </w:tcPr>
          <w:p w:rsidR="003D7159" w:rsidRDefault="003D7159">
            <w:pPr>
              <w:jc w:val="right"/>
              <w:rPr>
                <w:rFonts w:ascii="Arial" w:hAnsi="Arial" w:cs="Arial"/>
                <w:sz w:val="18"/>
                <w:szCs w:val="18"/>
              </w:rPr>
            </w:pPr>
            <w:r>
              <w:rPr>
                <w:rFonts w:ascii="Arial" w:hAnsi="Arial" w:cs="Arial"/>
                <w:sz w:val="18"/>
                <w:szCs w:val="18"/>
              </w:rPr>
              <w:t>3</w:t>
            </w:r>
          </w:p>
        </w:tc>
        <w:tc>
          <w:tcPr>
            <w:tcW w:w="960" w:type="dxa"/>
            <w:tcBorders>
              <w:top w:val="nil"/>
              <w:left w:val="nil"/>
              <w:bottom w:val="single" w:sz="4" w:space="0" w:color="auto"/>
              <w:right w:val="single" w:sz="4" w:space="0" w:color="auto"/>
            </w:tcBorders>
            <w:noWrap/>
            <w:vAlign w:val="bottom"/>
          </w:tcPr>
          <w:p w:rsidR="003D7159" w:rsidRDefault="003D7159">
            <w:pPr>
              <w:jc w:val="right"/>
              <w:rPr>
                <w:rFonts w:ascii="Arial" w:hAnsi="Arial" w:cs="Arial"/>
                <w:sz w:val="18"/>
                <w:szCs w:val="18"/>
              </w:rPr>
            </w:pPr>
            <w:r>
              <w:rPr>
                <w:rFonts w:ascii="Arial" w:hAnsi="Arial" w:cs="Arial"/>
                <w:sz w:val="18"/>
                <w:szCs w:val="18"/>
              </w:rPr>
              <w:t>5</w:t>
            </w:r>
          </w:p>
        </w:tc>
        <w:tc>
          <w:tcPr>
            <w:tcW w:w="960" w:type="dxa"/>
            <w:tcBorders>
              <w:top w:val="nil"/>
              <w:left w:val="nil"/>
              <w:bottom w:val="single" w:sz="4" w:space="0" w:color="auto"/>
              <w:right w:val="single" w:sz="4" w:space="0" w:color="auto"/>
            </w:tcBorders>
            <w:noWrap/>
            <w:vAlign w:val="bottom"/>
          </w:tcPr>
          <w:p w:rsidR="003D7159" w:rsidRDefault="003D7159">
            <w:pPr>
              <w:jc w:val="right"/>
              <w:rPr>
                <w:rFonts w:ascii="Arial" w:hAnsi="Arial" w:cs="Arial"/>
                <w:sz w:val="18"/>
                <w:szCs w:val="18"/>
              </w:rPr>
            </w:pPr>
            <w:r>
              <w:rPr>
                <w:rFonts w:ascii="Arial" w:hAnsi="Arial" w:cs="Arial"/>
                <w:sz w:val="18"/>
                <w:szCs w:val="18"/>
              </w:rPr>
              <w:t>0</w:t>
            </w:r>
          </w:p>
        </w:tc>
      </w:tr>
      <w:tr w:rsidR="003D7159" w:rsidTr="00116DED">
        <w:trPr>
          <w:trHeight w:val="288"/>
        </w:trPr>
        <w:tc>
          <w:tcPr>
            <w:tcW w:w="1418" w:type="dxa"/>
            <w:tcBorders>
              <w:top w:val="nil"/>
              <w:left w:val="single" w:sz="4" w:space="0" w:color="auto"/>
              <w:bottom w:val="single" w:sz="4" w:space="0" w:color="auto"/>
              <w:right w:val="single" w:sz="4" w:space="0" w:color="auto"/>
            </w:tcBorders>
            <w:shd w:val="clear" w:color="000000" w:fill="DDEBF7"/>
            <w:noWrap/>
            <w:vAlign w:val="bottom"/>
          </w:tcPr>
          <w:p w:rsidR="003D7159" w:rsidRDefault="003D7159">
            <w:pPr>
              <w:rPr>
                <w:rFonts w:ascii="Arial" w:hAnsi="Arial" w:cs="Arial"/>
                <w:sz w:val="18"/>
                <w:szCs w:val="18"/>
              </w:rPr>
            </w:pPr>
            <w:r>
              <w:rPr>
                <w:rFonts w:ascii="Arial" w:hAnsi="Arial" w:cs="Arial"/>
                <w:sz w:val="18"/>
                <w:szCs w:val="18"/>
              </w:rPr>
              <w:t>P</w:t>
            </w:r>
          </w:p>
        </w:tc>
        <w:tc>
          <w:tcPr>
            <w:tcW w:w="1084" w:type="dxa"/>
            <w:tcBorders>
              <w:top w:val="nil"/>
              <w:left w:val="nil"/>
              <w:bottom w:val="single" w:sz="4" w:space="0" w:color="auto"/>
              <w:right w:val="single" w:sz="4" w:space="0" w:color="auto"/>
            </w:tcBorders>
            <w:shd w:val="clear" w:color="000000" w:fill="DDEBF7"/>
            <w:noWrap/>
            <w:vAlign w:val="bottom"/>
          </w:tcPr>
          <w:p w:rsidR="003D7159" w:rsidRDefault="003D7159">
            <w:pPr>
              <w:jc w:val="right"/>
              <w:rPr>
                <w:rFonts w:ascii="Arial" w:hAnsi="Arial" w:cs="Arial"/>
                <w:sz w:val="18"/>
                <w:szCs w:val="18"/>
              </w:rPr>
            </w:pPr>
            <w:r>
              <w:rPr>
                <w:rFonts w:ascii="Arial" w:hAnsi="Arial" w:cs="Arial"/>
                <w:sz w:val="18"/>
                <w:szCs w:val="18"/>
              </w:rPr>
              <w:t>0</w:t>
            </w:r>
          </w:p>
        </w:tc>
        <w:tc>
          <w:tcPr>
            <w:tcW w:w="960" w:type="dxa"/>
            <w:tcBorders>
              <w:top w:val="nil"/>
              <w:left w:val="nil"/>
              <w:bottom w:val="single" w:sz="4" w:space="0" w:color="auto"/>
              <w:right w:val="single" w:sz="4" w:space="0" w:color="auto"/>
            </w:tcBorders>
            <w:shd w:val="clear" w:color="000000" w:fill="DDEBF7"/>
            <w:noWrap/>
            <w:vAlign w:val="bottom"/>
          </w:tcPr>
          <w:p w:rsidR="003D7159" w:rsidRDefault="003D7159">
            <w:pPr>
              <w:jc w:val="right"/>
              <w:rPr>
                <w:rFonts w:ascii="Arial" w:hAnsi="Arial" w:cs="Arial"/>
                <w:sz w:val="18"/>
                <w:szCs w:val="18"/>
              </w:rPr>
            </w:pPr>
            <w:r>
              <w:rPr>
                <w:rFonts w:ascii="Arial" w:hAnsi="Arial" w:cs="Arial"/>
                <w:sz w:val="18"/>
                <w:szCs w:val="18"/>
              </w:rPr>
              <w:t>1</w:t>
            </w:r>
          </w:p>
        </w:tc>
        <w:tc>
          <w:tcPr>
            <w:tcW w:w="960" w:type="dxa"/>
            <w:tcBorders>
              <w:top w:val="nil"/>
              <w:left w:val="nil"/>
              <w:bottom w:val="single" w:sz="4" w:space="0" w:color="auto"/>
              <w:right w:val="single" w:sz="4" w:space="0" w:color="auto"/>
            </w:tcBorders>
            <w:shd w:val="clear" w:color="000000" w:fill="DDEBF7"/>
            <w:noWrap/>
            <w:vAlign w:val="bottom"/>
          </w:tcPr>
          <w:p w:rsidR="003D7159" w:rsidRDefault="003D7159">
            <w:pPr>
              <w:jc w:val="right"/>
              <w:rPr>
                <w:rFonts w:ascii="Arial" w:hAnsi="Arial" w:cs="Arial"/>
                <w:sz w:val="18"/>
                <w:szCs w:val="18"/>
              </w:rPr>
            </w:pPr>
            <w:r>
              <w:rPr>
                <w:rFonts w:ascii="Arial" w:hAnsi="Arial" w:cs="Arial"/>
                <w:sz w:val="18"/>
                <w:szCs w:val="18"/>
              </w:rPr>
              <w:t>1</w:t>
            </w:r>
          </w:p>
        </w:tc>
        <w:tc>
          <w:tcPr>
            <w:tcW w:w="960" w:type="dxa"/>
            <w:tcBorders>
              <w:top w:val="nil"/>
              <w:left w:val="nil"/>
              <w:bottom w:val="single" w:sz="4" w:space="0" w:color="auto"/>
              <w:right w:val="single" w:sz="4" w:space="0" w:color="auto"/>
            </w:tcBorders>
            <w:shd w:val="clear" w:color="000000" w:fill="DDEBF7"/>
            <w:noWrap/>
            <w:vAlign w:val="bottom"/>
          </w:tcPr>
          <w:p w:rsidR="003D7159" w:rsidRDefault="003D7159">
            <w:pPr>
              <w:jc w:val="right"/>
              <w:rPr>
                <w:rFonts w:ascii="Arial" w:hAnsi="Arial" w:cs="Arial"/>
                <w:sz w:val="18"/>
                <w:szCs w:val="18"/>
              </w:rPr>
            </w:pPr>
            <w:r>
              <w:rPr>
                <w:rFonts w:ascii="Arial" w:hAnsi="Arial" w:cs="Arial"/>
                <w:sz w:val="18"/>
                <w:szCs w:val="18"/>
              </w:rPr>
              <w:t>3</w:t>
            </w:r>
          </w:p>
        </w:tc>
        <w:tc>
          <w:tcPr>
            <w:tcW w:w="960" w:type="dxa"/>
            <w:tcBorders>
              <w:top w:val="nil"/>
              <w:left w:val="nil"/>
              <w:bottom w:val="single" w:sz="4" w:space="0" w:color="auto"/>
              <w:right w:val="single" w:sz="4" w:space="0" w:color="auto"/>
            </w:tcBorders>
            <w:shd w:val="clear" w:color="000000" w:fill="DDEBF7"/>
            <w:noWrap/>
            <w:vAlign w:val="bottom"/>
          </w:tcPr>
          <w:p w:rsidR="003D7159" w:rsidRDefault="003D7159">
            <w:pPr>
              <w:jc w:val="right"/>
              <w:rPr>
                <w:rFonts w:ascii="Arial" w:hAnsi="Arial" w:cs="Arial"/>
                <w:sz w:val="18"/>
                <w:szCs w:val="18"/>
              </w:rPr>
            </w:pPr>
            <w:r>
              <w:rPr>
                <w:rFonts w:ascii="Arial" w:hAnsi="Arial" w:cs="Arial"/>
                <w:sz w:val="18"/>
                <w:szCs w:val="18"/>
              </w:rPr>
              <w:t>0</w:t>
            </w:r>
          </w:p>
        </w:tc>
      </w:tr>
      <w:tr w:rsidR="003D7159" w:rsidTr="00116DED">
        <w:trPr>
          <w:trHeight w:val="288"/>
        </w:trPr>
        <w:tc>
          <w:tcPr>
            <w:tcW w:w="1418" w:type="dxa"/>
            <w:tcBorders>
              <w:top w:val="nil"/>
              <w:left w:val="single" w:sz="4" w:space="0" w:color="auto"/>
              <w:bottom w:val="single" w:sz="4" w:space="0" w:color="auto"/>
              <w:right w:val="single" w:sz="4" w:space="0" w:color="auto"/>
            </w:tcBorders>
            <w:noWrap/>
            <w:vAlign w:val="bottom"/>
          </w:tcPr>
          <w:p w:rsidR="003D7159" w:rsidRDefault="003D7159">
            <w:pPr>
              <w:rPr>
                <w:rFonts w:ascii="Arial" w:hAnsi="Arial" w:cs="Arial"/>
                <w:sz w:val="18"/>
                <w:szCs w:val="18"/>
              </w:rPr>
            </w:pPr>
            <w:r>
              <w:rPr>
                <w:rFonts w:ascii="Arial" w:hAnsi="Arial" w:cs="Arial"/>
                <w:sz w:val="18"/>
                <w:szCs w:val="18"/>
              </w:rPr>
              <w:t>R</w:t>
            </w:r>
          </w:p>
        </w:tc>
        <w:tc>
          <w:tcPr>
            <w:tcW w:w="1084" w:type="dxa"/>
            <w:tcBorders>
              <w:top w:val="nil"/>
              <w:left w:val="nil"/>
              <w:bottom w:val="single" w:sz="4" w:space="0" w:color="auto"/>
              <w:right w:val="single" w:sz="4" w:space="0" w:color="auto"/>
            </w:tcBorders>
            <w:noWrap/>
            <w:vAlign w:val="bottom"/>
          </w:tcPr>
          <w:p w:rsidR="003D7159" w:rsidRDefault="003D7159">
            <w:pPr>
              <w:jc w:val="right"/>
              <w:rPr>
                <w:rFonts w:ascii="Arial" w:hAnsi="Arial" w:cs="Arial"/>
                <w:sz w:val="18"/>
                <w:szCs w:val="18"/>
              </w:rPr>
            </w:pPr>
            <w:r>
              <w:rPr>
                <w:rFonts w:ascii="Arial" w:hAnsi="Arial" w:cs="Arial"/>
                <w:sz w:val="18"/>
                <w:szCs w:val="18"/>
              </w:rPr>
              <w:t>4</w:t>
            </w:r>
          </w:p>
        </w:tc>
        <w:tc>
          <w:tcPr>
            <w:tcW w:w="960" w:type="dxa"/>
            <w:tcBorders>
              <w:top w:val="nil"/>
              <w:left w:val="nil"/>
              <w:bottom w:val="single" w:sz="4" w:space="0" w:color="auto"/>
              <w:right w:val="single" w:sz="4" w:space="0" w:color="auto"/>
            </w:tcBorders>
            <w:noWrap/>
            <w:vAlign w:val="bottom"/>
          </w:tcPr>
          <w:p w:rsidR="003D7159" w:rsidRDefault="003D7159">
            <w:pPr>
              <w:jc w:val="right"/>
              <w:rPr>
                <w:rFonts w:ascii="Arial" w:hAnsi="Arial" w:cs="Arial"/>
                <w:sz w:val="18"/>
                <w:szCs w:val="18"/>
              </w:rPr>
            </w:pPr>
            <w:r>
              <w:rPr>
                <w:rFonts w:ascii="Arial" w:hAnsi="Arial" w:cs="Arial"/>
                <w:sz w:val="18"/>
                <w:szCs w:val="18"/>
              </w:rPr>
              <w:t>11</w:t>
            </w:r>
          </w:p>
        </w:tc>
        <w:tc>
          <w:tcPr>
            <w:tcW w:w="960" w:type="dxa"/>
            <w:tcBorders>
              <w:top w:val="nil"/>
              <w:left w:val="nil"/>
              <w:bottom w:val="single" w:sz="4" w:space="0" w:color="auto"/>
              <w:right w:val="single" w:sz="4" w:space="0" w:color="auto"/>
            </w:tcBorders>
            <w:noWrap/>
            <w:vAlign w:val="bottom"/>
          </w:tcPr>
          <w:p w:rsidR="003D7159" w:rsidRDefault="003D7159">
            <w:pPr>
              <w:jc w:val="right"/>
              <w:rPr>
                <w:rFonts w:ascii="Arial" w:hAnsi="Arial" w:cs="Arial"/>
                <w:sz w:val="18"/>
                <w:szCs w:val="18"/>
              </w:rPr>
            </w:pPr>
            <w:r>
              <w:rPr>
                <w:rFonts w:ascii="Arial" w:hAnsi="Arial" w:cs="Arial"/>
                <w:sz w:val="18"/>
                <w:szCs w:val="18"/>
              </w:rPr>
              <w:t>29</w:t>
            </w:r>
          </w:p>
        </w:tc>
        <w:tc>
          <w:tcPr>
            <w:tcW w:w="960" w:type="dxa"/>
            <w:tcBorders>
              <w:top w:val="nil"/>
              <w:left w:val="nil"/>
              <w:bottom w:val="single" w:sz="4" w:space="0" w:color="auto"/>
              <w:right w:val="single" w:sz="4" w:space="0" w:color="auto"/>
            </w:tcBorders>
            <w:noWrap/>
            <w:vAlign w:val="bottom"/>
          </w:tcPr>
          <w:p w:rsidR="003D7159" w:rsidRDefault="003D7159">
            <w:pPr>
              <w:jc w:val="right"/>
              <w:rPr>
                <w:rFonts w:ascii="Arial" w:hAnsi="Arial" w:cs="Arial"/>
                <w:sz w:val="18"/>
                <w:szCs w:val="18"/>
              </w:rPr>
            </w:pPr>
            <w:r>
              <w:rPr>
                <w:rFonts w:ascii="Arial" w:hAnsi="Arial" w:cs="Arial"/>
                <w:sz w:val="18"/>
                <w:szCs w:val="18"/>
              </w:rPr>
              <w:t>25</w:t>
            </w:r>
          </w:p>
        </w:tc>
        <w:tc>
          <w:tcPr>
            <w:tcW w:w="960" w:type="dxa"/>
            <w:tcBorders>
              <w:top w:val="nil"/>
              <w:left w:val="nil"/>
              <w:bottom w:val="single" w:sz="4" w:space="0" w:color="auto"/>
              <w:right w:val="single" w:sz="4" w:space="0" w:color="auto"/>
            </w:tcBorders>
            <w:noWrap/>
            <w:vAlign w:val="bottom"/>
          </w:tcPr>
          <w:p w:rsidR="003D7159" w:rsidRDefault="003D7159">
            <w:pPr>
              <w:jc w:val="right"/>
              <w:rPr>
                <w:rFonts w:ascii="Arial" w:hAnsi="Arial" w:cs="Arial"/>
                <w:sz w:val="18"/>
                <w:szCs w:val="18"/>
              </w:rPr>
            </w:pPr>
            <w:r>
              <w:rPr>
                <w:rFonts w:ascii="Arial" w:hAnsi="Arial" w:cs="Arial"/>
                <w:sz w:val="18"/>
                <w:szCs w:val="18"/>
              </w:rPr>
              <w:t>7</w:t>
            </w:r>
          </w:p>
        </w:tc>
      </w:tr>
      <w:tr w:rsidR="003D7159" w:rsidTr="00116DED">
        <w:trPr>
          <w:trHeight w:val="288"/>
        </w:trPr>
        <w:tc>
          <w:tcPr>
            <w:tcW w:w="1418" w:type="dxa"/>
            <w:tcBorders>
              <w:top w:val="nil"/>
              <w:left w:val="single" w:sz="4" w:space="0" w:color="auto"/>
              <w:bottom w:val="single" w:sz="4" w:space="0" w:color="auto"/>
              <w:right w:val="single" w:sz="4" w:space="0" w:color="auto"/>
            </w:tcBorders>
            <w:shd w:val="clear" w:color="000000" w:fill="DDEBF7"/>
            <w:noWrap/>
            <w:vAlign w:val="bottom"/>
          </w:tcPr>
          <w:p w:rsidR="003D7159" w:rsidRDefault="003D7159">
            <w:pPr>
              <w:rPr>
                <w:rFonts w:ascii="Arial" w:hAnsi="Arial" w:cs="Arial"/>
                <w:sz w:val="18"/>
                <w:szCs w:val="18"/>
              </w:rPr>
            </w:pPr>
            <w:r>
              <w:rPr>
                <w:rFonts w:ascii="Arial" w:hAnsi="Arial" w:cs="Arial"/>
                <w:sz w:val="18"/>
                <w:szCs w:val="18"/>
              </w:rPr>
              <w:t>V</w:t>
            </w:r>
          </w:p>
        </w:tc>
        <w:tc>
          <w:tcPr>
            <w:tcW w:w="1084" w:type="dxa"/>
            <w:tcBorders>
              <w:top w:val="nil"/>
              <w:left w:val="nil"/>
              <w:bottom w:val="single" w:sz="4" w:space="0" w:color="auto"/>
              <w:right w:val="single" w:sz="4" w:space="0" w:color="auto"/>
            </w:tcBorders>
            <w:shd w:val="clear" w:color="000000" w:fill="DDEBF7"/>
            <w:noWrap/>
            <w:vAlign w:val="bottom"/>
          </w:tcPr>
          <w:p w:rsidR="003D7159" w:rsidRDefault="003D7159">
            <w:pPr>
              <w:jc w:val="right"/>
              <w:rPr>
                <w:rFonts w:ascii="Arial" w:hAnsi="Arial" w:cs="Arial"/>
                <w:sz w:val="18"/>
                <w:szCs w:val="18"/>
              </w:rPr>
            </w:pPr>
            <w:r>
              <w:rPr>
                <w:rFonts w:ascii="Arial" w:hAnsi="Arial" w:cs="Arial"/>
                <w:sz w:val="18"/>
                <w:szCs w:val="18"/>
              </w:rPr>
              <w:t>1</w:t>
            </w:r>
          </w:p>
        </w:tc>
        <w:tc>
          <w:tcPr>
            <w:tcW w:w="960" w:type="dxa"/>
            <w:tcBorders>
              <w:top w:val="nil"/>
              <w:left w:val="nil"/>
              <w:bottom w:val="single" w:sz="4" w:space="0" w:color="auto"/>
              <w:right w:val="single" w:sz="4" w:space="0" w:color="auto"/>
            </w:tcBorders>
            <w:shd w:val="clear" w:color="000000" w:fill="DDEBF7"/>
            <w:noWrap/>
            <w:vAlign w:val="bottom"/>
          </w:tcPr>
          <w:p w:rsidR="003D7159" w:rsidRDefault="003D7159">
            <w:pPr>
              <w:jc w:val="right"/>
              <w:rPr>
                <w:rFonts w:ascii="Arial" w:hAnsi="Arial" w:cs="Arial"/>
                <w:sz w:val="18"/>
                <w:szCs w:val="18"/>
              </w:rPr>
            </w:pPr>
            <w:r>
              <w:rPr>
                <w:rFonts w:ascii="Arial" w:hAnsi="Arial" w:cs="Arial"/>
                <w:sz w:val="18"/>
                <w:szCs w:val="18"/>
              </w:rPr>
              <w:t>0</w:t>
            </w:r>
          </w:p>
        </w:tc>
        <w:tc>
          <w:tcPr>
            <w:tcW w:w="960" w:type="dxa"/>
            <w:tcBorders>
              <w:top w:val="nil"/>
              <w:left w:val="nil"/>
              <w:bottom w:val="single" w:sz="4" w:space="0" w:color="auto"/>
              <w:right w:val="single" w:sz="4" w:space="0" w:color="auto"/>
            </w:tcBorders>
            <w:shd w:val="clear" w:color="000000" w:fill="DDEBF7"/>
            <w:noWrap/>
            <w:vAlign w:val="bottom"/>
          </w:tcPr>
          <w:p w:rsidR="003D7159" w:rsidRDefault="003D7159">
            <w:pPr>
              <w:jc w:val="right"/>
              <w:rPr>
                <w:rFonts w:ascii="Arial" w:hAnsi="Arial" w:cs="Arial"/>
                <w:sz w:val="18"/>
                <w:szCs w:val="18"/>
              </w:rPr>
            </w:pPr>
            <w:r>
              <w:rPr>
                <w:rFonts w:ascii="Arial" w:hAnsi="Arial" w:cs="Arial"/>
                <w:sz w:val="18"/>
                <w:szCs w:val="18"/>
              </w:rPr>
              <w:t>0</w:t>
            </w:r>
          </w:p>
        </w:tc>
        <w:tc>
          <w:tcPr>
            <w:tcW w:w="960" w:type="dxa"/>
            <w:tcBorders>
              <w:top w:val="nil"/>
              <w:left w:val="nil"/>
              <w:bottom w:val="single" w:sz="4" w:space="0" w:color="auto"/>
              <w:right w:val="single" w:sz="4" w:space="0" w:color="auto"/>
            </w:tcBorders>
            <w:shd w:val="clear" w:color="000000" w:fill="DDEBF7"/>
            <w:noWrap/>
            <w:vAlign w:val="bottom"/>
          </w:tcPr>
          <w:p w:rsidR="003D7159" w:rsidRDefault="003D7159">
            <w:pPr>
              <w:jc w:val="right"/>
              <w:rPr>
                <w:rFonts w:ascii="Arial" w:hAnsi="Arial" w:cs="Arial"/>
                <w:sz w:val="18"/>
                <w:szCs w:val="18"/>
              </w:rPr>
            </w:pPr>
            <w:r>
              <w:rPr>
                <w:rFonts w:ascii="Arial" w:hAnsi="Arial" w:cs="Arial"/>
                <w:sz w:val="18"/>
                <w:szCs w:val="18"/>
              </w:rPr>
              <w:t>0</w:t>
            </w:r>
          </w:p>
        </w:tc>
        <w:tc>
          <w:tcPr>
            <w:tcW w:w="960" w:type="dxa"/>
            <w:tcBorders>
              <w:top w:val="nil"/>
              <w:left w:val="nil"/>
              <w:bottom w:val="single" w:sz="4" w:space="0" w:color="auto"/>
              <w:right w:val="single" w:sz="4" w:space="0" w:color="auto"/>
            </w:tcBorders>
            <w:shd w:val="clear" w:color="000000" w:fill="DDEBF7"/>
            <w:noWrap/>
            <w:vAlign w:val="bottom"/>
          </w:tcPr>
          <w:p w:rsidR="003D7159" w:rsidRDefault="003D7159">
            <w:pPr>
              <w:jc w:val="right"/>
              <w:rPr>
                <w:rFonts w:ascii="Arial" w:hAnsi="Arial" w:cs="Arial"/>
                <w:sz w:val="18"/>
                <w:szCs w:val="18"/>
              </w:rPr>
            </w:pPr>
            <w:r>
              <w:rPr>
                <w:rFonts w:ascii="Arial" w:hAnsi="Arial" w:cs="Arial"/>
                <w:sz w:val="18"/>
                <w:szCs w:val="18"/>
              </w:rPr>
              <w:t>0</w:t>
            </w:r>
          </w:p>
        </w:tc>
      </w:tr>
      <w:tr w:rsidR="003D7159" w:rsidTr="00116DED">
        <w:trPr>
          <w:trHeight w:val="288"/>
        </w:trPr>
        <w:tc>
          <w:tcPr>
            <w:tcW w:w="1418" w:type="dxa"/>
            <w:tcBorders>
              <w:top w:val="nil"/>
              <w:left w:val="single" w:sz="4" w:space="0" w:color="auto"/>
              <w:bottom w:val="single" w:sz="4" w:space="0" w:color="auto"/>
              <w:right w:val="single" w:sz="4" w:space="0" w:color="auto"/>
            </w:tcBorders>
            <w:noWrap/>
            <w:vAlign w:val="bottom"/>
          </w:tcPr>
          <w:p w:rsidR="003D7159" w:rsidRDefault="003D7159">
            <w:pPr>
              <w:rPr>
                <w:rFonts w:ascii="Arial" w:hAnsi="Arial" w:cs="Arial"/>
                <w:sz w:val="18"/>
                <w:szCs w:val="18"/>
              </w:rPr>
            </w:pPr>
            <w:r>
              <w:rPr>
                <w:rFonts w:ascii="Arial" w:hAnsi="Arial" w:cs="Arial"/>
                <w:sz w:val="18"/>
                <w:szCs w:val="18"/>
              </w:rPr>
              <w:t>Z</w:t>
            </w:r>
          </w:p>
        </w:tc>
        <w:tc>
          <w:tcPr>
            <w:tcW w:w="1084" w:type="dxa"/>
            <w:tcBorders>
              <w:top w:val="nil"/>
              <w:left w:val="nil"/>
              <w:bottom w:val="single" w:sz="4" w:space="0" w:color="auto"/>
              <w:right w:val="single" w:sz="4" w:space="0" w:color="auto"/>
            </w:tcBorders>
            <w:noWrap/>
            <w:vAlign w:val="bottom"/>
          </w:tcPr>
          <w:p w:rsidR="003D7159" w:rsidRDefault="003D7159">
            <w:pPr>
              <w:jc w:val="right"/>
              <w:rPr>
                <w:rFonts w:ascii="Arial" w:hAnsi="Arial" w:cs="Arial"/>
                <w:sz w:val="18"/>
                <w:szCs w:val="18"/>
              </w:rPr>
            </w:pPr>
            <w:r>
              <w:rPr>
                <w:rFonts w:ascii="Arial" w:hAnsi="Arial" w:cs="Arial"/>
                <w:sz w:val="18"/>
                <w:szCs w:val="18"/>
              </w:rPr>
              <w:t>0</w:t>
            </w:r>
          </w:p>
        </w:tc>
        <w:tc>
          <w:tcPr>
            <w:tcW w:w="960" w:type="dxa"/>
            <w:tcBorders>
              <w:top w:val="nil"/>
              <w:left w:val="nil"/>
              <w:bottom w:val="single" w:sz="4" w:space="0" w:color="auto"/>
              <w:right w:val="single" w:sz="4" w:space="0" w:color="auto"/>
            </w:tcBorders>
            <w:noWrap/>
            <w:vAlign w:val="bottom"/>
          </w:tcPr>
          <w:p w:rsidR="003D7159" w:rsidRDefault="003D7159">
            <w:pPr>
              <w:jc w:val="right"/>
              <w:rPr>
                <w:rFonts w:ascii="Arial" w:hAnsi="Arial" w:cs="Arial"/>
                <w:sz w:val="18"/>
                <w:szCs w:val="18"/>
              </w:rPr>
            </w:pPr>
            <w:r>
              <w:rPr>
                <w:rFonts w:ascii="Arial" w:hAnsi="Arial" w:cs="Arial"/>
                <w:sz w:val="18"/>
                <w:szCs w:val="18"/>
              </w:rPr>
              <w:t>7</w:t>
            </w:r>
          </w:p>
        </w:tc>
        <w:tc>
          <w:tcPr>
            <w:tcW w:w="960" w:type="dxa"/>
            <w:tcBorders>
              <w:top w:val="nil"/>
              <w:left w:val="nil"/>
              <w:bottom w:val="single" w:sz="4" w:space="0" w:color="auto"/>
              <w:right w:val="single" w:sz="4" w:space="0" w:color="auto"/>
            </w:tcBorders>
            <w:noWrap/>
            <w:vAlign w:val="bottom"/>
          </w:tcPr>
          <w:p w:rsidR="003D7159" w:rsidRDefault="003D7159">
            <w:pPr>
              <w:jc w:val="right"/>
              <w:rPr>
                <w:rFonts w:ascii="Arial" w:hAnsi="Arial" w:cs="Arial"/>
                <w:sz w:val="18"/>
                <w:szCs w:val="18"/>
              </w:rPr>
            </w:pPr>
            <w:r>
              <w:rPr>
                <w:rFonts w:ascii="Arial" w:hAnsi="Arial" w:cs="Arial"/>
                <w:sz w:val="18"/>
                <w:szCs w:val="18"/>
              </w:rPr>
              <w:t>4</w:t>
            </w:r>
          </w:p>
        </w:tc>
        <w:tc>
          <w:tcPr>
            <w:tcW w:w="960" w:type="dxa"/>
            <w:tcBorders>
              <w:top w:val="nil"/>
              <w:left w:val="nil"/>
              <w:bottom w:val="single" w:sz="4" w:space="0" w:color="auto"/>
              <w:right w:val="single" w:sz="4" w:space="0" w:color="auto"/>
            </w:tcBorders>
            <w:noWrap/>
            <w:vAlign w:val="bottom"/>
          </w:tcPr>
          <w:p w:rsidR="003D7159" w:rsidRDefault="003D7159">
            <w:pPr>
              <w:jc w:val="right"/>
              <w:rPr>
                <w:rFonts w:ascii="Arial" w:hAnsi="Arial" w:cs="Arial"/>
                <w:sz w:val="18"/>
                <w:szCs w:val="18"/>
              </w:rPr>
            </w:pPr>
            <w:r>
              <w:rPr>
                <w:rFonts w:ascii="Arial" w:hAnsi="Arial" w:cs="Arial"/>
                <w:sz w:val="18"/>
                <w:szCs w:val="18"/>
              </w:rPr>
              <w:t>5</w:t>
            </w:r>
          </w:p>
        </w:tc>
        <w:tc>
          <w:tcPr>
            <w:tcW w:w="960" w:type="dxa"/>
            <w:tcBorders>
              <w:top w:val="nil"/>
              <w:left w:val="nil"/>
              <w:bottom w:val="single" w:sz="4" w:space="0" w:color="auto"/>
              <w:right w:val="single" w:sz="4" w:space="0" w:color="auto"/>
            </w:tcBorders>
            <w:noWrap/>
            <w:vAlign w:val="bottom"/>
          </w:tcPr>
          <w:p w:rsidR="003D7159" w:rsidRDefault="003D7159">
            <w:pPr>
              <w:jc w:val="right"/>
              <w:rPr>
                <w:rFonts w:ascii="Arial" w:hAnsi="Arial" w:cs="Arial"/>
                <w:sz w:val="18"/>
                <w:szCs w:val="18"/>
              </w:rPr>
            </w:pPr>
            <w:r>
              <w:rPr>
                <w:rFonts w:ascii="Arial" w:hAnsi="Arial" w:cs="Arial"/>
                <w:sz w:val="18"/>
                <w:szCs w:val="18"/>
              </w:rPr>
              <w:t>0</w:t>
            </w:r>
          </w:p>
        </w:tc>
      </w:tr>
      <w:tr w:rsidR="003D7159" w:rsidTr="00116DED">
        <w:trPr>
          <w:trHeight w:val="288"/>
        </w:trPr>
        <w:tc>
          <w:tcPr>
            <w:tcW w:w="1418" w:type="dxa"/>
            <w:tcBorders>
              <w:top w:val="nil"/>
              <w:left w:val="single" w:sz="4" w:space="0" w:color="auto"/>
              <w:bottom w:val="single" w:sz="4" w:space="0" w:color="auto"/>
              <w:right w:val="single" w:sz="4" w:space="0" w:color="auto"/>
            </w:tcBorders>
            <w:shd w:val="clear" w:color="000000" w:fill="DDEBF7"/>
            <w:noWrap/>
            <w:vAlign w:val="bottom"/>
          </w:tcPr>
          <w:p w:rsidR="003D7159" w:rsidRDefault="003D7159">
            <w:pPr>
              <w:rPr>
                <w:rFonts w:ascii="Arial" w:hAnsi="Arial" w:cs="Arial"/>
                <w:sz w:val="18"/>
                <w:szCs w:val="18"/>
              </w:rPr>
            </w:pPr>
            <w:r>
              <w:rPr>
                <w:rFonts w:ascii="Arial" w:hAnsi="Arial" w:cs="Arial"/>
                <w:sz w:val="18"/>
                <w:szCs w:val="18"/>
              </w:rPr>
              <w:t>celkem</w:t>
            </w:r>
          </w:p>
        </w:tc>
        <w:tc>
          <w:tcPr>
            <w:tcW w:w="1084" w:type="dxa"/>
            <w:tcBorders>
              <w:top w:val="nil"/>
              <w:left w:val="nil"/>
              <w:bottom w:val="single" w:sz="4" w:space="0" w:color="auto"/>
              <w:right w:val="single" w:sz="4" w:space="0" w:color="auto"/>
            </w:tcBorders>
            <w:shd w:val="clear" w:color="000000" w:fill="DDEBF7"/>
            <w:noWrap/>
            <w:vAlign w:val="bottom"/>
          </w:tcPr>
          <w:p w:rsidR="003D7159" w:rsidRDefault="003D7159">
            <w:pPr>
              <w:jc w:val="right"/>
              <w:rPr>
                <w:rFonts w:ascii="Arial" w:hAnsi="Arial" w:cs="Arial"/>
                <w:sz w:val="18"/>
                <w:szCs w:val="18"/>
              </w:rPr>
            </w:pPr>
            <w:r>
              <w:rPr>
                <w:rFonts w:ascii="Arial" w:hAnsi="Arial" w:cs="Arial"/>
                <w:sz w:val="18"/>
                <w:szCs w:val="18"/>
              </w:rPr>
              <w:t>65</w:t>
            </w:r>
          </w:p>
        </w:tc>
        <w:tc>
          <w:tcPr>
            <w:tcW w:w="960" w:type="dxa"/>
            <w:tcBorders>
              <w:top w:val="nil"/>
              <w:left w:val="nil"/>
              <w:bottom w:val="single" w:sz="4" w:space="0" w:color="auto"/>
              <w:right w:val="single" w:sz="4" w:space="0" w:color="auto"/>
            </w:tcBorders>
            <w:shd w:val="clear" w:color="000000" w:fill="DDEBF7"/>
            <w:noWrap/>
            <w:vAlign w:val="bottom"/>
          </w:tcPr>
          <w:p w:rsidR="003D7159" w:rsidRDefault="003D7159">
            <w:pPr>
              <w:jc w:val="right"/>
              <w:rPr>
                <w:rFonts w:ascii="Arial" w:hAnsi="Arial" w:cs="Arial"/>
                <w:sz w:val="18"/>
                <w:szCs w:val="18"/>
              </w:rPr>
            </w:pPr>
            <w:r>
              <w:rPr>
                <w:rFonts w:ascii="Arial" w:hAnsi="Arial" w:cs="Arial"/>
                <w:sz w:val="18"/>
                <w:szCs w:val="18"/>
              </w:rPr>
              <w:t>65</w:t>
            </w:r>
          </w:p>
        </w:tc>
        <w:tc>
          <w:tcPr>
            <w:tcW w:w="960" w:type="dxa"/>
            <w:tcBorders>
              <w:top w:val="nil"/>
              <w:left w:val="nil"/>
              <w:bottom w:val="single" w:sz="4" w:space="0" w:color="auto"/>
              <w:right w:val="single" w:sz="4" w:space="0" w:color="auto"/>
            </w:tcBorders>
            <w:shd w:val="clear" w:color="000000" w:fill="DDEBF7"/>
            <w:noWrap/>
            <w:vAlign w:val="bottom"/>
          </w:tcPr>
          <w:p w:rsidR="003D7159" w:rsidRDefault="003D7159">
            <w:pPr>
              <w:jc w:val="right"/>
              <w:rPr>
                <w:rFonts w:ascii="Arial" w:hAnsi="Arial" w:cs="Arial"/>
                <w:sz w:val="18"/>
                <w:szCs w:val="18"/>
              </w:rPr>
            </w:pPr>
            <w:r>
              <w:rPr>
                <w:rFonts w:ascii="Arial" w:hAnsi="Arial" w:cs="Arial"/>
                <w:sz w:val="18"/>
                <w:szCs w:val="18"/>
              </w:rPr>
              <w:t>142</w:t>
            </w:r>
          </w:p>
        </w:tc>
        <w:tc>
          <w:tcPr>
            <w:tcW w:w="960" w:type="dxa"/>
            <w:tcBorders>
              <w:top w:val="nil"/>
              <w:left w:val="nil"/>
              <w:bottom w:val="single" w:sz="4" w:space="0" w:color="auto"/>
              <w:right w:val="single" w:sz="4" w:space="0" w:color="auto"/>
            </w:tcBorders>
            <w:shd w:val="clear" w:color="000000" w:fill="DDEBF7"/>
            <w:noWrap/>
            <w:vAlign w:val="bottom"/>
          </w:tcPr>
          <w:p w:rsidR="003D7159" w:rsidRDefault="003D7159">
            <w:pPr>
              <w:jc w:val="right"/>
              <w:rPr>
                <w:rFonts w:ascii="Arial" w:hAnsi="Arial" w:cs="Arial"/>
                <w:sz w:val="18"/>
                <w:szCs w:val="18"/>
              </w:rPr>
            </w:pPr>
            <w:r>
              <w:rPr>
                <w:rFonts w:ascii="Arial" w:hAnsi="Arial" w:cs="Arial"/>
                <w:sz w:val="18"/>
                <w:szCs w:val="18"/>
              </w:rPr>
              <w:t>77</w:t>
            </w:r>
          </w:p>
        </w:tc>
        <w:tc>
          <w:tcPr>
            <w:tcW w:w="960" w:type="dxa"/>
            <w:tcBorders>
              <w:top w:val="nil"/>
              <w:left w:val="nil"/>
              <w:bottom w:val="single" w:sz="4" w:space="0" w:color="auto"/>
              <w:right w:val="single" w:sz="4" w:space="0" w:color="auto"/>
            </w:tcBorders>
            <w:shd w:val="clear" w:color="000000" w:fill="DDEBF7"/>
            <w:noWrap/>
            <w:vAlign w:val="bottom"/>
          </w:tcPr>
          <w:p w:rsidR="003D7159" w:rsidRDefault="003D7159">
            <w:pPr>
              <w:jc w:val="right"/>
              <w:rPr>
                <w:rFonts w:ascii="Arial" w:hAnsi="Arial" w:cs="Arial"/>
                <w:sz w:val="18"/>
                <w:szCs w:val="18"/>
              </w:rPr>
            </w:pPr>
            <w:r>
              <w:rPr>
                <w:rFonts w:ascii="Arial" w:hAnsi="Arial" w:cs="Arial"/>
                <w:sz w:val="18"/>
                <w:szCs w:val="18"/>
              </w:rPr>
              <w:t>15</w:t>
            </w:r>
          </w:p>
        </w:tc>
      </w:tr>
    </w:tbl>
    <w:p w:rsidR="003D7159" w:rsidRDefault="003D7159" w:rsidP="0005258F">
      <w:pPr>
        <w:spacing w:after="120" w:line="288" w:lineRule="auto"/>
        <w:ind w:left="142" w:firstLine="567"/>
        <w:rPr>
          <w:i/>
          <w:sz w:val="18"/>
          <w:szCs w:val="18"/>
        </w:rPr>
      </w:pPr>
    </w:p>
    <w:p w:rsidR="003D7159" w:rsidRPr="004933FD" w:rsidRDefault="003D7159" w:rsidP="0005258F">
      <w:pPr>
        <w:spacing w:after="120" w:line="288" w:lineRule="auto"/>
        <w:ind w:left="142" w:firstLine="567"/>
        <w:rPr>
          <w:i/>
          <w:sz w:val="18"/>
          <w:szCs w:val="18"/>
        </w:rPr>
      </w:pPr>
      <w:r w:rsidRPr="004933FD">
        <w:rPr>
          <w:i/>
          <w:sz w:val="18"/>
          <w:szCs w:val="18"/>
        </w:rPr>
        <w:t>Zdroj: odevzdané dotazníky, květen 2019</w:t>
      </w:r>
    </w:p>
    <w:p w:rsidR="003D7159" w:rsidRDefault="003D7159" w:rsidP="0005258F">
      <w:pPr>
        <w:spacing w:after="120" w:line="288" w:lineRule="auto"/>
        <w:ind w:left="709"/>
        <w:jc w:val="both"/>
        <w:rPr>
          <w:i/>
          <w:sz w:val="16"/>
          <w:szCs w:val="16"/>
        </w:rPr>
      </w:pPr>
      <w:r w:rsidRPr="00282DEC">
        <w:rPr>
          <w:i/>
          <w:sz w:val="16"/>
          <w:szCs w:val="16"/>
        </w:rPr>
        <w:t>Vysvětlivky: E</w:t>
      </w:r>
      <w:r w:rsidRPr="000F4C8C">
        <w:rPr>
          <w:i/>
          <w:sz w:val="16"/>
          <w:szCs w:val="16"/>
        </w:rPr>
        <w:t xml:space="preserve"> - </w:t>
      </w:r>
      <w:r w:rsidRPr="004933FD">
        <w:rPr>
          <w:i/>
          <w:sz w:val="16"/>
          <w:szCs w:val="16"/>
        </w:rPr>
        <w:t>uspořádání (zorganizování) výstavy, F - užitný vzor, průmyslový vzor, G - prototyp, funkční vzorek, Hleg - výsledky promítnuté do právních předpisů a norem, do směrnic a předpisů nelegislativní povahy závazných v rámci kompetence příslušeného poskytovatele, Nmap - specializované mapy s odborným obsahem, Nmet - metodiky schválené příslušným orgánem státní správy; metodiky certifikované oprávněným orgánem; metodiky a postupy akreditované oprávněným orgánem, Npam - památkové postupy, P – patent, R </w:t>
      </w:r>
      <w:r w:rsidRPr="004933FD">
        <w:rPr>
          <w:i/>
          <w:sz w:val="16"/>
          <w:szCs w:val="16"/>
        </w:rPr>
        <w:noBreakHyphen/>
        <w:t xml:space="preserve"> software, V - </w:t>
      </w:r>
      <w:r>
        <w:rPr>
          <w:i/>
          <w:sz w:val="16"/>
          <w:szCs w:val="16"/>
        </w:rPr>
        <w:t>v</w:t>
      </w:r>
      <w:r w:rsidRPr="004933FD">
        <w:rPr>
          <w:i/>
          <w:sz w:val="16"/>
          <w:szCs w:val="16"/>
        </w:rPr>
        <w:t>ýzkumná zpráva obsahující utajované informace, Z – poloprovoz, ověřená technologie.</w:t>
      </w:r>
    </w:p>
    <w:sectPr w:rsidR="003D7159" w:rsidSect="006F57C0">
      <w:footerReference w:type="even" r:id="rId51"/>
      <w:footerReference w:type="default" r:id="rId52"/>
      <w:pgSz w:w="11906" w:h="16838"/>
      <w:pgMar w:top="1134" w:right="1134"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20C9" w:rsidRDefault="008F20C9" w:rsidP="000F4C8C">
      <w:r>
        <w:separator/>
      </w:r>
    </w:p>
  </w:endnote>
  <w:endnote w:type="continuationSeparator" w:id="0">
    <w:p w:rsidR="008F20C9" w:rsidRDefault="008F20C9" w:rsidP="000F4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22A" w:rsidRDefault="00B0322A" w:rsidP="00164D4E">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B0322A" w:rsidRDefault="00B0322A" w:rsidP="00722EFC">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22A" w:rsidRDefault="00B0322A" w:rsidP="00164D4E">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D352A2">
      <w:rPr>
        <w:rStyle w:val="slostrnky"/>
        <w:noProof/>
      </w:rPr>
      <w:t>21</w:t>
    </w:r>
    <w:r>
      <w:rPr>
        <w:rStyle w:val="slostrnky"/>
      </w:rPr>
      <w:fldChar w:fldCharType="end"/>
    </w:r>
  </w:p>
  <w:p w:rsidR="00B0322A" w:rsidRDefault="00B0322A" w:rsidP="00722EFC">
    <w:pPr>
      <w:pStyle w:val="Zpat"/>
      <w:ind w:right="360"/>
      <w:jc w:val="center"/>
    </w:pPr>
  </w:p>
  <w:p w:rsidR="00B0322A" w:rsidRDefault="00B0322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20C9" w:rsidRDefault="008F20C9" w:rsidP="000F4C8C">
      <w:r>
        <w:separator/>
      </w:r>
    </w:p>
  </w:footnote>
  <w:footnote w:type="continuationSeparator" w:id="0">
    <w:p w:rsidR="008F20C9" w:rsidRDefault="008F20C9" w:rsidP="000F4C8C">
      <w:r>
        <w:continuationSeparator/>
      </w:r>
    </w:p>
  </w:footnote>
  <w:footnote w:id="1">
    <w:p w:rsidR="00B0322A" w:rsidRDefault="00B0322A" w:rsidP="00231A89">
      <w:pPr>
        <w:pStyle w:val="Textpoznpodarou"/>
        <w:ind w:left="142" w:hanging="142"/>
        <w:jc w:val="both"/>
      </w:pPr>
      <w:r>
        <w:rPr>
          <w:rStyle w:val="Znakapoznpodarou"/>
        </w:rPr>
        <w:footnoteRef/>
      </w:r>
      <w:r>
        <w:t xml:space="preserve"> </w:t>
      </w:r>
      <w:r w:rsidR="00231A89">
        <w:t>Rozdíl čtyř výsledků oproti Závěrečnému hodnocení programu NAKI (877 hlavních výsledků) je dán způsobem sjednocování výsledků v IS VaVaI do r. 2016 v případě, kdy stejný výsledek jako u proje</w:t>
      </w:r>
      <w:r w:rsidR="0070560E">
        <w:t>k</w:t>
      </w:r>
      <w:r w:rsidR="00231A89">
        <w:t xml:space="preserve">tu byl </w:t>
      </w:r>
      <w:r w:rsidR="00D352A2">
        <w:t xml:space="preserve">kromě projektu </w:t>
      </w:r>
      <w:r w:rsidR="00D352A2">
        <w:t xml:space="preserve">nahlášen </w:t>
      </w:r>
      <w:r w:rsidR="00D352A2">
        <w:t xml:space="preserve">i </w:t>
      </w:r>
      <w:r w:rsidR="00231A89">
        <w:t>výzkumnou organizací mimo působ</w:t>
      </w:r>
      <w:bookmarkStart w:id="4" w:name="_GoBack"/>
      <w:bookmarkEnd w:id="4"/>
      <w:r w:rsidR="00231A89">
        <w:t>nost MK a to pod odlišným názvem. Ve čtyřech případech bylo při individuální kontrole výsledků zjištěno, že ve skutečnosti jde o stejný výsledek a proto je počet výsledků hodnocených v této analýze o čtyři kusy nižší.</w:t>
      </w:r>
    </w:p>
  </w:footnote>
  <w:footnote w:id="2">
    <w:p w:rsidR="00B0322A" w:rsidRDefault="00B0322A" w:rsidP="000F4C8C">
      <w:pPr>
        <w:pStyle w:val="Textpoznpodarou"/>
        <w:ind w:left="180" w:hanging="180"/>
        <w:jc w:val="both"/>
      </w:pPr>
      <w:r>
        <w:rPr>
          <w:rStyle w:val="Znakapoznpodarou"/>
        </w:rPr>
        <w:footnoteRef/>
      </w:r>
      <w:r>
        <w:t xml:space="preserve"> Neexistuje standard k využití výsledků v praxi a to zejména u výsledků veřejně přístupných, které tvoří dominantní část hlavních výsledků programu NAKI. </w:t>
      </w:r>
    </w:p>
  </w:footnote>
  <w:footnote w:id="3">
    <w:p w:rsidR="00B0322A" w:rsidRDefault="00B0322A" w:rsidP="007D5BBE">
      <w:pPr>
        <w:pStyle w:val="Textpoznpodarou"/>
        <w:ind w:left="142" w:hanging="142"/>
        <w:jc w:val="both"/>
      </w:pPr>
      <w:r>
        <w:rPr>
          <w:rStyle w:val="Znakapoznpodarou"/>
        </w:rPr>
        <w:footnoteRef/>
      </w:r>
      <w:r>
        <w:t xml:space="preserve"> Výsledky druhu E (uspořádání výstavy) jsou v RIV ve většině případů vedeny v souladu s obecně platnými definicemi výsledků platnými do r. 2017 (tj. do ukončení programu NAKI), ale ve skutečnosti jde o výsledky nyní označované jako Ekrit (uspořádání výstavy s kritickým katalogem), což byl specifický výsledek programu NAKI.</w:t>
      </w:r>
    </w:p>
  </w:footnote>
  <w:footnote w:id="4">
    <w:p w:rsidR="00B0322A" w:rsidRDefault="00B0322A" w:rsidP="000F4C8C">
      <w:pPr>
        <w:pStyle w:val="Textpoznpodarou"/>
        <w:ind w:left="142" w:hanging="142"/>
        <w:jc w:val="both"/>
      </w:pPr>
      <w:r>
        <w:rPr>
          <w:rStyle w:val="Znakapoznpodarou"/>
        </w:rPr>
        <w:footnoteRef/>
      </w:r>
      <w:r>
        <w:t xml:space="preserve"> Sem patří např. i několikanásobné opakování výstavy, uskutečnění řady doprovodných akcí (seminářů, workshopů aj. akcí s uživateli) k veřejně přístupnému výsledku apod.</w:t>
      </w:r>
    </w:p>
  </w:footnote>
  <w:footnote w:id="5">
    <w:p w:rsidR="00B0322A" w:rsidRDefault="00B0322A" w:rsidP="000F4C8C">
      <w:pPr>
        <w:pStyle w:val="Textpoznpodarou"/>
        <w:ind w:left="142" w:hanging="142"/>
        <w:jc w:val="both"/>
      </w:pPr>
      <w:r>
        <w:rPr>
          <w:rStyle w:val="Znakapoznpodarou"/>
        </w:rPr>
        <w:footnoteRef/>
      </w:r>
      <w:r>
        <w:t xml:space="preserve"> Zejména u výsledků uplatněných v posledních letech došlo u části výsledků k situaci, že o uplatnění se teprve jedná (jednání o prodeji licence atd.).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54C77"/>
    <w:multiLevelType w:val="hybridMultilevel"/>
    <w:tmpl w:val="763694C0"/>
    <w:lvl w:ilvl="0" w:tplc="0405000F">
      <w:start w:val="1"/>
      <w:numFmt w:val="decimal"/>
      <w:lvlText w:val="%1."/>
      <w:lvlJc w:val="left"/>
      <w:pPr>
        <w:ind w:left="720" w:hanging="360"/>
      </w:pPr>
      <w:rPr>
        <w:rFonts w:cs="Times New Roman"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5842B25"/>
    <w:multiLevelType w:val="hybridMultilevel"/>
    <w:tmpl w:val="5E70610A"/>
    <w:lvl w:ilvl="0" w:tplc="0405000F">
      <w:start w:val="1"/>
      <w:numFmt w:val="decimal"/>
      <w:lvlText w:val="%1."/>
      <w:lvlJc w:val="left"/>
      <w:pPr>
        <w:ind w:left="720" w:hanging="360"/>
      </w:pPr>
      <w:rPr>
        <w:rFonts w:cs="Times New Roman"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D3945E2"/>
    <w:multiLevelType w:val="hybridMultilevel"/>
    <w:tmpl w:val="82E4D326"/>
    <w:lvl w:ilvl="0" w:tplc="0405000F">
      <w:start w:val="1"/>
      <w:numFmt w:val="decimal"/>
      <w:lvlText w:val="%1."/>
      <w:lvlJc w:val="left"/>
      <w:pPr>
        <w:ind w:left="720" w:hanging="360"/>
      </w:pPr>
      <w:rPr>
        <w:rFonts w:cs="Times New Roman"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1B608DC"/>
    <w:multiLevelType w:val="hybridMultilevel"/>
    <w:tmpl w:val="5E70610A"/>
    <w:lvl w:ilvl="0" w:tplc="0405000F">
      <w:start w:val="1"/>
      <w:numFmt w:val="decimal"/>
      <w:lvlText w:val="%1."/>
      <w:lvlJc w:val="left"/>
      <w:pPr>
        <w:ind w:left="720" w:hanging="360"/>
      </w:pPr>
      <w:rPr>
        <w:rFonts w:cs="Times New Roman"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C003586"/>
    <w:multiLevelType w:val="hybridMultilevel"/>
    <w:tmpl w:val="85906FC4"/>
    <w:lvl w:ilvl="0" w:tplc="0405000F">
      <w:start w:val="1"/>
      <w:numFmt w:val="decimal"/>
      <w:lvlText w:val="%1."/>
      <w:lvlJc w:val="left"/>
      <w:pPr>
        <w:ind w:left="720" w:hanging="360"/>
      </w:pPr>
      <w:rPr>
        <w:rFonts w:cs="Times New Roman"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2040ABE"/>
    <w:multiLevelType w:val="hybridMultilevel"/>
    <w:tmpl w:val="76A03CA8"/>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6" w15:restartNumberingAfterBreak="0">
    <w:nsid w:val="399A1066"/>
    <w:multiLevelType w:val="hybridMultilevel"/>
    <w:tmpl w:val="ABDA6FB8"/>
    <w:lvl w:ilvl="0" w:tplc="0405000F">
      <w:start w:val="1"/>
      <w:numFmt w:val="decimal"/>
      <w:lvlText w:val="%1."/>
      <w:lvlJc w:val="left"/>
      <w:pPr>
        <w:ind w:left="720" w:hanging="360"/>
      </w:pPr>
      <w:rPr>
        <w:rFonts w:cs="Times New Roman"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50A22586"/>
    <w:multiLevelType w:val="hybridMultilevel"/>
    <w:tmpl w:val="5E70610A"/>
    <w:lvl w:ilvl="0" w:tplc="0405000F">
      <w:start w:val="1"/>
      <w:numFmt w:val="decimal"/>
      <w:lvlText w:val="%1."/>
      <w:lvlJc w:val="left"/>
      <w:pPr>
        <w:ind w:left="720" w:hanging="360"/>
      </w:pPr>
      <w:rPr>
        <w:rFonts w:cs="Times New Roman"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565F5551"/>
    <w:multiLevelType w:val="hybridMultilevel"/>
    <w:tmpl w:val="AFF0F93C"/>
    <w:lvl w:ilvl="0" w:tplc="0405000F">
      <w:start w:val="1"/>
      <w:numFmt w:val="decimal"/>
      <w:lvlText w:val="%1."/>
      <w:lvlJc w:val="left"/>
      <w:pPr>
        <w:ind w:left="720" w:hanging="360"/>
      </w:pPr>
      <w:rPr>
        <w:rFonts w:cs="Times New Roman"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57A2363B"/>
    <w:multiLevelType w:val="hybridMultilevel"/>
    <w:tmpl w:val="61C6548E"/>
    <w:lvl w:ilvl="0" w:tplc="0405000F">
      <w:start w:val="1"/>
      <w:numFmt w:val="decimal"/>
      <w:lvlText w:val="%1."/>
      <w:lvlJc w:val="left"/>
      <w:pPr>
        <w:ind w:left="720" w:hanging="360"/>
      </w:pPr>
      <w:rPr>
        <w:rFonts w:cs="Times New Roman"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3044DBE"/>
    <w:multiLevelType w:val="hybridMultilevel"/>
    <w:tmpl w:val="AFF0F93C"/>
    <w:lvl w:ilvl="0" w:tplc="0405000F">
      <w:start w:val="1"/>
      <w:numFmt w:val="decimal"/>
      <w:lvlText w:val="%1."/>
      <w:lvlJc w:val="left"/>
      <w:pPr>
        <w:ind w:left="720" w:hanging="360"/>
      </w:pPr>
      <w:rPr>
        <w:rFonts w:cs="Times New Roman"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6"/>
  </w:num>
  <w:num w:numId="4">
    <w:abstractNumId w:val="5"/>
  </w:num>
  <w:num w:numId="5">
    <w:abstractNumId w:val="3"/>
  </w:num>
  <w:num w:numId="6">
    <w:abstractNumId w:val="4"/>
  </w:num>
  <w:num w:numId="7">
    <w:abstractNumId w:val="2"/>
  </w:num>
  <w:num w:numId="8">
    <w:abstractNumId w:val="8"/>
  </w:num>
  <w:num w:numId="9">
    <w:abstractNumId w:val="9"/>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FB7"/>
    <w:rsid w:val="0005258F"/>
    <w:rsid w:val="000558D3"/>
    <w:rsid w:val="00055E97"/>
    <w:rsid w:val="000634EB"/>
    <w:rsid w:val="00082A53"/>
    <w:rsid w:val="000C12AD"/>
    <w:rsid w:val="000F4C8C"/>
    <w:rsid w:val="00116DED"/>
    <w:rsid w:val="00131BE8"/>
    <w:rsid w:val="00133B77"/>
    <w:rsid w:val="0014127A"/>
    <w:rsid w:val="0014602B"/>
    <w:rsid w:val="00164D4E"/>
    <w:rsid w:val="00172639"/>
    <w:rsid w:val="001B723C"/>
    <w:rsid w:val="001D0921"/>
    <w:rsid w:val="001D1C8A"/>
    <w:rsid w:val="001E5FA8"/>
    <w:rsid w:val="001F5141"/>
    <w:rsid w:val="0021755E"/>
    <w:rsid w:val="0022231E"/>
    <w:rsid w:val="00231A89"/>
    <w:rsid w:val="00273D38"/>
    <w:rsid w:val="00275306"/>
    <w:rsid w:val="00276E27"/>
    <w:rsid w:val="00282DEC"/>
    <w:rsid w:val="00287519"/>
    <w:rsid w:val="002A7209"/>
    <w:rsid w:val="002B39BE"/>
    <w:rsid w:val="002C4893"/>
    <w:rsid w:val="002E44FC"/>
    <w:rsid w:val="0030156F"/>
    <w:rsid w:val="00341561"/>
    <w:rsid w:val="00341B01"/>
    <w:rsid w:val="003503D6"/>
    <w:rsid w:val="003553B9"/>
    <w:rsid w:val="0036271A"/>
    <w:rsid w:val="00383022"/>
    <w:rsid w:val="003873B7"/>
    <w:rsid w:val="003A0F1E"/>
    <w:rsid w:val="003B3062"/>
    <w:rsid w:val="003C3818"/>
    <w:rsid w:val="003D7159"/>
    <w:rsid w:val="00406495"/>
    <w:rsid w:val="00410187"/>
    <w:rsid w:val="00412A3D"/>
    <w:rsid w:val="00435876"/>
    <w:rsid w:val="004768A1"/>
    <w:rsid w:val="004933FD"/>
    <w:rsid w:val="004E5245"/>
    <w:rsid w:val="004F3EE9"/>
    <w:rsid w:val="005060CD"/>
    <w:rsid w:val="00512A57"/>
    <w:rsid w:val="00526614"/>
    <w:rsid w:val="00542EDD"/>
    <w:rsid w:val="0055378F"/>
    <w:rsid w:val="00563966"/>
    <w:rsid w:val="00574DAA"/>
    <w:rsid w:val="005905A3"/>
    <w:rsid w:val="00593448"/>
    <w:rsid w:val="005A609C"/>
    <w:rsid w:val="005F19FD"/>
    <w:rsid w:val="005F3330"/>
    <w:rsid w:val="005F4F62"/>
    <w:rsid w:val="006043FA"/>
    <w:rsid w:val="006146FA"/>
    <w:rsid w:val="00643E00"/>
    <w:rsid w:val="00652753"/>
    <w:rsid w:val="00655B26"/>
    <w:rsid w:val="00690D6F"/>
    <w:rsid w:val="006B096F"/>
    <w:rsid w:val="006C5737"/>
    <w:rsid w:val="006E21F5"/>
    <w:rsid w:val="006E2225"/>
    <w:rsid w:val="006F57C0"/>
    <w:rsid w:val="0070560E"/>
    <w:rsid w:val="00714340"/>
    <w:rsid w:val="00722EFC"/>
    <w:rsid w:val="00723521"/>
    <w:rsid w:val="00723C3D"/>
    <w:rsid w:val="0073737F"/>
    <w:rsid w:val="007423BA"/>
    <w:rsid w:val="00764191"/>
    <w:rsid w:val="00780A03"/>
    <w:rsid w:val="007949AC"/>
    <w:rsid w:val="007D5BBE"/>
    <w:rsid w:val="00826441"/>
    <w:rsid w:val="00852A1B"/>
    <w:rsid w:val="00867548"/>
    <w:rsid w:val="008A4D4B"/>
    <w:rsid w:val="008C3125"/>
    <w:rsid w:val="008C7680"/>
    <w:rsid w:val="008D375A"/>
    <w:rsid w:val="008F1FE4"/>
    <w:rsid w:val="008F20C9"/>
    <w:rsid w:val="00917B10"/>
    <w:rsid w:val="0093090C"/>
    <w:rsid w:val="0093126D"/>
    <w:rsid w:val="00933196"/>
    <w:rsid w:val="00941747"/>
    <w:rsid w:val="0097064C"/>
    <w:rsid w:val="009929F7"/>
    <w:rsid w:val="009A51FF"/>
    <w:rsid w:val="009A6125"/>
    <w:rsid w:val="009B0043"/>
    <w:rsid w:val="009D0A1D"/>
    <w:rsid w:val="009E1951"/>
    <w:rsid w:val="009F2A71"/>
    <w:rsid w:val="00A017AE"/>
    <w:rsid w:val="00A242C7"/>
    <w:rsid w:val="00A24A30"/>
    <w:rsid w:val="00A408E8"/>
    <w:rsid w:val="00A70DBB"/>
    <w:rsid w:val="00A71765"/>
    <w:rsid w:val="00AC5DB1"/>
    <w:rsid w:val="00AE1264"/>
    <w:rsid w:val="00AE13FC"/>
    <w:rsid w:val="00AE6BF8"/>
    <w:rsid w:val="00AF667E"/>
    <w:rsid w:val="00B0322A"/>
    <w:rsid w:val="00B411C8"/>
    <w:rsid w:val="00B63ABA"/>
    <w:rsid w:val="00B729BA"/>
    <w:rsid w:val="00B849E4"/>
    <w:rsid w:val="00BA7E36"/>
    <w:rsid w:val="00BB40C6"/>
    <w:rsid w:val="00BC2361"/>
    <w:rsid w:val="00BE01F9"/>
    <w:rsid w:val="00C0033A"/>
    <w:rsid w:val="00C03312"/>
    <w:rsid w:val="00C06F6F"/>
    <w:rsid w:val="00C078AB"/>
    <w:rsid w:val="00C27B4E"/>
    <w:rsid w:val="00C3102B"/>
    <w:rsid w:val="00C33FAD"/>
    <w:rsid w:val="00C35ECF"/>
    <w:rsid w:val="00C36ED8"/>
    <w:rsid w:val="00C67333"/>
    <w:rsid w:val="00C75A0D"/>
    <w:rsid w:val="00C95B70"/>
    <w:rsid w:val="00C95CD8"/>
    <w:rsid w:val="00CA5B8B"/>
    <w:rsid w:val="00CC4C7E"/>
    <w:rsid w:val="00CC6D70"/>
    <w:rsid w:val="00CF2F7A"/>
    <w:rsid w:val="00CF3731"/>
    <w:rsid w:val="00D226A8"/>
    <w:rsid w:val="00D30EC0"/>
    <w:rsid w:val="00D352A2"/>
    <w:rsid w:val="00D47AC5"/>
    <w:rsid w:val="00D54269"/>
    <w:rsid w:val="00D55260"/>
    <w:rsid w:val="00D659BD"/>
    <w:rsid w:val="00D729D0"/>
    <w:rsid w:val="00D83177"/>
    <w:rsid w:val="00DB3670"/>
    <w:rsid w:val="00DB3F47"/>
    <w:rsid w:val="00DF4FB7"/>
    <w:rsid w:val="00E50019"/>
    <w:rsid w:val="00E561A4"/>
    <w:rsid w:val="00E65739"/>
    <w:rsid w:val="00E84B93"/>
    <w:rsid w:val="00EA0312"/>
    <w:rsid w:val="00ED105A"/>
    <w:rsid w:val="00ED55E1"/>
    <w:rsid w:val="00F31BF9"/>
    <w:rsid w:val="00F404A3"/>
    <w:rsid w:val="00F40E30"/>
    <w:rsid w:val="00F4538B"/>
    <w:rsid w:val="00F5138F"/>
    <w:rsid w:val="00F518B0"/>
    <w:rsid w:val="00F607A7"/>
    <w:rsid w:val="00F609F7"/>
    <w:rsid w:val="00FB1E82"/>
    <w:rsid w:val="00FC009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CD0E717-0E36-460A-A3BB-C7D315CEC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16DED"/>
    <w:rPr>
      <w:rFonts w:ascii="Times New Roman" w:eastAsia="Times New Roman" w:hAnsi="Times New Roman"/>
      <w:sz w:val="24"/>
      <w:szCs w:val="24"/>
    </w:rPr>
  </w:style>
  <w:style w:type="paragraph" w:styleId="Nadpis1">
    <w:name w:val="heading 1"/>
    <w:basedOn w:val="Normln"/>
    <w:next w:val="Normln"/>
    <w:link w:val="Nadpis1Char"/>
    <w:uiPriority w:val="99"/>
    <w:qFormat/>
    <w:rsid w:val="00A408E8"/>
    <w:pPr>
      <w:keepNext/>
      <w:keepLines/>
      <w:spacing w:before="240"/>
      <w:outlineLvl w:val="0"/>
    </w:pPr>
    <w:rPr>
      <w:rFonts w:ascii="Calibri Light" w:hAnsi="Calibri Light"/>
      <w:color w:val="2E74B5"/>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A408E8"/>
    <w:rPr>
      <w:rFonts w:ascii="Calibri Light" w:hAnsi="Calibri Light"/>
      <w:color w:val="2E74B5"/>
      <w:sz w:val="32"/>
    </w:rPr>
  </w:style>
  <w:style w:type="character" w:styleId="Hypertextovodkaz">
    <w:name w:val="Hyperlink"/>
    <w:uiPriority w:val="99"/>
    <w:rsid w:val="00DF4FB7"/>
    <w:rPr>
      <w:rFonts w:cs="Times New Roman"/>
      <w:color w:val="0000FF"/>
      <w:u w:val="single"/>
    </w:rPr>
  </w:style>
  <w:style w:type="paragraph" w:styleId="Nadpisobsahu">
    <w:name w:val="TOC Heading"/>
    <w:basedOn w:val="Nadpis1"/>
    <w:next w:val="Normln"/>
    <w:uiPriority w:val="99"/>
    <w:qFormat/>
    <w:rsid w:val="00A408E8"/>
    <w:pPr>
      <w:outlineLvl w:val="9"/>
    </w:pPr>
  </w:style>
  <w:style w:type="paragraph" w:styleId="Obsah1">
    <w:name w:val="toc 1"/>
    <w:basedOn w:val="Normln"/>
    <w:next w:val="Normln"/>
    <w:autoRedefine/>
    <w:uiPriority w:val="99"/>
    <w:rsid w:val="00A408E8"/>
    <w:pPr>
      <w:spacing w:after="100"/>
    </w:pPr>
  </w:style>
  <w:style w:type="paragraph" w:styleId="Odstavecseseznamem">
    <w:name w:val="List Paragraph"/>
    <w:basedOn w:val="Normln"/>
    <w:uiPriority w:val="99"/>
    <w:qFormat/>
    <w:rsid w:val="00A408E8"/>
    <w:pPr>
      <w:ind w:left="720"/>
      <w:contextualSpacing/>
    </w:pPr>
    <w:rPr>
      <w:rFonts w:ascii="Calibri" w:eastAsia="Calibri" w:hAnsi="Calibri"/>
    </w:rPr>
  </w:style>
  <w:style w:type="paragraph" w:styleId="Normlnweb">
    <w:name w:val="Normal (Web)"/>
    <w:basedOn w:val="Normln"/>
    <w:uiPriority w:val="99"/>
    <w:semiHidden/>
    <w:rsid w:val="0073737F"/>
    <w:pPr>
      <w:spacing w:before="100" w:beforeAutospacing="1" w:after="100" w:afterAutospacing="1"/>
    </w:pPr>
  </w:style>
  <w:style w:type="paragraph" w:styleId="Textpoznpodarou">
    <w:name w:val="footnote text"/>
    <w:basedOn w:val="Normln"/>
    <w:link w:val="TextpoznpodarouChar"/>
    <w:uiPriority w:val="99"/>
    <w:semiHidden/>
    <w:rsid w:val="000F4C8C"/>
    <w:rPr>
      <w:sz w:val="20"/>
      <w:szCs w:val="20"/>
    </w:rPr>
  </w:style>
  <w:style w:type="character" w:customStyle="1" w:styleId="TextpoznpodarouChar">
    <w:name w:val="Text pozn. pod čarou Char"/>
    <w:link w:val="Textpoznpodarou"/>
    <w:uiPriority w:val="99"/>
    <w:semiHidden/>
    <w:locked/>
    <w:rsid w:val="000F4C8C"/>
    <w:rPr>
      <w:rFonts w:ascii="Times New Roman" w:hAnsi="Times New Roman"/>
      <w:sz w:val="20"/>
      <w:lang w:val="x-none" w:eastAsia="cs-CZ"/>
    </w:rPr>
  </w:style>
  <w:style w:type="character" w:styleId="Znakapoznpodarou">
    <w:name w:val="footnote reference"/>
    <w:uiPriority w:val="99"/>
    <w:semiHidden/>
    <w:rsid w:val="000F4C8C"/>
    <w:rPr>
      <w:rFonts w:cs="Times New Roman"/>
      <w:vertAlign w:val="superscript"/>
    </w:rPr>
  </w:style>
  <w:style w:type="paragraph" w:styleId="Zhlav">
    <w:name w:val="header"/>
    <w:basedOn w:val="Normln"/>
    <w:link w:val="ZhlavChar"/>
    <w:uiPriority w:val="99"/>
    <w:rsid w:val="00406495"/>
    <w:pPr>
      <w:tabs>
        <w:tab w:val="center" w:pos="4536"/>
        <w:tab w:val="right" w:pos="9072"/>
      </w:tabs>
    </w:pPr>
  </w:style>
  <w:style w:type="character" w:customStyle="1" w:styleId="ZhlavChar">
    <w:name w:val="Záhlaví Char"/>
    <w:link w:val="Zhlav"/>
    <w:uiPriority w:val="99"/>
    <w:locked/>
    <w:rsid w:val="00406495"/>
    <w:rPr>
      <w:rFonts w:cs="Times New Roman"/>
    </w:rPr>
  </w:style>
  <w:style w:type="paragraph" w:styleId="Zpat">
    <w:name w:val="footer"/>
    <w:basedOn w:val="Normln"/>
    <w:link w:val="ZpatChar"/>
    <w:uiPriority w:val="99"/>
    <w:rsid w:val="00406495"/>
    <w:pPr>
      <w:tabs>
        <w:tab w:val="center" w:pos="4536"/>
        <w:tab w:val="right" w:pos="9072"/>
      </w:tabs>
    </w:pPr>
  </w:style>
  <w:style w:type="character" w:customStyle="1" w:styleId="ZpatChar">
    <w:name w:val="Zápatí Char"/>
    <w:link w:val="Zpat"/>
    <w:uiPriority w:val="99"/>
    <w:locked/>
    <w:rsid w:val="00406495"/>
    <w:rPr>
      <w:rFonts w:cs="Times New Roman"/>
    </w:rPr>
  </w:style>
  <w:style w:type="paragraph" w:styleId="Textbubliny">
    <w:name w:val="Balloon Text"/>
    <w:basedOn w:val="Normln"/>
    <w:link w:val="TextbublinyChar"/>
    <w:uiPriority w:val="99"/>
    <w:semiHidden/>
    <w:rsid w:val="009A51FF"/>
    <w:rPr>
      <w:rFonts w:ascii="Arial" w:hAnsi="Arial" w:cs="Arial"/>
      <w:sz w:val="18"/>
      <w:szCs w:val="18"/>
    </w:rPr>
  </w:style>
  <w:style w:type="character" w:customStyle="1" w:styleId="TextbublinyChar">
    <w:name w:val="Text bubliny Char"/>
    <w:link w:val="Textbubliny"/>
    <w:uiPriority w:val="99"/>
    <w:semiHidden/>
    <w:locked/>
    <w:rsid w:val="009A51FF"/>
    <w:rPr>
      <w:rFonts w:ascii="Arial" w:hAnsi="Arial"/>
      <w:sz w:val="18"/>
      <w:lang w:val="x-none" w:eastAsia="cs-CZ"/>
    </w:rPr>
  </w:style>
  <w:style w:type="character" w:styleId="Sledovanodkaz">
    <w:name w:val="FollowedHyperlink"/>
    <w:uiPriority w:val="99"/>
    <w:semiHidden/>
    <w:rsid w:val="00F404A3"/>
    <w:rPr>
      <w:rFonts w:cs="Times New Roman"/>
      <w:color w:val="954F72"/>
      <w:u w:val="single"/>
    </w:rPr>
  </w:style>
  <w:style w:type="character" w:styleId="slostrnky">
    <w:name w:val="page number"/>
    <w:uiPriority w:val="99"/>
    <w:locked/>
    <w:rsid w:val="00722EFC"/>
    <w:rPr>
      <w:rFonts w:cs="Times New Roman"/>
    </w:rPr>
  </w:style>
  <w:style w:type="character" w:styleId="Odkaznakoment">
    <w:name w:val="annotation reference"/>
    <w:basedOn w:val="Standardnpsmoodstavce"/>
    <w:uiPriority w:val="99"/>
    <w:semiHidden/>
    <w:unhideWhenUsed/>
    <w:locked/>
    <w:rsid w:val="00ED55E1"/>
    <w:rPr>
      <w:sz w:val="16"/>
      <w:szCs w:val="16"/>
    </w:rPr>
  </w:style>
  <w:style w:type="paragraph" w:styleId="Textkomente">
    <w:name w:val="annotation text"/>
    <w:basedOn w:val="Normln"/>
    <w:link w:val="TextkomenteChar"/>
    <w:uiPriority w:val="99"/>
    <w:semiHidden/>
    <w:unhideWhenUsed/>
    <w:locked/>
    <w:rsid w:val="00ED55E1"/>
    <w:rPr>
      <w:sz w:val="20"/>
      <w:szCs w:val="20"/>
    </w:rPr>
  </w:style>
  <w:style w:type="character" w:customStyle="1" w:styleId="TextkomenteChar">
    <w:name w:val="Text komentáře Char"/>
    <w:basedOn w:val="Standardnpsmoodstavce"/>
    <w:link w:val="Textkomente"/>
    <w:uiPriority w:val="99"/>
    <w:semiHidden/>
    <w:rsid w:val="00ED55E1"/>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locked/>
    <w:rsid w:val="00ED55E1"/>
    <w:rPr>
      <w:b/>
      <w:bCs/>
    </w:rPr>
  </w:style>
  <w:style w:type="character" w:customStyle="1" w:styleId="PedmtkomenteChar">
    <w:name w:val="Předmět komentáře Char"/>
    <w:basedOn w:val="TextkomenteChar"/>
    <w:link w:val="Pedmtkomente"/>
    <w:uiPriority w:val="99"/>
    <w:semiHidden/>
    <w:rsid w:val="00ED55E1"/>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3057396">
      <w:marLeft w:val="0"/>
      <w:marRight w:val="0"/>
      <w:marTop w:val="0"/>
      <w:marBottom w:val="0"/>
      <w:divBdr>
        <w:top w:val="none" w:sz="0" w:space="0" w:color="auto"/>
        <w:left w:val="none" w:sz="0" w:space="0" w:color="auto"/>
        <w:bottom w:val="none" w:sz="0" w:space="0" w:color="auto"/>
        <w:right w:val="none" w:sz="0" w:space="0" w:color="auto"/>
      </w:divBdr>
    </w:div>
    <w:div w:id="1833057397">
      <w:marLeft w:val="0"/>
      <w:marRight w:val="0"/>
      <w:marTop w:val="0"/>
      <w:marBottom w:val="0"/>
      <w:divBdr>
        <w:top w:val="none" w:sz="0" w:space="0" w:color="auto"/>
        <w:left w:val="none" w:sz="0" w:space="0" w:color="auto"/>
        <w:bottom w:val="none" w:sz="0" w:space="0" w:color="auto"/>
        <w:right w:val="none" w:sz="0" w:space="0" w:color="auto"/>
      </w:divBdr>
    </w:div>
    <w:div w:id="1833057398">
      <w:marLeft w:val="0"/>
      <w:marRight w:val="0"/>
      <w:marTop w:val="0"/>
      <w:marBottom w:val="0"/>
      <w:divBdr>
        <w:top w:val="none" w:sz="0" w:space="0" w:color="auto"/>
        <w:left w:val="none" w:sz="0" w:space="0" w:color="auto"/>
        <w:bottom w:val="none" w:sz="0" w:space="0" w:color="auto"/>
        <w:right w:val="none" w:sz="0" w:space="0" w:color="auto"/>
      </w:divBdr>
    </w:div>
    <w:div w:id="1833057399">
      <w:marLeft w:val="0"/>
      <w:marRight w:val="0"/>
      <w:marTop w:val="0"/>
      <w:marBottom w:val="0"/>
      <w:divBdr>
        <w:top w:val="none" w:sz="0" w:space="0" w:color="auto"/>
        <w:left w:val="none" w:sz="0" w:space="0" w:color="auto"/>
        <w:bottom w:val="none" w:sz="0" w:space="0" w:color="auto"/>
        <w:right w:val="none" w:sz="0" w:space="0" w:color="auto"/>
      </w:divBdr>
    </w:div>
    <w:div w:id="1833057400">
      <w:marLeft w:val="0"/>
      <w:marRight w:val="0"/>
      <w:marTop w:val="0"/>
      <w:marBottom w:val="0"/>
      <w:divBdr>
        <w:top w:val="none" w:sz="0" w:space="0" w:color="auto"/>
        <w:left w:val="none" w:sz="0" w:space="0" w:color="auto"/>
        <w:bottom w:val="none" w:sz="0" w:space="0" w:color="auto"/>
        <w:right w:val="none" w:sz="0" w:space="0" w:color="auto"/>
      </w:divBdr>
    </w:div>
    <w:div w:id="1833057401">
      <w:marLeft w:val="0"/>
      <w:marRight w:val="0"/>
      <w:marTop w:val="0"/>
      <w:marBottom w:val="0"/>
      <w:divBdr>
        <w:top w:val="none" w:sz="0" w:space="0" w:color="auto"/>
        <w:left w:val="none" w:sz="0" w:space="0" w:color="auto"/>
        <w:bottom w:val="none" w:sz="0" w:space="0" w:color="auto"/>
        <w:right w:val="none" w:sz="0" w:space="0" w:color="auto"/>
      </w:divBdr>
    </w:div>
    <w:div w:id="1833057402">
      <w:marLeft w:val="0"/>
      <w:marRight w:val="0"/>
      <w:marTop w:val="0"/>
      <w:marBottom w:val="0"/>
      <w:divBdr>
        <w:top w:val="none" w:sz="0" w:space="0" w:color="auto"/>
        <w:left w:val="none" w:sz="0" w:space="0" w:color="auto"/>
        <w:bottom w:val="none" w:sz="0" w:space="0" w:color="auto"/>
        <w:right w:val="none" w:sz="0" w:space="0" w:color="auto"/>
      </w:divBdr>
    </w:div>
    <w:div w:id="1833057403">
      <w:marLeft w:val="0"/>
      <w:marRight w:val="0"/>
      <w:marTop w:val="0"/>
      <w:marBottom w:val="0"/>
      <w:divBdr>
        <w:top w:val="none" w:sz="0" w:space="0" w:color="auto"/>
        <w:left w:val="none" w:sz="0" w:space="0" w:color="auto"/>
        <w:bottom w:val="none" w:sz="0" w:space="0" w:color="auto"/>
        <w:right w:val="none" w:sz="0" w:space="0" w:color="auto"/>
      </w:divBdr>
    </w:div>
    <w:div w:id="1833057404">
      <w:marLeft w:val="0"/>
      <w:marRight w:val="0"/>
      <w:marTop w:val="0"/>
      <w:marBottom w:val="0"/>
      <w:divBdr>
        <w:top w:val="none" w:sz="0" w:space="0" w:color="auto"/>
        <w:left w:val="none" w:sz="0" w:space="0" w:color="auto"/>
        <w:bottom w:val="none" w:sz="0" w:space="0" w:color="auto"/>
        <w:right w:val="none" w:sz="0" w:space="0" w:color="auto"/>
      </w:divBdr>
    </w:div>
    <w:div w:id="1833057405">
      <w:marLeft w:val="0"/>
      <w:marRight w:val="0"/>
      <w:marTop w:val="0"/>
      <w:marBottom w:val="0"/>
      <w:divBdr>
        <w:top w:val="none" w:sz="0" w:space="0" w:color="auto"/>
        <w:left w:val="none" w:sz="0" w:space="0" w:color="auto"/>
        <w:bottom w:val="none" w:sz="0" w:space="0" w:color="auto"/>
        <w:right w:val="none" w:sz="0" w:space="0" w:color="auto"/>
      </w:divBdr>
    </w:div>
    <w:div w:id="183305740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vvi.cz/cep?s=jednoduche-vyhledavani&amp;ss=detail&amp;n=0&amp;h=DF12P01OVV003" TargetMode="External"/><Relationship Id="rId18" Type="http://schemas.openxmlformats.org/officeDocument/2006/relationships/hyperlink" Target="https://www.rvvi.cz/cep?s=jednoduche-vyhledavani&amp;ss=detail&amp;n=0&amp;h=DF11P01OVV031" TargetMode="External"/><Relationship Id="rId26" Type="http://schemas.openxmlformats.org/officeDocument/2006/relationships/hyperlink" Target="https://www.rvvi.cz/cep?s=jednoduche-vyhledavani&amp;ss=detail&amp;n=0&amp;h=DF12P01OVV002" TargetMode="External"/><Relationship Id="rId39" Type="http://schemas.openxmlformats.org/officeDocument/2006/relationships/hyperlink" Target="https://www.rvvi.cz/cep?s=jednoduche-vyhledavani&amp;ss=detail&amp;n=0&amp;h=DF12P01OVV046" TargetMode="External"/><Relationship Id="rId3" Type="http://schemas.openxmlformats.org/officeDocument/2006/relationships/styles" Target="styles.xml"/><Relationship Id="rId21" Type="http://schemas.openxmlformats.org/officeDocument/2006/relationships/hyperlink" Target="https://www.rvvi.cz/cep?s=jednoduche-vyhledavani&amp;ss=detail&amp;n=0&amp;h=DF13P01OVV005" TargetMode="External"/><Relationship Id="rId34" Type="http://schemas.openxmlformats.org/officeDocument/2006/relationships/hyperlink" Target="https://www.rvvi.cz/cep?s=jednoduche-vyhledavani&amp;ss=detail&amp;n=0&amp;h=DF12P01OVV012" TargetMode="External"/><Relationship Id="rId42" Type="http://schemas.openxmlformats.org/officeDocument/2006/relationships/chart" Target="charts/chart3.xml"/><Relationship Id="rId47" Type="http://schemas.openxmlformats.org/officeDocument/2006/relationships/chart" Target="charts/chart8.xml"/><Relationship Id="rId50" Type="http://schemas.openxmlformats.org/officeDocument/2006/relationships/chart" Target="charts/chart11.xml"/><Relationship Id="rId7" Type="http://schemas.openxmlformats.org/officeDocument/2006/relationships/endnotes" Target="endnotes.xml"/><Relationship Id="rId12" Type="http://schemas.openxmlformats.org/officeDocument/2006/relationships/hyperlink" Target="https://www.rvvi.cz/cep?s=jednoduche-vyhledavani&amp;ss=detail&amp;n=0&amp;h=DF11P01OVV017" TargetMode="External"/><Relationship Id="rId17" Type="http://schemas.openxmlformats.org/officeDocument/2006/relationships/hyperlink" Target="https://www.rvvi.cz/cep?s=jednoduche-vyhledavani&amp;ss=detail&amp;n=0&amp;h=DF11P01OVV021" TargetMode="External"/><Relationship Id="rId25" Type="http://schemas.openxmlformats.org/officeDocument/2006/relationships/hyperlink" Target="https://www.rvvi.cz/cep?s=jednoduche-vyhledavani&amp;ss=detail&amp;n=0&amp;h=DF12P01OVV003" TargetMode="External"/><Relationship Id="rId33" Type="http://schemas.openxmlformats.org/officeDocument/2006/relationships/hyperlink" Target="https://www.rvvi.cz/cep?s=jednoduche-vyhledavani&amp;ss=detail&amp;n=0&amp;h=DF12P01OVV004" TargetMode="External"/><Relationship Id="rId38" Type="http://schemas.openxmlformats.org/officeDocument/2006/relationships/hyperlink" Target="https://www.rvvi.cz/cep?s=jednoduche-vyhledavani&amp;ss=detail&amp;n=0&amp;h=DF11P01OVV007" TargetMode="External"/><Relationship Id="rId46" Type="http://schemas.openxmlformats.org/officeDocument/2006/relationships/chart" Target="charts/chart7.xml"/><Relationship Id="rId2" Type="http://schemas.openxmlformats.org/officeDocument/2006/relationships/numbering" Target="numbering.xml"/><Relationship Id="rId16" Type="http://schemas.openxmlformats.org/officeDocument/2006/relationships/hyperlink" Target="https://www.rvvi.cz/cep?s=jednoduche-vyhledavani&amp;ss=detail&amp;n=0&amp;h=DF11P01OVV009" TargetMode="External"/><Relationship Id="rId20" Type="http://schemas.openxmlformats.org/officeDocument/2006/relationships/hyperlink" Target="https://www.rvvi.cz/cep?s=jednoduche-vyhledavani&amp;ss=detail&amp;n=0&amp;h=DF11P01OVV009" TargetMode="External"/><Relationship Id="rId29" Type="http://schemas.openxmlformats.org/officeDocument/2006/relationships/hyperlink" Target="https://www.rvvi.cz/cep?s=jednoduche-vyhledavani&amp;ss=detail&amp;n=0&amp;h=DF11P01OVV029" TargetMode="External"/><Relationship Id="rId41" Type="http://schemas.openxmlformats.org/officeDocument/2006/relationships/chart" Target="charts/chart2.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vvi.cz/cep?s=jednoduche-vyhledavani&amp;ss=detail&amp;n=0&amp;h=DF12P01OVV041" TargetMode="External"/><Relationship Id="rId24" Type="http://schemas.openxmlformats.org/officeDocument/2006/relationships/hyperlink" Target="https://www.rvvi.cz/cep?s=jednoduche-vyhledavani&amp;ss=detail&amp;n=0&amp;h=DF11P01OVV003" TargetMode="External"/><Relationship Id="rId32" Type="http://schemas.openxmlformats.org/officeDocument/2006/relationships/hyperlink" Target="https://www.rvvi.cz/cep?s=jednoduche-vyhledavani&amp;ss=detail&amp;n=0&amp;h=DF11P01OVV023" TargetMode="External"/><Relationship Id="rId37" Type="http://schemas.openxmlformats.org/officeDocument/2006/relationships/hyperlink" Target="https://www.rvvi.cz/cep?s=jednoduche-vyhledavani&amp;ss=detail&amp;n=0&amp;h=DF11P01OVV002" TargetMode="External"/><Relationship Id="rId40" Type="http://schemas.openxmlformats.org/officeDocument/2006/relationships/chart" Target="charts/chart1.xml"/><Relationship Id="rId45" Type="http://schemas.openxmlformats.org/officeDocument/2006/relationships/chart" Target="charts/chart6.xm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rvvi.cz/cep?s=jednoduche-vyhledavani&amp;ss=detail&amp;n=0&amp;h=DF11P01OVV006" TargetMode="External"/><Relationship Id="rId23" Type="http://schemas.openxmlformats.org/officeDocument/2006/relationships/hyperlink" Target="https://www.rvvi.cz/cep?s=jednoduche-vyhledavani&amp;ss=detail&amp;n=0&amp;h=DF11P01OVV020" TargetMode="External"/><Relationship Id="rId28" Type="http://schemas.openxmlformats.org/officeDocument/2006/relationships/hyperlink" Target="https://www.rvvi.cz/cep?s=jednoduche-vyhledavani&amp;ss=detail&amp;n=0&amp;h=DF12P01OVV003" TargetMode="External"/><Relationship Id="rId36" Type="http://schemas.openxmlformats.org/officeDocument/2006/relationships/hyperlink" Target="https://www.rvvi.cz/cep?s=jednoduche-vyhledavani&amp;ss=detail&amp;n=0&amp;h=DF11P01OVV009" TargetMode="External"/><Relationship Id="rId49" Type="http://schemas.openxmlformats.org/officeDocument/2006/relationships/chart" Target="charts/chart10.xml"/><Relationship Id="rId10" Type="http://schemas.openxmlformats.org/officeDocument/2006/relationships/hyperlink" Target="https://www.rvvi.cz/cep?s=jednoduche-vyhledavani&amp;ss=detail&amp;n=0&amp;h=DF12P01OVV032" TargetMode="External"/><Relationship Id="rId19" Type="http://schemas.openxmlformats.org/officeDocument/2006/relationships/hyperlink" Target="https://www.rvvi.cz/cep?s=jednoduche-vyhledavani&amp;ss=detail&amp;n=0&amp;h=DF13P01OVV006" TargetMode="External"/><Relationship Id="rId31" Type="http://schemas.openxmlformats.org/officeDocument/2006/relationships/hyperlink" Target="https://www.rvvi.cz/cep?s=jednoduche-vyhledavani&amp;ss=detail&amp;n=0&amp;h=DF11P01OVV009" TargetMode="External"/><Relationship Id="rId44" Type="http://schemas.openxmlformats.org/officeDocument/2006/relationships/chart" Target="charts/chart5.xml"/><Relationship Id="rId52"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file:///C:\Users\Marek%20Bla&#382;ka\Documents\DF12P01OVV026" TargetMode="External"/><Relationship Id="rId14" Type="http://schemas.openxmlformats.org/officeDocument/2006/relationships/hyperlink" Target="https://www.rvvi.cz/cep?s=jednoduche-vyhledavani&amp;ss=detail&amp;n=0&amp;h=DF12P01OVV026" TargetMode="External"/><Relationship Id="rId22" Type="http://schemas.openxmlformats.org/officeDocument/2006/relationships/hyperlink" Target="https://www.rvvi.cz/cep?s=jednoduche-vyhledavani&amp;ss=detail&amp;n=0&amp;h=DF12P01OVV011" TargetMode="External"/><Relationship Id="rId27" Type="http://schemas.openxmlformats.org/officeDocument/2006/relationships/hyperlink" Target="https://www.rvvi.cz/cep?s=jednoduche-vyhledavani&amp;ss=detail&amp;n=0&amp;h=DF11P01OVV029" TargetMode="External"/><Relationship Id="rId30" Type="http://schemas.openxmlformats.org/officeDocument/2006/relationships/hyperlink" Target="https://www.rvvi.cz/cep?s=jednoduche-vyhledavani&amp;ss=detail&amp;n=0&amp;h=DF12P01OVV002" TargetMode="External"/><Relationship Id="rId35" Type="http://schemas.openxmlformats.org/officeDocument/2006/relationships/hyperlink" Target="https://www.rvvi.cz/cep?s=jednoduche-vyhledavani&amp;ss=detail&amp;n=0&amp;h=DF12P01OVV040" TargetMode="External"/><Relationship Id="rId43" Type="http://schemas.openxmlformats.org/officeDocument/2006/relationships/chart" Target="charts/chart4.xml"/><Relationship Id="rId48" Type="http://schemas.openxmlformats.org/officeDocument/2006/relationships/chart" Target="charts/chart9.xml"/><Relationship Id="rId8" Type="http://schemas.openxmlformats.org/officeDocument/2006/relationships/hyperlink" Target="https://www.rvvi.cz/cep?s=jednoduche-vyhledavani&amp;ss=detail&amp;n=0&amp;h=DF12P01OVV010" TargetMode="External"/><Relationship Id="rId51"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Cirri\Desktop\hodnocen&#237;%20%20vysledku\v&#253;stupy%20anal&#253;zy%20v%20excelech.xlsx" TargetMode="External"/></Relationships>
</file>

<file path=word/charts/_rels/chart10.xml.rels><?xml version="1.0" encoding="UTF-8" standalone="yes"?>
<Relationships xmlns="http://schemas.openxmlformats.org/package/2006/relationships"><Relationship Id="rId3" Type="http://schemas.openxmlformats.org/officeDocument/2006/relationships/themeOverride" Target="../theme/themeOverride10.xm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oleObject" Target="file:///C:\Users\Cirri\Desktop\hodnocen&#237;%20%20vysledku\v&#253;stupy%20anal&#253;zy%20v%20excelech.xlsx" TargetMode="External"/></Relationships>
</file>

<file path=word/charts/_rels/chart11.xml.rels><?xml version="1.0" encoding="UTF-8" standalone="yes"?>
<Relationships xmlns="http://schemas.openxmlformats.org/package/2006/relationships"><Relationship Id="rId3" Type="http://schemas.openxmlformats.org/officeDocument/2006/relationships/themeOverride" Target="../theme/themeOverride11.xml"/><Relationship Id="rId2" Type="http://schemas.microsoft.com/office/2011/relationships/chartColorStyle" Target="colors11.xml"/><Relationship Id="rId1" Type="http://schemas.microsoft.com/office/2011/relationships/chartStyle" Target="style11.xml"/><Relationship Id="rId4" Type="http://schemas.openxmlformats.org/officeDocument/2006/relationships/oleObject" Target="file:///C:\Users\Cirri\Desktop\hodnocen&#237;%20%20vysledku\v&#253;stupy%20anal&#253;zy%20v%20excelech.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C:\Users\Cirri\Desktop\hodnocen&#237;%20%20vysledku\v&#253;stupy%20anal&#253;zy%20v%20excelech.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C:\Users\Cirri\Desktop\hodnocen&#237;%20%20vysledku\v&#253;stupy%20anal&#253;zy%20v%20excelech.xlsx"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C:\Users\Cirri\Desktop\hodnocen&#237;%20%20vysledku\v&#253;stupy%20anal&#253;zy%20v%20excelech.xlsx" TargetMode="Externa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file:///C:\Users\Cirri\Desktop\hodnocen&#237;%20%20vysledku\v&#253;stupy%20anal&#253;zy%20v%20excelech.xlsx" TargetMode="Externa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file:///C:\Users\Cirri\Desktop\hodnocen&#237;%20%20vysledku\v&#253;stupy%20anal&#253;zy%20v%20excelech.xlsx" TargetMode="External"/></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oleObject" Target="../embeddings/oleObject1.bin"/></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oleObject" Target="file:///C:\Users\Cirri\Desktop\hodnocen&#237;%20%20vysledku\v&#253;stupy%20anal&#253;zy%20v%20excelech.xlsx" TargetMode="External"/></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9.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oleObject" Target="file:///C:\Users\Cirri\Desktop\hodnocen&#237;%20%20vysledku\v&#253;stupy%20anal&#253;zy%20v%20excelech.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b="1" baseline="0">
                <a:solidFill>
                  <a:sysClr val="windowText" lastClr="000000"/>
                </a:solidFill>
              </a:rPr>
              <a:t>Návratnost dle účastníků a celková návratnost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plotArea>
      <c:layout>
        <c:manualLayout>
          <c:layoutTarget val="inner"/>
          <c:xMode val="edge"/>
          <c:yMode val="edge"/>
          <c:x val="9.758654575760968E-2"/>
          <c:y val="0.12490587972716773"/>
          <c:w val="0.87924336472158993"/>
          <c:h val="0.71217523225872026"/>
        </c:manualLayout>
      </c:layout>
      <c:barChart>
        <c:barDir val="col"/>
        <c:grouping val="clustered"/>
        <c:varyColors val="0"/>
        <c:ser>
          <c:idx val="0"/>
          <c:order val="0"/>
          <c:tx>
            <c:strRef>
              <c:f>'[výstupy analýzy v excelech.xlsx]2navratnost'!$A$2</c:f>
              <c:strCache>
                <c:ptCount val="1"/>
                <c:pt idx="0">
                  <c:v>VO MK</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'[výstupy analýzy v excelech.xlsx]2navratnost'!$B$1</c:f>
              <c:strCache>
                <c:ptCount val="1"/>
                <c:pt idx="0">
                  <c:v>Návratnost</c:v>
                </c:pt>
              </c:strCache>
            </c:strRef>
          </c:cat>
          <c:val>
            <c:numRef>
              <c:f>'[výstupy analýzy v excelech.xlsx]2navratnost'!$B$2</c:f>
              <c:numCache>
                <c:formatCode>0.00%</c:formatCode>
                <c:ptCount val="1"/>
                <c:pt idx="0">
                  <c:v>0.99095022624434392</c:v>
                </c:pt>
              </c:numCache>
            </c:numRef>
          </c:val>
        </c:ser>
        <c:ser>
          <c:idx val="1"/>
          <c:order val="1"/>
          <c:tx>
            <c:strRef>
              <c:f>'[výstupy analýzy v excelech.xlsx]2navratnost'!$A$3</c:f>
              <c:strCache>
                <c:ptCount val="1"/>
                <c:pt idx="0">
                  <c:v>AV ČR</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'[výstupy analýzy v excelech.xlsx]2navratnost'!$B$1</c:f>
              <c:strCache>
                <c:ptCount val="1"/>
                <c:pt idx="0">
                  <c:v>Návratnost</c:v>
                </c:pt>
              </c:strCache>
            </c:strRef>
          </c:cat>
          <c:val>
            <c:numRef>
              <c:f>'[výstupy analýzy v excelech.xlsx]2navratnost'!$B$3</c:f>
              <c:numCache>
                <c:formatCode>0.00%</c:formatCode>
                <c:ptCount val="1"/>
                <c:pt idx="0">
                  <c:v>1</c:v>
                </c:pt>
              </c:numCache>
            </c:numRef>
          </c:val>
        </c:ser>
        <c:ser>
          <c:idx val="2"/>
          <c:order val="2"/>
          <c:tx>
            <c:strRef>
              <c:f>'[výstupy analýzy v excelech.xlsx]2navratnost'!$A$4</c:f>
              <c:strCache>
                <c:ptCount val="1"/>
                <c:pt idx="0">
                  <c:v>VŠ</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'[výstupy analýzy v excelech.xlsx]2navratnost'!$B$1</c:f>
              <c:strCache>
                <c:ptCount val="1"/>
                <c:pt idx="0">
                  <c:v>Návratnost</c:v>
                </c:pt>
              </c:strCache>
            </c:strRef>
          </c:cat>
          <c:val>
            <c:numRef>
              <c:f>'[výstupy analýzy v excelech.xlsx]2navratnost'!$B$4</c:f>
              <c:numCache>
                <c:formatCode>0.00%</c:formatCode>
                <c:ptCount val="1"/>
                <c:pt idx="0">
                  <c:v>0.95879120879120883</c:v>
                </c:pt>
              </c:numCache>
            </c:numRef>
          </c:val>
        </c:ser>
        <c:ser>
          <c:idx val="3"/>
          <c:order val="3"/>
          <c:tx>
            <c:strRef>
              <c:f>'[výstupy analýzy v excelech.xlsx]2navratnost'!$A$5</c:f>
              <c:strCache>
                <c:ptCount val="1"/>
                <c:pt idx="0">
                  <c:v>Ostatní</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'[výstupy analýzy v excelech.xlsx]2navratnost'!$B$1</c:f>
              <c:strCache>
                <c:ptCount val="1"/>
                <c:pt idx="0">
                  <c:v>Návratnost</c:v>
                </c:pt>
              </c:strCache>
            </c:strRef>
          </c:cat>
          <c:val>
            <c:numRef>
              <c:f>'[výstupy analýzy v excelech.xlsx]2navratnost'!$B$5</c:f>
              <c:numCache>
                <c:formatCode>0.00%</c:formatCode>
                <c:ptCount val="1"/>
                <c:pt idx="0">
                  <c:v>1</c:v>
                </c:pt>
              </c:numCache>
            </c:numRef>
          </c:val>
        </c:ser>
        <c:ser>
          <c:idx val="4"/>
          <c:order val="4"/>
          <c:tx>
            <c:strRef>
              <c:f>'[výstupy analýzy v excelech.xlsx]2navratnost'!$A$6</c:f>
              <c:strCache>
                <c:ptCount val="1"/>
                <c:pt idx="0">
                  <c:v>Průměrná návratnost</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'[výstupy analýzy v excelech.xlsx]2navratnost'!$B$1</c:f>
              <c:strCache>
                <c:ptCount val="1"/>
                <c:pt idx="0">
                  <c:v>Návratnost</c:v>
                </c:pt>
              </c:strCache>
            </c:strRef>
          </c:cat>
          <c:val>
            <c:numRef>
              <c:f>'[výstupy analýzy v excelech.xlsx]2navratnost'!$B$6</c:f>
              <c:numCache>
                <c:formatCode>0.00%</c:formatCode>
                <c:ptCount val="1"/>
                <c:pt idx="0">
                  <c:v>0.98052691867124853</c:v>
                </c:pt>
              </c:numCache>
            </c:numRef>
          </c:val>
        </c:ser>
        <c:dLbls>
          <c:dLblPos val="inEnd"/>
          <c:showLegendKey val="0"/>
          <c:showVal val="1"/>
          <c:showCatName val="0"/>
          <c:showSerName val="0"/>
          <c:showPercent val="0"/>
          <c:showBubbleSize val="0"/>
        </c:dLbls>
        <c:gapWidth val="219"/>
        <c:overlap val="-27"/>
        <c:axId val="246271296"/>
        <c:axId val="246270904"/>
      </c:barChart>
      <c:catAx>
        <c:axId val="2462712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246270904"/>
        <c:crosses val="autoZero"/>
        <c:auto val="1"/>
        <c:lblAlgn val="ctr"/>
        <c:lblOffset val="100"/>
        <c:noMultiLvlLbl val="0"/>
      </c:catAx>
      <c:valAx>
        <c:axId val="246270904"/>
        <c:scaling>
          <c:orientation val="minMax"/>
          <c:max val="1"/>
          <c:min val="0.92"/>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2462712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4">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sz="1400" b="1" baseline="0">
                <a:solidFill>
                  <a:sysClr val="windowText" lastClr="000000"/>
                </a:solidFill>
              </a:rPr>
              <a:t>Hodnocení jednotlivých výsledků příjemců typu VO MK</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plotArea>
      <c:layout/>
      <c:barChart>
        <c:barDir val="col"/>
        <c:grouping val="clustered"/>
        <c:varyColors val="0"/>
        <c:ser>
          <c:idx val="0"/>
          <c:order val="0"/>
          <c:tx>
            <c:strRef>
              <c:f>'[výstupy analýzy v excelech.xlsx]VOMK GRAF'!$B$1</c:f>
              <c:strCache>
                <c:ptCount val="1"/>
                <c:pt idx="0">
                  <c:v>známka 1</c:v>
                </c:pt>
              </c:strCache>
            </c:strRef>
          </c:tx>
          <c:spPr>
            <a:solidFill>
              <a:schemeClr val="accent1"/>
            </a:solidFill>
            <a:ln>
              <a:noFill/>
            </a:ln>
            <a:effectLst/>
          </c:spPr>
          <c:invertIfNegative val="0"/>
          <c:dLbls>
            <c:dLbl>
              <c:idx val="5"/>
              <c:layout>
                <c:manualLayout>
                  <c:x val="-1.1922503725782414E-2"/>
                  <c:y val="8.8672124463079812E-3"/>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'[výstupy analýzy v excelech.xlsx]VOMK GRAF'!$A$2:$A$12</c:f>
              <c:strCache>
                <c:ptCount val="11"/>
                <c:pt idx="0">
                  <c:v>E</c:v>
                </c:pt>
                <c:pt idx="1">
                  <c:v>F</c:v>
                </c:pt>
                <c:pt idx="2">
                  <c:v>G</c:v>
                </c:pt>
                <c:pt idx="3">
                  <c:v>Hleg</c:v>
                </c:pt>
                <c:pt idx="4">
                  <c:v>Nmap</c:v>
                </c:pt>
                <c:pt idx="5">
                  <c:v>Nmet</c:v>
                </c:pt>
                <c:pt idx="6">
                  <c:v>Npam</c:v>
                </c:pt>
                <c:pt idx="7">
                  <c:v>P</c:v>
                </c:pt>
                <c:pt idx="8">
                  <c:v>R</c:v>
                </c:pt>
                <c:pt idx="9">
                  <c:v>V</c:v>
                </c:pt>
                <c:pt idx="10">
                  <c:v>Z</c:v>
                </c:pt>
              </c:strCache>
            </c:strRef>
          </c:cat>
          <c:val>
            <c:numRef>
              <c:f>'[výstupy analýzy v excelech.xlsx]VOMK GRAF'!$B$2:$B$12</c:f>
              <c:numCache>
                <c:formatCode>General</c:formatCode>
                <c:ptCount val="11"/>
                <c:pt idx="0">
                  <c:v>32</c:v>
                </c:pt>
                <c:pt idx="2">
                  <c:v>1</c:v>
                </c:pt>
                <c:pt idx="4">
                  <c:v>10</c:v>
                </c:pt>
                <c:pt idx="5">
                  <c:v>17</c:v>
                </c:pt>
                <c:pt idx="6">
                  <c:v>0</c:v>
                </c:pt>
                <c:pt idx="8">
                  <c:v>10</c:v>
                </c:pt>
                <c:pt idx="10">
                  <c:v>1</c:v>
                </c:pt>
              </c:numCache>
            </c:numRef>
          </c:val>
        </c:ser>
        <c:ser>
          <c:idx val="1"/>
          <c:order val="1"/>
          <c:tx>
            <c:strRef>
              <c:f>'[výstupy analýzy v excelech.xlsx]VOMK GRAF'!$C$1</c:f>
              <c:strCache>
                <c:ptCount val="1"/>
                <c:pt idx="0">
                  <c:v>známka 2</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'[výstupy analýzy v excelech.xlsx]VOMK GRAF'!$A$2:$A$12</c:f>
              <c:strCache>
                <c:ptCount val="11"/>
                <c:pt idx="0">
                  <c:v>E</c:v>
                </c:pt>
                <c:pt idx="1">
                  <c:v>F</c:v>
                </c:pt>
                <c:pt idx="2">
                  <c:v>G</c:v>
                </c:pt>
                <c:pt idx="3">
                  <c:v>Hleg</c:v>
                </c:pt>
                <c:pt idx="4">
                  <c:v>Nmap</c:v>
                </c:pt>
                <c:pt idx="5">
                  <c:v>Nmet</c:v>
                </c:pt>
                <c:pt idx="6">
                  <c:v>Npam</c:v>
                </c:pt>
                <c:pt idx="7">
                  <c:v>P</c:v>
                </c:pt>
                <c:pt idx="8">
                  <c:v>R</c:v>
                </c:pt>
                <c:pt idx="9">
                  <c:v>V</c:v>
                </c:pt>
                <c:pt idx="10">
                  <c:v>Z</c:v>
                </c:pt>
              </c:strCache>
            </c:strRef>
          </c:cat>
          <c:val>
            <c:numRef>
              <c:f>'[výstupy analýzy v excelech.xlsx]VOMK GRAF'!$C$2:$C$12</c:f>
              <c:numCache>
                <c:formatCode>General</c:formatCode>
                <c:ptCount val="11"/>
                <c:pt idx="0">
                  <c:v>21</c:v>
                </c:pt>
                <c:pt idx="1">
                  <c:v>2</c:v>
                </c:pt>
                <c:pt idx="2">
                  <c:v>7</c:v>
                </c:pt>
                <c:pt idx="4">
                  <c:v>11</c:v>
                </c:pt>
                <c:pt idx="5">
                  <c:v>17</c:v>
                </c:pt>
                <c:pt idx="6">
                  <c:v>4</c:v>
                </c:pt>
                <c:pt idx="8">
                  <c:v>5</c:v>
                </c:pt>
                <c:pt idx="10">
                  <c:v>1</c:v>
                </c:pt>
              </c:numCache>
            </c:numRef>
          </c:val>
        </c:ser>
        <c:ser>
          <c:idx val="2"/>
          <c:order val="2"/>
          <c:tx>
            <c:strRef>
              <c:f>'[výstupy analýzy v excelech.xlsx]VOMK GRAF'!$D$1</c:f>
              <c:strCache>
                <c:ptCount val="1"/>
                <c:pt idx="0">
                  <c:v>známka 3</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'[výstupy analýzy v excelech.xlsx]VOMK GRAF'!$A$2:$A$12</c:f>
              <c:strCache>
                <c:ptCount val="11"/>
                <c:pt idx="0">
                  <c:v>E</c:v>
                </c:pt>
                <c:pt idx="1">
                  <c:v>F</c:v>
                </c:pt>
                <c:pt idx="2">
                  <c:v>G</c:v>
                </c:pt>
                <c:pt idx="3">
                  <c:v>Hleg</c:v>
                </c:pt>
                <c:pt idx="4">
                  <c:v>Nmap</c:v>
                </c:pt>
                <c:pt idx="5">
                  <c:v>Nmet</c:v>
                </c:pt>
                <c:pt idx="6">
                  <c:v>Npam</c:v>
                </c:pt>
                <c:pt idx="7">
                  <c:v>P</c:v>
                </c:pt>
                <c:pt idx="8">
                  <c:v>R</c:v>
                </c:pt>
                <c:pt idx="9">
                  <c:v>V</c:v>
                </c:pt>
                <c:pt idx="10">
                  <c:v>Z</c:v>
                </c:pt>
              </c:strCache>
            </c:strRef>
          </c:cat>
          <c:val>
            <c:numRef>
              <c:f>'[výstupy analýzy v excelech.xlsx]VOMK GRAF'!$D$2:$D$12</c:f>
              <c:numCache>
                <c:formatCode>General</c:formatCode>
                <c:ptCount val="11"/>
                <c:pt idx="0">
                  <c:v>5</c:v>
                </c:pt>
                <c:pt idx="4">
                  <c:v>9</c:v>
                </c:pt>
                <c:pt idx="5">
                  <c:v>21</c:v>
                </c:pt>
                <c:pt idx="6">
                  <c:v>1</c:v>
                </c:pt>
                <c:pt idx="8">
                  <c:v>8</c:v>
                </c:pt>
              </c:numCache>
            </c:numRef>
          </c:val>
        </c:ser>
        <c:ser>
          <c:idx val="3"/>
          <c:order val="3"/>
          <c:tx>
            <c:strRef>
              <c:f>'[výstupy analýzy v excelech.xlsx]VOMK GRAF'!$E$1</c:f>
              <c:strCache>
                <c:ptCount val="1"/>
                <c:pt idx="0">
                  <c:v>známka 4</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'[výstupy analýzy v excelech.xlsx]VOMK GRAF'!$A$2:$A$12</c:f>
              <c:strCache>
                <c:ptCount val="11"/>
                <c:pt idx="0">
                  <c:v>E</c:v>
                </c:pt>
                <c:pt idx="1">
                  <c:v>F</c:v>
                </c:pt>
                <c:pt idx="2">
                  <c:v>G</c:v>
                </c:pt>
                <c:pt idx="3">
                  <c:v>Hleg</c:v>
                </c:pt>
                <c:pt idx="4">
                  <c:v>Nmap</c:v>
                </c:pt>
                <c:pt idx="5">
                  <c:v>Nmet</c:v>
                </c:pt>
                <c:pt idx="6">
                  <c:v>Npam</c:v>
                </c:pt>
                <c:pt idx="7">
                  <c:v>P</c:v>
                </c:pt>
                <c:pt idx="8">
                  <c:v>R</c:v>
                </c:pt>
                <c:pt idx="9">
                  <c:v>V</c:v>
                </c:pt>
                <c:pt idx="10">
                  <c:v>Z</c:v>
                </c:pt>
              </c:strCache>
            </c:strRef>
          </c:cat>
          <c:val>
            <c:numRef>
              <c:f>'[výstupy analýzy v excelech.xlsx]VOMK GRAF'!$E$2:$E$12</c:f>
              <c:numCache>
                <c:formatCode>General</c:formatCode>
                <c:ptCount val="11"/>
                <c:pt idx="0">
                  <c:v>2</c:v>
                </c:pt>
                <c:pt idx="2">
                  <c:v>2</c:v>
                </c:pt>
                <c:pt idx="4">
                  <c:v>7</c:v>
                </c:pt>
                <c:pt idx="5">
                  <c:v>8</c:v>
                </c:pt>
                <c:pt idx="6">
                  <c:v>1</c:v>
                </c:pt>
                <c:pt idx="8">
                  <c:v>16</c:v>
                </c:pt>
              </c:numCache>
            </c:numRef>
          </c:val>
        </c:ser>
        <c:ser>
          <c:idx val="4"/>
          <c:order val="4"/>
          <c:tx>
            <c:strRef>
              <c:f>'[výstupy analýzy v excelech.xlsx]VOMK GRAF'!$F$1</c:f>
              <c:strCache>
                <c:ptCount val="1"/>
                <c:pt idx="0">
                  <c:v>známka 5</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'[výstupy analýzy v excelech.xlsx]VOMK GRAF'!$A$2:$A$12</c:f>
              <c:strCache>
                <c:ptCount val="11"/>
                <c:pt idx="0">
                  <c:v>E</c:v>
                </c:pt>
                <c:pt idx="1">
                  <c:v>F</c:v>
                </c:pt>
                <c:pt idx="2">
                  <c:v>G</c:v>
                </c:pt>
                <c:pt idx="3">
                  <c:v>Hleg</c:v>
                </c:pt>
                <c:pt idx="4">
                  <c:v>Nmap</c:v>
                </c:pt>
                <c:pt idx="5">
                  <c:v>Nmet</c:v>
                </c:pt>
                <c:pt idx="6">
                  <c:v>Npam</c:v>
                </c:pt>
                <c:pt idx="7">
                  <c:v>P</c:v>
                </c:pt>
                <c:pt idx="8">
                  <c:v>R</c:v>
                </c:pt>
                <c:pt idx="9">
                  <c:v>V</c:v>
                </c:pt>
                <c:pt idx="10">
                  <c:v>Z</c:v>
                </c:pt>
              </c:strCache>
            </c:strRef>
          </c:cat>
          <c:val>
            <c:numRef>
              <c:f>'[výstupy analýzy v excelech.xlsx]VOMK GRAF'!$F$2:$F$12</c:f>
              <c:numCache>
                <c:formatCode>General</c:formatCode>
                <c:ptCount val="11"/>
                <c:pt idx="0">
                  <c:v>1</c:v>
                </c:pt>
                <c:pt idx="5">
                  <c:v>1</c:v>
                </c:pt>
              </c:numCache>
            </c:numRef>
          </c:val>
        </c:ser>
        <c:dLbls>
          <c:dLblPos val="outEnd"/>
          <c:showLegendKey val="0"/>
          <c:showVal val="1"/>
          <c:showCatName val="0"/>
          <c:showSerName val="0"/>
          <c:showPercent val="0"/>
          <c:showBubbleSize val="0"/>
        </c:dLbls>
        <c:gapWidth val="219"/>
        <c:overlap val="-27"/>
        <c:axId val="449388592"/>
        <c:axId val="449388984"/>
      </c:barChart>
      <c:catAx>
        <c:axId val="4493885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449388984"/>
        <c:crosses val="autoZero"/>
        <c:auto val="1"/>
        <c:lblAlgn val="ctr"/>
        <c:lblOffset val="100"/>
        <c:noMultiLvlLbl val="0"/>
      </c:catAx>
      <c:valAx>
        <c:axId val="4493889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4493885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4">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b="1" baseline="0">
                <a:solidFill>
                  <a:sysClr val="windowText" lastClr="000000"/>
                </a:solidFill>
              </a:rPr>
              <a:t>Hodnocení jednotlivých výsledků příjemců typu VŠ</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plotArea>
      <c:layout/>
      <c:barChart>
        <c:barDir val="col"/>
        <c:grouping val="clustered"/>
        <c:varyColors val="0"/>
        <c:ser>
          <c:idx val="0"/>
          <c:order val="0"/>
          <c:tx>
            <c:strRef>
              <c:f>'[výstupy analýzy v excelech.xlsx]VS GRAF'!$B$1</c:f>
              <c:strCache>
                <c:ptCount val="1"/>
                <c:pt idx="0">
                  <c:v>známka 1</c:v>
                </c:pt>
              </c:strCache>
            </c:strRef>
          </c:tx>
          <c:spPr>
            <a:solidFill>
              <a:schemeClr val="accent1"/>
            </a:solidFill>
            <a:ln>
              <a:noFill/>
            </a:ln>
            <a:effectLst/>
          </c:spPr>
          <c:invertIfNegative val="0"/>
          <c:dLbls>
            <c:dLbl>
              <c:idx val="0"/>
              <c:layout>
                <c:manualLayout>
                  <c:x val="-1.987083954297069E-3"/>
                  <c:y val="1.4734467715899167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0"/>
                  <c:y val="1.1778730233796508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4"/>
              <c:layout>
                <c:manualLayout>
                  <c:x val="-3.974167908594211E-3"/>
                  <c:y val="8.8229927516937385E-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5"/>
              <c:layout>
                <c:manualLayout>
                  <c:x val="-7.9483358171882762E-3"/>
                  <c:y val="1.1778730233796508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8"/>
              <c:layout>
                <c:manualLayout>
                  <c:x val="-3.9741679085941381E-3"/>
                  <c:y val="8.1522498049678739E-3"/>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'[výstupy analýzy v excelech.xlsx]VS GRAF'!$A$2:$A$12</c:f>
              <c:strCache>
                <c:ptCount val="11"/>
                <c:pt idx="0">
                  <c:v>E</c:v>
                </c:pt>
                <c:pt idx="1">
                  <c:v>F</c:v>
                </c:pt>
                <c:pt idx="2">
                  <c:v>G</c:v>
                </c:pt>
                <c:pt idx="3">
                  <c:v>Hleg</c:v>
                </c:pt>
                <c:pt idx="4">
                  <c:v>Nmap</c:v>
                </c:pt>
                <c:pt idx="5">
                  <c:v>Nmet</c:v>
                </c:pt>
                <c:pt idx="6">
                  <c:v>Npam</c:v>
                </c:pt>
                <c:pt idx="7">
                  <c:v>P</c:v>
                </c:pt>
                <c:pt idx="8">
                  <c:v>R</c:v>
                </c:pt>
                <c:pt idx="9">
                  <c:v>V</c:v>
                </c:pt>
                <c:pt idx="10">
                  <c:v>Z</c:v>
                </c:pt>
              </c:strCache>
            </c:strRef>
          </c:cat>
          <c:val>
            <c:numRef>
              <c:f>'[výstupy analýzy v excelech.xlsx]VS GRAF'!$B$2:$B$12</c:f>
              <c:numCache>
                <c:formatCode>General</c:formatCode>
                <c:ptCount val="11"/>
                <c:pt idx="0">
                  <c:v>11</c:v>
                </c:pt>
                <c:pt idx="1">
                  <c:v>1</c:v>
                </c:pt>
                <c:pt idx="2">
                  <c:v>15</c:v>
                </c:pt>
                <c:pt idx="3">
                  <c:v>1</c:v>
                </c:pt>
                <c:pt idx="4">
                  <c:v>7</c:v>
                </c:pt>
                <c:pt idx="5">
                  <c:v>25</c:v>
                </c:pt>
                <c:pt idx="8">
                  <c:v>4</c:v>
                </c:pt>
                <c:pt idx="9">
                  <c:v>1</c:v>
                </c:pt>
              </c:numCache>
            </c:numRef>
          </c:val>
        </c:ser>
        <c:ser>
          <c:idx val="1"/>
          <c:order val="1"/>
          <c:tx>
            <c:strRef>
              <c:f>'[výstupy analýzy v excelech.xlsx]VS GRAF'!$C$1</c:f>
              <c:strCache>
                <c:ptCount val="1"/>
                <c:pt idx="0">
                  <c:v>známka 2</c:v>
                </c:pt>
              </c:strCache>
            </c:strRef>
          </c:tx>
          <c:spPr>
            <a:solidFill>
              <a:schemeClr val="accent2"/>
            </a:solidFill>
            <a:ln>
              <a:noFill/>
            </a:ln>
            <a:effectLst/>
          </c:spPr>
          <c:invertIfNegative val="0"/>
          <c:dLbls>
            <c:dLbl>
              <c:idx val="0"/>
              <c:layout>
                <c:manualLayout>
                  <c:x val="-9.1073629148280125E-18"/>
                  <c:y val="1.1778730233796615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4"/>
              <c:layout>
                <c:manualLayout>
                  <c:x val="-1.9870839542971419E-3"/>
                  <c:y val="1.4734467715899167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5"/>
              <c:layout>
                <c:manualLayout>
                  <c:x val="5.9612518628911343E-3"/>
                  <c:y val="5.8672552695911862E-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8"/>
              <c:layout>
                <c:manualLayout>
                  <c:x val="-3.9741679085941381E-3"/>
                  <c:y val="1.1778730233796398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0"/>
              <c:layout>
                <c:manualLayout>
                  <c:x val="0"/>
                  <c:y val="1.1778730233796398E-2"/>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'[výstupy analýzy v excelech.xlsx]VS GRAF'!$A$2:$A$12</c:f>
              <c:strCache>
                <c:ptCount val="11"/>
                <c:pt idx="0">
                  <c:v>E</c:v>
                </c:pt>
                <c:pt idx="1">
                  <c:v>F</c:v>
                </c:pt>
                <c:pt idx="2">
                  <c:v>G</c:v>
                </c:pt>
                <c:pt idx="3">
                  <c:v>Hleg</c:v>
                </c:pt>
                <c:pt idx="4">
                  <c:v>Nmap</c:v>
                </c:pt>
                <c:pt idx="5">
                  <c:v>Nmet</c:v>
                </c:pt>
                <c:pt idx="6">
                  <c:v>Npam</c:v>
                </c:pt>
                <c:pt idx="7">
                  <c:v>P</c:v>
                </c:pt>
                <c:pt idx="8">
                  <c:v>R</c:v>
                </c:pt>
                <c:pt idx="9">
                  <c:v>V</c:v>
                </c:pt>
                <c:pt idx="10">
                  <c:v>Z</c:v>
                </c:pt>
              </c:strCache>
            </c:strRef>
          </c:cat>
          <c:val>
            <c:numRef>
              <c:f>'[výstupy analýzy v excelech.xlsx]VS GRAF'!$C$2:$C$12</c:f>
              <c:numCache>
                <c:formatCode>General</c:formatCode>
                <c:ptCount val="11"/>
                <c:pt idx="0">
                  <c:v>8</c:v>
                </c:pt>
                <c:pt idx="4">
                  <c:v>12</c:v>
                </c:pt>
                <c:pt idx="5">
                  <c:v>24</c:v>
                </c:pt>
                <c:pt idx="6">
                  <c:v>2</c:v>
                </c:pt>
                <c:pt idx="7">
                  <c:v>1</c:v>
                </c:pt>
                <c:pt idx="8">
                  <c:v>11</c:v>
                </c:pt>
                <c:pt idx="10">
                  <c:v>7</c:v>
                </c:pt>
              </c:numCache>
            </c:numRef>
          </c:val>
        </c:ser>
        <c:ser>
          <c:idx val="2"/>
          <c:order val="2"/>
          <c:tx>
            <c:strRef>
              <c:f>'[výstupy analýzy v excelech.xlsx]VS GRAF'!$D$1</c:f>
              <c:strCache>
                <c:ptCount val="1"/>
                <c:pt idx="0">
                  <c:v>známka 3</c:v>
                </c:pt>
              </c:strCache>
            </c:strRef>
          </c:tx>
          <c:spPr>
            <a:solidFill>
              <a:schemeClr val="accent3"/>
            </a:solidFill>
            <a:ln>
              <a:noFill/>
            </a:ln>
            <a:effectLst/>
          </c:spPr>
          <c:invertIfNegative val="0"/>
          <c:dLbls>
            <c:dLbl>
              <c:idx val="0"/>
              <c:layout>
                <c:manualLayout>
                  <c:x val="1.987083954297069E-3"/>
                  <c:y val="6.3166670080116779E-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1.8214725829656025E-17"/>
                  <c:y val="2.2407748407625525E-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0"/>
                  <c:y val="8.7124435151584023E-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4"/>
              <c:layout>
                <c:manualLayout>
                  <c:x val="1.987083954297069E-3"/>
                  <c:y val="1.177873023379648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5"/>
              <c:layout>
                <c:manualLayout>
                  <c:x val="1.7883755588673621E-2"/>
                  <c:y val="1.4734467715899167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6"/>
              <c:layout>
                <c:manualLayout>
                  <c:x val="-1.9870839542971419E-3"/>
                  <c:y val="7.5920560947772353E-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8"/>
              <c:layout>
                <c:manualLayout>
                  <c:x val="-1.987083954297069E-3"/>
                  <c:y val="1.1778730233796508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0"/>
              <c:layout>
                <c:manualLayout>
                  <c:x val="-1.457178066372482E-16"/>
                  <c:y val="1.7019462251275853E-2"/>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'[výstupy analýzy v excelech.xlsx]VS GRAF'!$A$2:$A$12</c:f>
              <c:strCache>
                <c:ptCount val="11"/>
                <c:pt idx="0">
                  <c:v>E</c:v>
                </c:pt>
                <c:pt idx="1">
                  <c:v>F</c:v>
                </c:pt>
                <c:pt idx="2">
                  <c:v>G</c:v>
                </c:pt>
                <c:pt idx="3">
                  <c:v>Hleg</c:v>
                </c:pt>
                <c:pt idx="4">
                  <c:v>Nmap</c:v>
                </c:pt>
                <c:pt idx="5">
                  <c:v>Nmet</c:v>
                </c:pt>
                <c:pt idx="6">
                  <c:v>Npam</c:v>
                </c:pt>
                <c:pt idx="7">
                  <c:v>P</c:v>
                </c:pt>
                <c:pt idx="8">
                  <c:v>R</c:v>
                </c:pt>
                <c:pt idx="9">
                  <c:v>V</c:v>
                </c:pt>
                <c:pt idx="10">
                  <c:v>Z</c:v>
                </c:pt>
              </c:strCache>
            </c:strRef>
          </c:cat>
          <c:val>
            <c:numRef>
              <c:f>'[výstupy analýzy v excelech.xlsx]VS GRAF'!$D$2:$D$12</c:f>
              <c:numCache>
                <c:formatCode>General</c:formatCode>
                <c:ptCount val="11"/>
                <c:pt idx="0">
                  <c:v>6</c:v>
                </c:pt>
                <c:pt idx="1">
                  <c:v>4</c:v>
                </c:pt>
                <c:pt idx="2">
                  <c:v>5</c:v>
                </c:pt>
                <c:pt idx="4">
                  <c:v>69</c:v>
                </c:pt>
                <c:pt idx="5">
                  <c:v>21</c:v>
                </c:pt>
                <c:pt idx="6">
                  <c:v>3</c:v>
                </c:pt>
                <c:pt idx="7">
                  <c:v>1</c:v>
                </c:pt>
                <c:pt idx="8">
                  <c:v>29</c:v>
                </c:pt>
                <c:pt idx="10">
                  <c:v>4</c:v>
                </c:pt>
              </c:numCache>
            </c:numRef>
          </c:val>
        </c:ser>
        <c:ser>
          <c:idx val="3"/>
          <c:order val="3"/>
          <c:tx>
            <c:strRef>
              <c:f>'[výstupy analýzy v excelech.xlsx]VS GRAF'!$E$1</c:f>
              <c:strCache>
                <c:ptCount val="1"/>
                <c:pt idx="0">
                  <c:v>známka 4</c:v>
                </c:pt>
              </c:strCache>
            </c:strRef>
          </c:tx>
          <c:spPr>
            <a:solidFill>
              <a:schemeClr val="accent4"/>
            </a:solidFill>
            <a:ln>
              <a:noFill/>
            </a:ln>
            <a:effectLst/>
          </c:spPr>
          <c:invertIfNegative val="0"/>
          <c:dLbls>
            <c:dLbl>
              <c:idx val="0"/>
              <c:layout>
                <c:manualLayout>
                  <c:x val="0"/>
                  <c:y val="4.6363186126745747E-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1.9870839542970326E-3"/>
                  <c:y val="8.8229927516937385E-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3.9741679085941381E-3"/>
                  <c:y val="1.1778730233796508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4"/>
              <c:layout>
                <c:manualLayout>
                  <c:x val="1.987083954297069E-3"/>
                  <c:y val="-1.5476893114947001E-4"/>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5"/>
              <c:layout>
                <c:manualLayout>
                  <c:x val="3.9741679085940652E-3"/>
                  <c:y val="1.473446771589906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6"/>
              <c:layout>
                <c:manualLayout>
                  <c:x val="0"/>
                  <c:y val="1.1668180997261171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7"/>
              <c:layout>
                <c:manualLayout>
                  <c:x val="0"/>
                  <c:y val="1.0547793576879787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8"/>
              <c:layout>
                <c:manualLayout>
                  <c:x val="7.9483358171881305E-3"/>
                  <c:y val="1.4734467715899167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0"/>
              <c:layout>
                <c:manualLayout>
                  <c:x val="-1.987083954297069E-3"/>
                  <c:y val="8.7124435151584023E-3"/>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'[výstupy analýzy v excelech.xlsx]VS GRAF'!$A$2:$A$12</c:f>
              <c:strCache>
                <c:ptCount val="11"/>
                <c:pt idx="0">
                  <c:v>E</c:v>
                </c:pt>
                <c:pt idx="1">
                  <c:v>F</c:v>
                </c:pt>
                <c:pt idx="2">
                  <c:v>G</c:v>
                </c:pt>
                <c:pt idx="3">
                  <c:v>Hleg</c:v>
                </c:pt>
                <c:pt idx="4">
                  <c:v>Nmap</c:v>
                </c:pt>
                <c:pt idx="5">
                  <c:v>Nmet</c:v>
                </c:pt>
                <c:pt idx="6">
                  <c:v>Npam</c:v>
                </c:pt>
                <c:pt idx="7">
                  <c:v>P</c:v>
                </c:pt>
                <c:pt idx="8">
                  <c:v>R</c:v>
                </c:pt>
                <c:pt idx="9">
                  <c:v>V</c:v>
                </c:pt>
                <c:pt idx="10">
                  <c:v>Z</c:v>
                </c:pt>
              </c:strCache>
            </c:strRef>
          </c:cat>
          <c:val>
            <c:numRef>
              <c:f>'[výstupy analýzy v excelech.xlsx]VS GRAF'!$E$2:$E$12</c:f>
              <c:numCache>
                <c:formatCode>General</c:formatCode>
                <c:ptCount val="11"/>
                <c:pt idx="0">
                  <c:v>3</c:v>
                </c:pt>
                <c:pt idx="1">
                  <c:v>10</c:v>
                </c:pt>
                <c:pt idx="2">
                  <c:v>11</c:v>
                </c:pt>
                <c:pt idx="4">
                  <c:v>5</c:v>
                </c:pt>
                <c:pt idx="5">
                  <c:v>10</c:v>
                </c:pt>
                <c:pt idx="6">
                  <c:v>5</c:v>
                </c:pt>
                <c:pt idx="7">
                  <c:v>3</c:v>
                </c:pt>
                <c:pt idx="8">
                  <c:v>25</c:v>
                </c:pt>
                <c:pt idx="10">
                  <c:v>5</c:v>
                </c:pt>
              </c:numCache>
            </c:numRef>
          </c:val>
        </c:ser>
        <c:ser>
          <c:idx val="4"/>
          <c:order val="4"/>
          <c:tx>
            <c:strRef>
              <c:f>'[výstupy analýzy v excelech.xlsx]VS GRAF'!$F$1</c:f>
              <c:strCache>
                <c:ptCount val="1"/>
                <c:pt idx="0">
                  <c:v>známka 5</c:v>
                </c:pt>
              </c:strCache>
            </c:strRef>
          </c:tx>
          <c:spPr>
            <a:solidFill>
              <a:schemeClr val="accent5"/>
            </a:solidFill>
            <a:ln>
              <a:noFill/>
            </a:ln>
            <a:effectLst/>
          </c:spPr>
          <c:invertIfNegative val="0"/>
          <c:dLbls>
            <c:dLbl>
              <c:idx val="0"/>
              <c:layout>
                <c:manualLayout>
                  <c:x val="0"/>
                  <c:y val="5.8672552695910778E-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8"/>
              <c:layout>
                <c:manualLayout>
                  <c:x val="3.9741679085941381E-3"/>
                  <c:y val="5.8672552695910778E-3"/>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'[výstupy analýzy v excelech.xlsx]VS GRAF'!$A$2:$A$12</c:f>
              <c:strCache>
                <c:ptCount val="11"/>
                <c:pt idx="0">
                  <c:v>E</c:v>
                </c:pt>
                <c:pt idx="1">
                  <c:v>F</c:v>
                </c:pt>
                <c:pt idx="2">
                  <c:v>G</c:v>
                </c:pt>
                <c:pt idx="3">
                  <c:v>Hleg</c:v>
                </c:pt>
                <c:pt idx="4">
                  <c:v>Nmap</c:v>
                </c:pt>
                <c:pt idx="5">
                  <c:v>Nmet</c:v>
                </c:pt>
                <c:pt idx="6">
                  <c:v>Npam</c:v>
                </c:pt>
                <c:pt idx="7">
                  <c:v>P</c:v>
                </c:pt>
                <c:pt idx="8">
                  <c:v>R</c:v>
                </c:pt>
                <c:pt idx="9">
                  <c:v>V</c:v>
                </c:pt>
                <c:pt idx="10">
                  <c:v>Z</c:v>
                </c:pt>
              </c:strCache>
            </c:strRef>
          </c:cat>
          <c:val>
            <c:numRef>
              <c:f>'[výstupy analýzy v excelech.xlsx]VS GRAF'!$F$2:$F$12</c:f>
              <c:numCache>
                <c:formatCode>General</c:formatCode>
                <c:ptCount val="11"/>
                <c:pt idx="0">
                  <c:v>7</c:v>
                </c:pt>
                <c:pt idx="5">
                  <c:v>1</c:v>
                </c:pt>
                <c:pt idx="8">
                  <c:v>7</c:v>
                </c:pt>
              </c:numCache>
            </c:numRef>
          </c:val>
        </c:ser>
        <c:dLbls>
          <c:dLblPos val="inEnd"/>
          <c:showLegendKey val="0"/>
          <c:showVal val="1"/>
          <c:showCatName val="0"/>
          <c:showSerName val="0"/>
          <c:showPercent val="0"/>
          <c:showBubbleSize val="0"/>
        </c:dLbls>
        <c:gapWidth val="219"/>
        <c:overlap val="-27"/>
        <c:axId val="449389768"/>
        <c:axId val="449390160"/>
      </c:barChart>
      <c:catAx>
        <c:axId val="4493897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449390160"/>
        <c:crosses val="autoZero"/>
        <c:auto val="1"/>
        <c:lblAlgn val="ctr"/>
        <c:lblOffset val="100"/>
        <c:noMultiLvlLbl val="0"/>
      </c:catAx>
      <c:valAx>
        <c:axId val="4493901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4493897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b="1" baseline="0">
                <a:solidFill>
                  <a:sysClr val="windowText" lastClr="000000"/>
                </a:solidFill>
              </a:rPr>
              <a:t>Návratnost dle druhu výsledku</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plotArea>
      <c:layout/>
      <c:barChart>
        <c:barDir val="col"/>
        <c:grouping val="clustered"/>
        <c:varyColors val="0"/>
        <c:ser>
          <c:idx val="0"/>
          <c:order val="0"/>
          <c:tx>
            <c:strRef>
              <c:f>'[výstupy analýzy v excelech.xlsx]2navratnost'!$A$7</c:f>
              <c:strCache>
                <c:ptCount val="1"/>
                <c:pt idx="0">
                  <c:v>E</c:v>
                </c:pt>
              </c:strCache>
            </c:strRef>
          </c:tx>
          <c:spPr>
            <a:solidFill>
              <a:schemeClr val="accent1"/>
            </a:solidFill>
            <a:ln>
              <a:noFill/>
            </a:ln>
            <a:effectLst/>
          </c:spPr>
          <c:invertIfNegative val="0"/>
          <c:cat>
            <c:strRef>
              <c:f>'[výstupy analýzy v excelech.xlsx]2navratnost'!$B$1</c:f>
              <c:strCache>
                <c:ptCount val="1"/>
                <c:pt idx="0">
                  <c:v>Návratnost</c:v>
                </c:pt>
              </c:strCache>
            </c:strRef>
          </c:cat>
          <c:val>
            <c:numRef>
              <c:f>'[výstupy analýzy v excelech.xlsx]2navratnost'!$B$7</c:f>
              <c:numCache>
                <c:formatCode>0.00%</c:formatCode>
                <c:ptCount val="1"/>
                <c:pt idx="0">
                  <c:v>0.93103448275862066</c:v>
                </c:pt>
              </c:numCache>
            </c:numRef>
          </c:val>
        </c:ser>
        <c:ser>
          <c:idx val="1"/>
          <c:order val="1"/>
          <c:tx>
            <c:strRef>
              <c:f>'[výstupy analýzy v excelech.xlsx]2navratnost'!$A$8</c:f>
              <c:strCache>
                <c:ptCount val="1"/>
                <c:pt idx="0">
                  <c:v>F</c:v>
                </c:pt>
              </c:strCache>
            </c:strRef>
          </c:tx>
          <c:spPr>
            <a:solidFill>
              <a:schemeClr val="accent2"/>
            </a:solidFill>
            <a:ln>
              <a:noFill/>
            </a:ln>
            <a:effectLst/>
          </c:spPr>
          <c:invertIfNegative val="0"/>
          <c:cat>
            <c:strRef>
              <c:f>'[výstupy analýzy v excelech.xlsx]2navratnost'!$B$1</c:f>
              <c:strCache>
                <c:ptCount val="1"/>
                <c:pt idx="0">
                  <c:v>Návratnost</c:v>
                </c:pt>
              </c:strCache>
            </c:strRef>
          </c:cat>
          <c:val>
            <c:numRef>
              <c:f>'[výstupy analýzy v excelech.xlsx]2navratnost'!$B$8</c:f>
              <c:numCache>
                <c:formatCode>0.00%</c:formatCode>
                <c:ptCount val="1"/>
                <c:pt idx="0">
                  <c:v>1</c:v>
                </c:pt>
              </c:numCache>
            </c:numRef>
          </c:val>
        </c:ser>
        <c:ser>
          <c:idx val="2"/>
          <c:order val="2"/>
          <c:tx>
            <c:strRef>
              <c:f>'[výstupy analýzy v excelech.xlsx]2navratnost'!$A$9</c:f>
              <c:strCache>
                <c:ptCount val="1"/>
                <c:pt idx="0">
                  <c:v>G</c:v>
                </c:pt>
              </c:strCache>
            </c:strRef>
          </c:tx>
          <c:spPr>
            <a:solidFill>
              <a:schemeClr val="accent3"/>
            </a:solidFill>
            <a:ln>
              <a:noFill/>
            </a:ln>
            <a:effectLst/>
          </c:spPr>
          <c:invertIfNegative val="0"/>
          <c:cat>
            <c:strRef>
              <c:f>'[výstupy analýzy v excelech.xlsx]2navratnost'!$B$1</c:f>
              <c:strCache>
                <c:ptCount val="1"/>
                <c:pt idx="0">
                  <c:v>Návratnost</c:v>
                </c:pt>
              </c:strCache>
            </c:strRef>
          </c:cat>
          <c:val>
            <c:numRef>
              <c:f>'[výstupy analýzy v excelech.xlsx]2navratnost'!$B$9</c:f>
              <c:numCache>
                <c:formatCode>0.00%</c:formatCode>
                <c:ptCount val="1"/>
                <c:pt idx="0">
                  <c:v>1</c:v>
                </c:pt>
              </c:numCache>
            </c:numRef>
          </c:val>
        </c:ser>
        <c:ser>
          <c:idx val="3"/>
          <c:order val="3"/>
          <c:tx>
            <c:strRef>
              <c:f>'[výstupy analýzy v excelech.xlsx]2navratnost'!$A$10</c:f>
              <c:strCache>
                <c:ptCount val="1"/>
                <c:pt idx="0">
                  <c:v>Hleg</c:v>
                </c:pt>
              </c:strCache>
            </c:strRef>
          </c:tx>
          <c:spPr>
            <a:solidFill>
              <a:schemeClr val="accent4"/>
            </a:solidFill>
            <a:ln>
              <a:noFill/>
            </a:ln>
            <a:effectLst/>
          </c:spPr>
          <c:invertIfNegative val="0"/>
          <c:cat>
            <c:strRef>
              <c:f>'[výstupy analýzy v excelech.xlsx]2navratnost'!$B$1</c:f>
              <c:strCache>
                <c:ptCount val="1"/>
                <c:pt idx="0">
                  <c:v>Návratnost</c:v>
                </c:pt>
              </c:strCache>
            </c:strRef>
          </c:cat>
          <c:val>
            <c:numRef>
              <c:f>'[výstupy analýzy v excelech.xlsx]2navratnost'!$B$10</c:f>
              <c:numCache>
                <c:formatCode>0.00%</c:formatCode>
                <c:ptCount val="1"/>
                <c:pt idx="0">
                  <c:v>1</c:v>
                </c:pt>
              </c:numCache>
            </c:numRef>
          </c:val>
        </c:ser>
        <c:ser>
          <c:idx val="4"/>
          <c:order val="4"/>
          <c:tx>
            <c:strRef>
              <c:f>'[výstupy analýzy v excelech.xlsx]2navratnost'!$A$11</c:f>
              <c:strCache>
                <c:ptCount val="1"/>
                <c:pt idx="0">
                  <c:v>Nmap</c:v>
                </c:pt>
              </c:strCache>
            </c:strRef>
          </c:tx>
          <c:spPr>
            <a:solidFill>
              <a:schemeClr val="accent5"/>
            </a:solidFill>
            <a:ln>
              <a:noFill/>
            </a:ln>
            <a:effectLst/>
          </c:spPr>
          <c:invertIfNegative val="0"/>
          <c:cat>
            <c:strRef>
              <c:f>'[výstupy analýzy v excelech.xlsx]2navratnost'!$B$1</c:f>
              <c:strCache>
                <c:ptCount val="1"/>
                <c:pt idx="0">
                  <c:v>Návratnost</c:v>
                </c:pt>
              </c:strCache>
            </c:strRef>
          </c:cat>
          <c:val>
            <c:numRef>
              <c:f>'[výstupy analýzy v excelech.xlsx]2navratnost'!$B$11</c:f>
              <c:numCache>
                <c:formatCode>0.00%</c:formatCode>
                <c:ptCount val="1"/>
                <c:pt idx="0">
                  <c:v>1</c:v>
                </c:pt>
              </c:numCache>
            </c:numRef>
          </c:val>
        </c:ser>
        <c:ser>
          <c:idx val="5"/>
          <c:order val="5"/>
          <c:tx>
            <c:strRef>
              <c:f>'[výstupy analýzy v excelech.xlsx]2navratnost'!$A$12</c:f>
              <c:strCache>
                <c:ptCount val="1"/>
                <c:pt idx="0">
                  <c:v>Nmet</c:v>
                </c:pt>
              </c:strCache>
            </c:strRef>
          </c:tx>
          <c:spPr>
            <a:solidFill>
              <a:schemeClr val="accent6"/>
            </a:solidFill>
            <a:ln>
              <a:noFill/>
            </a:ln>
            <a:effectLst/>
          </c:spPr>
          <c:invertIfNegative val="0"/>
          <c:cat>
            <c:strRef>
              <c:f>'[výstupy analýzy v excelech.xlsx]2navratnost'!$B$1</c:f>
              <c:strCache>
                <c:ptCount val="1"/>
                <c:pt idx="0">
                  <c:v>Návratnost</c:v>
                </c:pt>
              </c:strCache>
            </c:strRef>
          </c:cat>
          <c:val>
            <c:numRef>
              <c:f>'[výstupy analýzy v excelech.xlsx]2navratnost'!$B$12</c:f>
              <c:numCache>
                <c:formatCode>0.00%</c:formatCode>
                <c:ptCount val="1"/>
                <c:pt idx="0">
                  <c:v>0.98994974874371855</c:v>
                </c:pt>
              </c:numCache>
            </c:numRef>
          </c:val>
        </c:ser>
        <c:ser>
          <c:idx val="6"/>
          <c:order val="6"/>
          <c:tx>
            <c:strRef>
              <c:f>'[výstupy analýzy v excelech.xlsx]2navratnost'!$A$13</c:f>
              <c:strCache>
                <c:ptCount val="1"/>
                <c:pt idx="0">
                  <c:v>Npam</c:v>
                </c:pt>
              </c:strCache>
            </c:strRef>
          </c:tx>
          <c:spPr>
            <a:solidFill>
              <a:schemeClr val="accent1">
                <a:lumMod val="60000"/>
              </a:schemeClr>
            </a:solidFill>
            <a:ln>
              <a:noFill/>
            </a:ln>
            <a:effectLst/>
          </c:spPr>
          <c:invertIfNegative val="0"/>
          <c:cat>
            <c:strRef>
              <c:f>'[výstupy analýzy v excelech.xlsx]2navratnost'!$B$1</c:f>
              <c:strCache>
                <c:ptCount val="1"/>
                <c:pt idx="0">
                  <c:v>Návratnost</c:v>
                </c:pt>
              </c:strCache>
            </c:strRef>
          </c:cat>
          <c:val>
            <c:numRef>
              <c:f>'[výstupy analýzy v excelech.xlsx]2navratnost'!$B$13</c:f>
              <c:numCache>
                <c:formatCode>0.00%</c:formatCode>
                <c:ptCount val="1"/>
                <c:pt idx="0">
                  <c:v>1</c:v>
                </c:pt>
              </c:numCache>
            </c:numRef>
          </c:val>
        </c:ser>
        <c:ser>
          <c:idx val="7"/>
          <c:order val="7"/>
          <c:tx>
            <c:strRef>
              <c:f>'[výstupy analýzy v excelech.xlsx]2navratnost'!$A$14</c:f>
              <c:strCache>
                <c:ptCount val="1"/>
                <c:pt idx="0">
                  <c:v>P</c:v>
                </c:pt>
              </c:strCache>
            </c:strRef>
          </c:tx>
          <c:spPr>
            <a:solidFill>
              <a:schemeClr val="accent2">
                <a:lumMod val="60000"/>
              </a:schemeClr>
            </a:solidFill>
            <a:ln>
              <a:noFill/>
            </a:ln>
            <a:effectLst/>
          </c:spPr>
          <c:invertIfNegative val="0"/>
          <c:cat>
            <c:strRef>
              <c:f>'[výstupy analýzy v excelech.xlsx]2navratnost'!$B$1</c:f>
              <c:strCache>
                <c:ptCount val="1"/>
                <c:pt idx="0">
                  <c:v>Návratnost</c:v>
                </c:pt>
              </c:strCache>
            </c:strRef>
          </c:cat>
          <c:val>
            <c:numRef>
              <c:f>'[výstupy analýzy v excelech.xlsx]2navratnost'!$B$14</c:f>
              <c:numCache>
                <c:formatCode>0.00%</c:formatCode>
                <c:ptCount val="1"/>
                <c:pt idx="0">
                  <c:v>1</c:v>
                </c:pt>
              </c:numCache>
            </c:numRef>
          </c:val>
        </c:ser>
        <c:ser>
          <c:idx val="8"/>
          <c:order val="8"/>
          <c:tx>
            <c:strRef>
              <c:f>'[výstupy analýzy v excelech.xlsx]2navratnost'!$A$15</c:f>
              <c:strCache>
                <c:ptCount val="1"/>
                <c:pt idx="0">
                  <c:v>R</c:v>
                </c:pt>
              </c:strCache>
            </c:strRef>
          </c:tx>
          <c:spPr>
            <a:solidFill>
              <a:schemeClr val="accent3">
                <a:lumMod val="60000"/>
              </a:schemeClr>
            </a:solidFill>
            <a:ln>
              <a:noFill/>
            </a:ln>
            <a:effectLst/>
          </c:spPr>
          <c:invertIfNegative val="0"/>
          <c:cat>
            <c:strRef>
              <c:f>'[výstupy analýzy v excelech.xlsx]2navratnost'!$B$1</c:f>
              <c:strCache>
                <c:ptCount val="1"/>
                <c:pt idx="0">
                  <c:v>Návratnost</c:v>
                </c:pt>
              </c:strCache>
            </c:strRef>
          </c:cat>
          <c:val>
            <c:numRef>
              <c:f>'[výstupy analýzy v excelech.xlsx]2navratnost'!$B$15</c:f>
              <c:numCache>
                <c:formatCode>0.00%</c:formatCode>
                <c:ptCount val="1"/>
                <c:pt idx="0">
                  <c:v>0.95302013422818788</c:v>
                </c:pt>
              </c:numCache>
            </c:numRef>
          </c:val>
        </c:ser>
        <c:ser>
          <c:idx val="9"/>
          <c:order val="9"/>
          <c:tx>
            <c:strRef>
              <c:f>'[výstupy analýzy v excelech.xlsx]2navratnost'!$A$16</c:f>
              <c:strCache>
                <c:ptCount val="1"/>
                <c:pt idx="0">
                  <c:v>V</c:v>
                </c:pt>
              </c:strCache>
            </c:strRef>
          </c:tx>
          <c:spPr>
            <a:solidFill>
              <a:schemeClr val="accent4">
                <a:lumMod val="60000"/>
              </a:schemeClr>
            </a:solidFill>
            <a:ln>
              <a:noFill/>
            </a:ln>
            <a:effectLst/>
          </c:spPr>
          <c:invertIfNegative val="0"/>
          <c:cat>
            <c:strRef>
              <c:f>'[výstupy analýzy v excelech.xlsx]2navratnost'!$B$1</c:f>
              <c:strCache>
                <c:ptCount val="1"/>
                <c:pt idx="0">
                  <c:v>Návratnost</c:v>
                </c:pt>
              </c:strCache>
            </c:strRef>
          </c:cat>
          <c:val>
            <c:numRef>
              <c:f>'[výstupy analýzy v excelech.xlsx]2navratnost'!$B$16</c:f>
              <c:numCache>
                <c:formatCode>0.00%</c:formatCode>
                <c:ptCount val="1"/>
                <c:pt idx="0">
                  <c:v>1</c:v>
                </c:pt>
              </c:numCache>
            </c:numRef>
          </c:val>
        </c:ser>
        <c:ser>
          <c:idx val="10"/>
          <c:order val="10"/>
          <c:tx>
            <c:strRef>
              <c:f>'[výstupy analýzy v excelech.xlsx]2navratnost'!$A$17</c:f>
              <c:strCache>
                <c:ptCount val="1"/>
                <c:pt idx="0">
                  <c:v>Z</c:v>
                </c:pt>
              </c:strCache>
            </c:strRef>
          </c:tx>
          <c:spPr>
            <a:solidFill>
              <a:schemeClr val="accent5">
                <a:lumMod val="60000"/>
              </a:schemeClr>
            </a:solidFill>
            <a:ln>
              <a:noFill/>
            </a:ln>
            <a:effectLst/>
          </c:spPr>
          <c:invertIfNegative val="0"/>
          <c:cat>
            <c:strRef>
              <c:f>'[výstupy analýzy v excelech.xlsx]2navratnost'!$B$1</c:f>
              <c:strCache>
                <c:ptCount val="1"/>
                <c:pt idx="0">
                  <c:v>Návratnost</c:v>
                </c:pt>
              </c:strCache>
            </c:strRef>
          </c:cat>
          <c:val>
            <c:numRef>
              <c:f>'[výstupy analýzy v excelech.xlsx]2navratnost'!$B$17</c:f>
              <c:numCache>
                <c:formatCode>0.00%</c:formatCode>
                <c:ptCount val="1"/>
                <c:pt idx="0">
                  <c:v>1</c:v>
                </c:pt>
              </c:numCache>
            </c:numRef>
          </c:val>
        </c:ser>
        <c:dLbls>
          <c:showLegendKey val="0"/>
          <c:showVal val="0"/>
          <c:showCatName val="0"/>
          <c:showSerName val="0"/>
          <c:showPercent val="0"/>
          <c:showBubbleSize val="0"/>
        </c:dLbls>
        <c:gapWidth val="219"/>
        <c:overlap val="-27"/>
        <c:axId val="435960800"/>
        <c:axId val="435961192"/>
      </c:barChart>
      <c:catAx>
        <c:axId val="4359608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435961192"/>
        <c:crosses val="autoZero"/>
        <c:auto val="1"/>
        <c:lblAlgn val="ctr"/>
        <c:lblOffset val="100"/>
        <c:noMultiLvlLbl val="0"/>
      </c:catAx>
      <c:valAx>
        <c:axId val="435961192"/>
        <c:scaling>
          <c:orientation val="minMax"/>
          <c:max val="1"/>
          <c:min val="0.92"/>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4359608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US" sz="1400" baseline="0">
                <a:solidFill>
                  <a:sysClr val="windowText" lastClr="000000"/>
                </a:solidFill>
              </a:rPr>
              <a:t>Počet výsledků</a:t>
            </a:r>
            <a:r>
              <a:rPr lang="cs-CZ" sz="1400" baseline="0">
                <a:solidFill>
                  <a:sysClr val="windowText" lastClr="000000"/>
                </a:solidFill>
              </a:rPr>
              <a:t> dle příjemce</a:t>
            </a:r>
            <a:endParaRPr lang="en-US" sz="1400" baseline="0">
              <a:solidFill>
                <a:sysClr val="windowText" lastClr="000000"/>
              </a:solidFill>
            </a:endParaRP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cs-CZ"/>
        </a:p>
      </c:txPr>
    </c:title>
    <c:autoTitleDeleted val="0"/>
    <c:plotArea>
      <c:layout/>
      <c:pieChart>
        <c:varyColors val="1"/>
        <c:ser>
          <c:idx val="0"/>
          <c:order val="0"/>
          <c:tx>
            <c:strRef>
              <c:f>'[výstupy analýzy v excelech.xlsx]2počty výsledků'!$B$1</c:f>
              <c:strCache>
                <c:ptCount val="1"/>
                <c:pt idx="0">
                  <c:v>Počet výsledků</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cs-CZ"/>
              </a:p>
            </c:txPr>
            <c:dLblPos val="inEnd"/>
            <c:showLegendKey val="0"/>
            <c:showVal val="0"/>
            <c:showCatName val="0"/>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'[výstupy analýzy v excelech.xlsx]2počty výsledků'!$A$2:$A$5</c:f>
              <c:strCache>
                <c:ptCount val="4"/>
                <c:pt idx="0">
                  <c:v>VŠ</c:v>
                </c:pt>
                <c:pt idx="1">
                  <c:v>VO MK</c:v>
                </c:pt>
                <c:pt idx="2">
                  <c:v>ostatní</c:v>
                </c:pt>
                <c:pt idx="3">
                  <c:v>AV ČR</c:v>
                </c:pt>
              </c:strCache>
            </c:strRef>
          </c:cat>
          <c:val>
            <c:numRef>
              <c:f>'[výstupy analýzy v excelech.xlsx]2počty výsledků'!$B$2:$B$5</c:f>
              <c:numCache>
                <c:formatCode>General</c:formatCode>
                <c:ptCount val="4"/>
                <c:pt idx="0">
                  <c:v>364</c:v>
                </c:pt>
                <c:pt idx="1">
                  <c:v>221</c:v>
                </c:pt>
                <c:pt idx="2">
                  <c:v>158</c:v>
                </c:pt>
                <c:pt idx="3">
                  <c:v>130</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cs-CZ"/>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baseline="0">
                <a:solidFill>
                  <a:schemeClr val="tx2"/>
                </a:solidFill>
                <a:latin typeface="+mn-lt"/>
                <a:ea typeface="+mn-ea"/>
                <a:cs typeface="+mn-cs"/>
              </a:defRPr>
            </a:pPr>
            <a:r>
              <a:rPr lang="en-US" sz="1400" baseline="0">
                <a:solidFill>
                  <a:sysClr val="windowText" lastClr="000000"/>
                </a:solidFill>
              </a:rPr>
              <a:t>Počet výsledků</a:t>
            </a:r>
            <a:r>
              <a:rPr lang="cs-CZ" sz="1400" baseline="0">
                <a:solidFill>
                  <a:sysClr val="windowText" lastClr="000000"/>
                </a:solidFill>
              </a:rPr>
              <a:t> dle druhu výsledku</a:t>
            </a:r>
          </a:p>
        </c:rich>
      </c:tx>
      <c:overlay val="0"/>
      <c:spPr>
        <a:noFill/>
        <a:ln>
          <a:noFill/>
        </a:ln>
        <a:effectLst/>
      </c:spPr>
      <c:txPr>
        <a:bodyPr rot="0" spcFirstLastPara="1" vertOverflow="ellipsis" vert="horz" wrap="square" anchor="ctr" anchorCtr="1"/>
        <a:lstStyle/>
        <a:p>
          <a:pPr>
            <a:defRPr sz="1400" b="1" i="0" u="none" strike="noStrike" kern="1200" baseline="0">
              <a:solidFill>
                <a:schemeClr val="tx2"/>
              </a:solidFill>
              <a:latin typeface="+mn-lt"/>
              <a:ea typeface="+mn-ea"/>
              <a:cs typeface="+mn-cs"/>
            </a:defRPr>
          </a:pPr>
          <a:endParaRPr lang="cs-CZ"/>
        </a:p>
      </c:txPr>
    </c:title>
    <c:autoTitleDeleted val="0"/>
    <c:plotArea>
      <c:layout/>
      <c:ofPieChart>
        <c:ofPieType val="pie"/>
        <c:varyColors val="1"/>
        <c:ser>
          <c:idx val="0"/>
          <c:order val="0"/>
          <c:tx>
            <c:strRef>
              <c:f>'[výstupy analýzy v excelech.xlsx]2počty výsledků'!$B$9</c:f>
              <c:strCache>
                <c:ptCount val="1"/>
                <c:pt idx="0">
                  <c:v>Počet výsledků</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c:spPr>
          </c:dPt>
          <c:dPt>
            <c:idx val="5"/>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dPt>
          <c:dPt>
            <c:idx val="6"/>
            <c:bubble3D val="0"/>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noFill/>
              </a:ln>
              <a:effectLst/>
            </c:spPr>
          </c:dPt>
          <c:dPt>
            <c:idx val="7"/>
            <c:bubble3D val="0"/>
            <c:spPr>
              <a:gradFill rotWithShape="1">
                <a:gsLst>
                  <a:gs pos="0">
                    <a:schemeClr val="accent2">
                      <a:lumMod val="60000"/>
                      <a:satMod val="103000"/>
                      <a:lumMod val="102000"/>
                      <a:tint val="94000"/>
                    </a:schemeClr>
                  </a:gs>
                  <a:gs pos="50000">
                    <a:schemeClr val="accent2">
                      <a:lumMod val="60000"/>
                      <a:satMod val="110000"/>
                      <a:lumMod val="100000"/>
                      <a:shade val="100000"/>
                    </a:schemeClr>
                  </a:gs>
                  <a:gs pos="100000">
                    <a:schemeClr val="accent2">
                      <a:lumMod val="60000"/>
                      <a:lumMod val="99000"/>
                      <a:satMod val="120000"/>
                      <a:shade val="78000"/>
                    </a:schemeClr>
                  </a:gs>
                </a:gsLst>
                <a:lin ang="5400000" scaled="0"/>
              </a:gradFill>
              <a:ln>
                <a:noFill/>
              </a:ln>
              <a:effectLst/>
            </c:spPr>
          </c:dPt>
          <c:dPt>
            <c:idx val="8"/>
            <c:bubble3D val="0"/>
            <c:spPr>
              <a:gradFill rotWithShape="1">
                <a:gsLst>
                  <a:gs pos="0">
                    <a:schemeClr val="accent3">
                      <a:lumMod val="60000"/>
                      <a:satMod val="103000"/>
                      <a:lumMod val="102000"/>
                      <a:tint val="94000"/>
                    </a:schemeClr>
                  </a:gs>
                  <a:gs pos="50000">
                    <a:schemeClr val="accent3">
                      <a:lumMod val="60000"/>
                      <a:satMod val="110000"/>
                      <a:lumMod val="100000"/>
                      <a:shade val="100000"/>
                    </a:schemeClr>
                  </a:gs>
                  <a:gs pos="100000">
                    <a:schemeClr val="accent3">
                      <a:lumMod val="60000"/>
                      <a:lumMod val="99000"/>
                      <a:satMod val="120000"/>
                      <a:shade val="78000"/>
                    </a:schemeClr>
                  </a:gs>
                </a:gsLst>
                <a:lin ang="5400000" scaled="0"/>
              </a:gradFill>
              <a:ln>
                <a:noFill/>
              </a:ln>
              <a:effectLst/>
            </c:spPr>
          </c:dPt>
          <c:dPt>
            <c:idx val="9"/>
            <c:bubble3D val="0"/>
            <c:spPr>
              <a:gradFill rotWithShape="1">
                <a:gsLst>
                  <a:gs pos="0">
                    <a:schemeClr val="accent4">
                      <a:lumMod val="60000"/>
                      <a:satMod val="103000"/>
                      <a:lumMod val="102000"/>
                      <a:tint val="94000"/>
                    </a:schemeClr>
                  </a:gs>
                  <a:gs pos="50000">
                    <a:schemeClr val="accent4">
                      <a:lumMod val="60000"/>
                      <a:satMod val="110000"/>
                      <a:lumMod val="100000"/>
                      <a:shade val="100000"/>
                    </a:schemeClr>
                  </a:gs>
                  <a:gs pos="100000">
                    <a:schemeClr val="accent4">
                      <a:lumMod val="60000"/>
                      <a:lumMod val="99000"/>
                      <a:satMod val="120000"/>
                      <a:shade val="78000"/>
                    </a:schemeClr>
                  </a:gs>
                </a:gsLst>
                <a:lin ang="5400000" scaled="0"/>
              </a:gradFill>
              <a:ln>
                <a:noFill/>
              </a:ln>
              <a:effectLst/>
            </c:spPr>
          </c:dPt>
          <c:dPt>
            <c:idx val="10"/>
            <c:bubble3D val="0"/>
            <c:spPr>
              <a:gradFill rotWithShape="1">
                <a:gsLst>
                  <a:gs pos="0">
                    <a:schemeClr val="accent5">
                      <a:lumMod val="60000"/>
                      <a:satMod val="103000"/>
                      <a:lumMod val="102000"/>
                      <a:tint val="94000"/>
                    </a:schemeClr>
                  </a:gs>
                  <a:gs pos="50000">
                    <a:schemeClr val="accent5">
                      <a:lumMod val="60000"/>
                      <a:satMod val="110000"/>
                      <a:lumMod val="100000"/>
                      <a:shade val="100000"/>
                    </a:schemeClr>
                  </a:gs>
                  <a:gs pos="100000">
                    <a:schemeClr val="accent5">
                      <a:lumMod val="60000"/>
                      <a:lumMod val="99000"/>
                      <a:satMod val="120000"/>
                      <a:shade val="78000"/>
                    </a:schemeClr>
                  </a:gs>
                </a:gsLst>
                <a:lin ang="5400000" scaled="0"/>
              </a:gradFill>
              <a:ln>
                <a:noFill/>
              </a:ln>
              <a:effectLst/>
            </c:spPr>
          </c:dPt>
          <c:dPt>
            <c:idx val="11"/>
            <c:bubble3D val="0"/>
            <c:spPr>
              <a:gradFill rotWithShape="1">
                <a:gsLst>
                  <a:gs pos="0">
                    <a:schemeClr val="accent6">
                      <a:lumMod val="60000"/>
                      <a:satMod val="103000"/>
                      <a:lumMod val="102000"/>
                      <a:tint val="94000"/>
                    </a:schemeClr>
                  </a:gs>
                  <a:gs pos="50000">
                    <a:schemeClr val="accent6">
                      <a:lumMod val="60000"/>
                      <a:satMod val="110000"/>
                      <a:lumMod val="100000"/>
                      <a:shade val="100000"/>
                    </a:schemeClr>
                  </a:gs>
                  <a:gs pos="100000">
                    <a:schemeClr val="accent6">
                      <a:lumMod val="60000"/>
                      <a:lumMod val="99000"/>
                      <a:satMod val="120000"/>
                      <a:shade val="78000"/>
                    </a:schemeClr>
                  </a:gs>
                </a:gsLst>
                <a:lin ang="5400000" scaled="0"/>
              </a:gradFill>
              <a:ln>
                <a:noFill/>
              </a:ln>
              <a:effectLst/>
            </c:spPr>
          </c:dPt>
          <c:dLbls>
            <c:dLbl>
              <c:idx val="9"/>
              <c:layout>
                <c:manualLayout>
                  <c:x val="-6.4942626518418867E-2"/>
                  <c:y val="1.2391830599421465E-2"/>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10"/>
              <c:layout>
                <c:manualLayout>
                  <c:x val="-2.4505005341668974E-2"/>
                  <c:y val="-1.0588410078041022E-3"/>
                </c:manualLayout>
              </c:layout>
              <c:dLblPos val="bestFit"/>
              <c:showLegendKey val="0"/>
              <c:showVal val="0"/>
              <c:showCatName val="0"/>
              <c:showSerName val="0"/>
              <c:showPercent val="1"/>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cs-CZ"/>
              </a:p>
            </c:txPr>
            <c:dLblPos val="ctr"/>
            <c:showLegendKey val="0"/>
            <c:showVal val="0"/>
            <c:showCatName val="0"/>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'[výstupy analýzy v excelech.xlsx]2počty výsledků'!$A$10:$A$20</c:f>
              <c:strCache>
                <c:ptCount val="11"/>
                <c:pt idx="0">
                  <c:v>Nmap</c:v>
                </c:pt>
                <c:pt idx="1">
                  <c:v>Nmet</c:v>
                </c:pt>
                <c:pt idx="2">
                  <c:v>R</c:v>
                </c:pt>
                <c:pt idx="3">
                  <c:v>E</c:v>
                </c:pt>
                <c:pt idx="4">
                  <c:v>G</c:v>
                </c:pt>
                <c:pt idx="5">
                  <c:v>Z</c:v>
                </c:pt>
                <c:pt idx="6">
                  <c:v>Npam</c:v>
                </c:pt>
                <c:pt idx="7">
                  <c:v>F</c:v>
                </c:pt>
                <c:pt idx="8">
                  <c:v>P</c:v>
                </c:pt>
                <c:pt idx="9">
                  <c:v>Hleg</c:v>
                </c:pt>
                <c:pt idx="10">
                  <c:v>V</c:v>
                </c:pt>
              </c:strCache>
            </c:strRef>
          </c:cat>
          <c:val>
            <c:numRef>
              <c:f>'[výstupy analýzy v excelech.xlsx]2počty výsledků'!$B$10:$B$20</c:f>
              <c:numCache>
                <c:formatCode>General</c:formatCode>
                <c:ptCount val="11"/>
                <c:pt idx="0">
                  <c:v>245</c:v>
                </c:pt>
                <c:pt idx="1">
                  <c:v>199</c:v>
                </c:pt>
                <c:pt idx="2">
                  <c:v>149</c:v>
                </c:pt>
                <c:pt idx="3">
                  <c:v>116</c:v>
                </c:pt>
                <c:pt idx="4">
                  <c:v>62</c:v>
                </c:pt>
                <c:pt idx="5">
                  <c:v>39</c:v>
                </c:pt>
                <c:pt idx="6">
                  <c:v>24</c:v>
                </c:pt>
                <c:pt idx="7">
                  <c:v>23</c:v>
                </c:pt>
                <c:pt idx="8">
                  <c:v>14</c:v>
                </c:pt>
                <c:pt idx="9">
                  <c:v>1</c:v>
                </c:pt>
                <c:pt idx="10">
                  <c:v>1</c:v>
                </c:pt>
              </c:numCache>
            </c:numRef>
          </c:val>
        </c:ser>
        <c:dLbls>
          <c:dLblPos val="ctr"/>
          <c:showLegendKey val="0"/>
          <c:showVal val="0"/>
          <c:showCatName val="0"/>
          <c:showSerName val="0"/>
          <c:showPercent val="1"/>
          <c:showBubbleSize val="0"/>
          <c:showLeaderLines val="1"/>
        </c:dLbls>
        <c:gapWidth val="150"/>
        <c:secondPieSize val="75"/>
        <c:serLines>
          <c:spPr>
            <a:ln w="9525">
              <a:solidFill>
                <a:schemeClr val="tx2">
                  <a:lumMod val="60000"/>
                  <a:lumOff val="40000"/>
                </a:schemeClr>
              </a:solidFill>
              <a:prstDash val="dash"/>
            </a:ln>
            <a:effectLst/>
          </c:spPr>
        </c:serLines>
      </c:of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cs-CZ"/>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cs-CZ" sz="1400" baseline="0">
                <a:solidFill>
                  <a:sysClr val="windowText" lastClr="000000"/>
                </a:solidFill>
              </a:rPr>
              <a:t>Průměrná známka dle příjemce a celkem</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cs-CZ"/>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'[výstupy analýzy v excelech.xlsx]2znamky'!$A$2</c:f>
              <c:strCache>
                <c:ptCount val="1"/>
                <c:pt idx="0">
                  <c:v>VO MK</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invertIfNegative val="0"/>
          <c:dLbls>
            <c:dLbl>
              <c:idx val="0"/>
              <c:layout>
                <c:manualLayout>
                  <c:x val="7.1524366342923477E-3"/>
                  <c:y val="-4.1566746602717829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'[výstupy analýzy v excelech.xlsx]2znamky'!$B$1</c:f>
              <c:strCache>
                <c:ptCount val="1"/>
                <c:pt idx="0">
                  <c:v>Průměrná známka</c:v>
                </c:pt>
              </c:strCache>
            </c:strRef>
          </c:cat>
          <c:val>
            <c:numRef>
              <c:f>'[výstupy analýzy v excelech.xlsx]2znamky'!$B$2</c:f>
              <c:numCache>
                <c:formatCode>#,##0.00</c:formatCode>
                <c:ptCount val="1"/>
                <c:pt idx="0">
                  <c:v>2.2307692307692308</c:v>
                </c:pt>
              </c:numCache>
            </c:numRef>
          </c:val>
        </c:ser>
        <c:ser>
          <c:idx val="1"/>
          <c:order val="1"/>
          <c:tx>
            <c:strRef>
              <c:f>'[výstupy analýzy v excelech.xlsx]2znamky'!$A$3</c:f>
              <c:strCache>
                <c:ptCount val="1"/>
                <c:pt idx="0">
                  <c:v>AV ČR</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invertIfNegative val="0"/>
          <c:dLbls>
            <c:dLbl>
              <c:idx val="0"/>
              <c:layout>
                <c:manualLayout>
                  <c:x val="7.1524366342923477E-3"/>
                  <c:y val="-3.8369304556354976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'[výstupy analýzy v excelech.xlsx]2znamky'!$B$1</c:f>
              <c:strCache>
                <c:ptCount val="1"/>
                <c:pt idx="0">
                  <c:v>Průměrná známka</c:v>
                </c:pt>
              </c:strCache>
            </c:strRef>
          </c:cat>
          <c:val>
            <c:numRef>
              <c:f>'[výstupy analýzy v excelech.xlsx]2znamky'!$B$3</c:f>
              <c:numCache>
                <c:formatCode>#,##0.00</c:formatCode>
                <c:ptCount val="1"/>
                <c:pt idx="0">
                  <c:v>2.5692307692307694</c:v>
                </c:pt>
              </c:numCache>
            </c:numRef>
          </c:val>
        </c:ser>
        <c:ser>
          <c:idx val="2"/>
          <c:order val="2"/>
          <c:tx>
            <c:strRef>
              <c:f>'[výstupy analýzy v excelech.xlsx]2znamky'!$A$4</c:f>
              <c:strCache>
                <c:ptCount val="1"/>
                <c:pt idx="0">
                  <c:v>VŠ</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sp3d/>
          </c:spPr>
          <c:invertIfNegative val="0"/>
          <c:dLbls>
            <c:dLbl>
              <c:idx val="0"/>
              <c:layout>
                <c:manualLayout>
                  <c:x val="3.5762183171461653E-2"/>
                  <c:y val="-3.8369304556354913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'[výstupy analýzy v excelech.xlsx]2znamky'!$B$1</c:f>
              <c:strCache>
                <c:ptCount val="1"/>
                <c:pt idx="0">
                  <c:v>Průměrná známka</c:v>
                </c:pt>
              </c:strCache>
            </c:strRef>
          </c:cat>
          <c:val>
            <c:numRef>
              <c:f>'[výstupy analýzy v excelech.xlsx]2znamky'!$B$4</c:f>
              <c:numCache>
                <c:formatCode>#,##0.00</c:formatCode>
                <c:ptCount val="1"/>
                <c:pt idx="0">
                  <c:v>2.7582417582417582</c:v>
                </c:pt>
              </c:numCache>
            </c:numRef>
          </c:val>
        </c:ser>
        <c:ser>
          <c:idx val="3"/>
          <c:order val="3"/>
          <c:tx>
            <c:strRef>
              <c:f>'[výstupy analýzy v excelech.xlsx]2znamky'!$A$5</c:f>
              <c:strCache>
                <c:ptCount val="1"/>
                <c:pt idx="0">
                  <c:v>ostatní</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sp3d/>
          </c:spPr>
          <c:invertIfNegative val="0"/>
          <c:dLbls>
            <c:dLbl>
              <c:idx val="0"/>
              <c:layout>
                <c:manualLayout>
                  <c:x val="1.4304873268584695E-2"/>
                  <c:y val="-3.8369304556354913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'[výstupy analýzy v excelech.xlsx]2znamky'!$B$1</c:f>
              <c:strCache>
                <c:ptCount val="1"/>
                <c:pt idx="0">
                  <c:v>Průměrná známka</c:v>
                </c:pt>
              </c:strCache>
            </c:strRef>
          </c:cat>
          <c:val>
            <c:numRef>
              <c:f>'[výstupy analýzy v excelech.xlsx]2znamky'!$B$5</c:f>
              <c:numCache>
                <c:formatCode>#,##0.00</c:formatCode>
                <c:ptCount val="1"/>
                <c:pt idx="0">
                  <c:v>2.0569620253164556</c:v>
                </c:pt>
              </c:numCache>
            </c:numRef>
          </c:val>
        </c:ser>
        <c:ser>
          <c:idx val="4"/>
          <c:order val="4"/>
          <c:tx>
            <c:strRef>
              <c:f>'[výstupy analýzy v excelech.xlsx]2znamky'!$A$6</c:f>
              <c:strCache>
                <c:ptCount val="1"/>
                <c:pt idx="0">
                  <c:v>Celkový průměr</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sp3d/>
          </c:spPr>
          <c:invertIfNegative val="0"/>
          <c:dLbls>
            <c:dLbl>
              <c:idx val="0"/>
              <c:layout>
                <c:manualLayout>
                  <c:x val="3.3378037626697533E-2"/>
                  <c:y val="-3.8369304556354976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'[výstupy analýzy v excelech.xlsx]2znamky'!$B$1</c:f>
              <c:strCache>
                <c:ptCount val="1"/>
                <c:pt idx="0">
                  <c:v>Průměrná známka</c:v>
                </c:pt>
              </c:strCache>
            </c:strRef>
          </c:cat>
          <c:val>
            <c:numRef>
              <c:f>'[výstupy analýzy v excelech.xlsx]2znamky'!$B$6</c:f>
              <c:numCache>
                <c:formatCode>#,##0.00</c:formatCode>
                <c:ptCount val="1"/>
                <c:pt idx="0">
                  <c:v>2.4696449026345935</c:v>
                </c:pt>
              </c:numCache>
            </c:numRef>
          </c:val>
        </c:ser>
        <c:dLbls>
          <c:showLegendKey val="0"/>
          <c:showVal val="1"/>
          <c:showCatName val="0"/>
          <c:showSerName val="0"/>
          <c:showPercent val="0"/>
          <c:showBubbleSize val="0"/>
        </c:dLbls>
        <c:gapWidth val="150"/>
        <c:shape val="box"/>
        <c:axId val="442057096"/>
        <c:axId val="442057488"/>
        <c:axId val="0"/>
      </c:bar3DChart>
      <c:catAx>
        <c:axId val="442057096"/>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cs-CZ"/>
          </a:p>
        </c:txPr>
        <c:crossAx val="442057488"/>
        <c:crosses val="autoZero"/>
        <c:auto val="1"/>
        <c:lblAlgn val="ctr"/>
        <c:lblOffset val="100"/>
        <c:noMultiLvlLbl val="0"/>
      </c:catAx>
      <c:valAx>
        <c:axId val="442057488"/>
        <c:scaling>
          <c:orientation val="minMax"/>
          <c:min val="2"/>
        </c:scaling>
        <c:delete val="0"/>
        <c:axPos val="l"/>
        <c:majorGridlines>
          <c:spPr>
            <a:ln w="9525" cap="flat" cmpd="sng" algn="ctr">
              <a:solidFill>
                <a:schemeClr val="tx2">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cs-CZ"/>
          </a:p>
        </c:txPr>
        <c:crossAx val="4420570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cs-CZ"/>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cs-CZ"/>
              <a:t>Průměrná známka dle druhu výsledku</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cs-CZ"/>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'[výstupy analýzy v excelech.xlsx]2znamky'!$A$9</c:f>
              <c:strCache>
                <c:ptCount val="1"/>
                <c:pt idx="0">
                  <c:v>E</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invertIfNegative val="0"/>
          <c:dLbls>
            <c:dLbl>
              <c:idx val="0"/>
              <c:layout>
                <c:manualLayout>
                  <c:x val="2.2045855379188711E-3"/>
                  <c:y val="-2.3186485591255381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'[výstupy analýzy v excelech.xlsx]2znamky'!$B$8</c:f>
              <c:strCache>
                <c:ptCount val="1"/>
                <c:pt idx="0">
                  <c:v>Průměrná známka</c:v>
                </c:pt>
              </c:strCache>
            </c:strRef>
          </c:cat>
          <c:val>
            <c:numRef>
              <c:f>'[výstupy analýzy v excelech.xlsx]2znamky'!$B$9</c:f>
              <c:numCache>
                <c:formatCode>#,##0.00</c:formatCode>
                <c:ptCount val="1"/>
                <c:pt idx="0">
                  <c:v>2.1120689655172415</c:v>
                </c:pt>
              </c:numCache>
            </c:numRef>
          </c:val>
        </c:ser>
        <c:ser>
          <c:idx val="1"/>
          <c:order val="1"/>
          <c:tx>
            <c:strRef>
              <c:f>'[výstupy analýzy v excelech.xlsx]2znamky'!$A$10</c:f>
              <c:strCache>
                <c:ptCount val="1"/>
                <c:pt idx="0">
                  <c:v>F</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invertIfNegative val="0"/>
          <c:dLbls>
            <c:dLbl>
              <c:idx val="0"/>
              <c:layout>
                <c:manualLayout>
                  <c:x val="1.3227513227513227E-2"/>
                  <c:y val="-2.6498840675720437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'[výstupy analýzy v excelech.xlsx]2znamky'!$B$8</c:f>
              <c:strCache>
                <c:ptCount val="1"/>
                <c:pt idx="0">
                  <c:v>Průměrná známka</c:v>
                </c:pt>
              </c:strCache>
            </c:strRef>
          </c:cat>
          <c:val>
            <c:numRef>
              <c:f>'[výstupy analýzy v excelech.xlsx]2znamky'!$B$10</c:f>
              <c:numCache>
                <c:formatCode>#,##0.00</c:formatCode>
                <c:ptCount val="1"/>
                <c:pt idx="0">
                  <c:v>3.3043478260869565</c:v>
                </c:pt>
              </c:numCache>
            </c:numRef>
          </c:val>
        </c:ser>
        <c:ser>
          <c:idx val="2"/>
          <c:order val="2"/>
          <c:tx>
            <c:strRef>
              <c:f>'[výstupy analýzy v excelech.xlsx]2znamky'!$A$11</c:f>
              <c:strCache>
                <c:ptCount val="1"/>
                <c:pt idx="0">
                  <c:v>G</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sp3d/>
          </c:spPr>
          <c:invertIfNegative val="0"/>
          <c:dLbls>
            <c:dLbl>
              <c:idx val="0"/>
              <c:layout>
                <c:manualLayout>
                  <c:x val="1.7636684303350969E-2"/>
                  <c:y val="-2.3186485591255444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'[výstupy analýzy v excelech.xlsx]2znamky'!$B$8</c:f>
              <c:strCache>
                <c:ptCount val="1"/>
                <c:pt idx="0">
                  <c:v>Průměrná známka</c:v>
                </c:pt>
              </c:strCache>
            </c:strRef>
          </c:cat>
          <c:val>
            <c:numRef>
              <c:f>'[výstupy analýzy v excelech.xlsx]2znamky'!$B$11</c:f>
              <c:numCache>
                <c:formatCode>#,##0.00</c:formatCode>
                <c:ptCount val="1"/>
                <c:pt idx="0">
                  <c:v>2.5483870967741935</c:v>
                </c:pt>
              </c:numCache>
            </c:numRef>
          </c:val>
        </c:ser>
        <c:ser>
          <c:idx val="3"/>
          <c:order val="3"/>
          <c:tx>
            <c:strRef>
              <c:f>'[výstupy analýzy v excelech.xlsx]2znamky'!$A$12</c:f>
              <c:strCache>
                <c:ptCount val="1"/>
                <c:pt idx="0">
                  <c:v>Hleg</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sp3d/>
          </c:spPr>
          <c:invertIfNegative val="0"/>
          <c:dLbls>
            <c:dLbl>
              <c:idx val="0"/>
              <c:layout>
                <c:manualLayout>
                  <c:x val="4.4091710758377024E-3"/>
                  <c:y val="-2.6498840675720437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'[výstupy analýzy v excelech.xlsx]2znamky'!$B$8</c:f>
              <c:strCache>
                <c:ptCount val="1"/>
                <c:pt idx="0">
                  <c:v>Průměrná známka</c:v>
                </c:pt>
              </c:strCache>
            </c:strRef>
          </c:cat>
          <c:val>
            <c:numRef>
              <c:f>'[výstupy analýzy v excelech.xlsx]2znamky'!$B$12</c:f>
              <c:numCache>
                <c:formatCode>#,##0.00</c:formatCode>
                <c:ptCount val="1"/>
                <c:pt idx="0">
                  <c:v>1</c:v>
                </c:pt>
              </c:numCache>
            </c:numRef>
          </c:val>
        </c:ser>
        <c:ser>
          <c:idx val="4"/>
          <c:order val="4"/>
          <c:tx>
            <c:strRef>
              <c:f>'[výstupy analýzy v excelech.xlsx]2znamky'!$A$13</c:f>
              <c:strCache>
                <c:ptCount val="1"/>
                <c:pt idx="0">
                  <c:v>Nmap</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sp3d/>
          </c:spPr>
          <c:invertIfNegative val="0"/>
          <c:dLbls>
            <c:dLbl>
              <c:idx val="0"/>
              <c:layout>
                <c:manualLayout>
                  <c:x val="1.1022927689594356E-2"/>
                  <c:y val="-1.9874130506790388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'[výstupy analýzy v excelech.xlsx]2znamky'!$B$8</c:f>
              <c:strCache>
                <c:ptCount val="1"/>
                <c:pt idx="0">
                  <c:v>Průměrná známka</c:v>
                </c:pt>
              </c:strCache>
            </c:strRef>
          </c:cat>
          <c:val>
            <c:numRef>
              <c:f>'[výstupy analýzy v excelech.xlsx]2znamky'!$B$13</c:f>
              <c:numCache>
                <c:formatCode>#,##0.00</c:formatCode>
                <c:ptCount val="1"/>
                <c:pt idx="0">
                  <c:v>2.3265306122448979</c:v>
                </c:pt>
              </c:numCache>
            </c:numRef>
          </c:val>
        </c:ser>
        <c:ser>
          <c:idx val="5"/>
          <c:order val="5"/>
          <c:tx>
            <c:strRef>
              <c:f>'[výstupy analýzy v excelech.xlsx]2znamky'!$A$14</c:f>
              <c:strCache>
                <c:ptCount val="1"/>
                <c:pt idx="0">
                  <c:v>Nmet</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sp3d/>
          </c:spPr>
          <c:invertIfNegative val="0"/>
          <c:dLbls>
            <c:dLbl>
              <c:idx val="0"/>
              <c:layout>
                <c:manualLayout>
                  <c:x val="4.4091710758376616E-3"/>
                  <c:y val="-2.3186485591255322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'[výstupy analýzy v excelech.xlsx]2znamky'!$B$8</c:f>
              <c:strCache>
                <c:ptCount val="1"/>
                <c:pt idx="0">
                  <c:v>Průměrná známka</c:v>
                </c:pt>
              </c:strCache>
            </c:strRef>
          </c:cat>
          <c:val>
            <c:numRef>
              <c:f>'[výstupy analýzy v excelech.xlsx]2znamky'!$B$14</c:f>
              <c:numCache>
                <c:formatCode>#,##0.00</c:formatCode>
                <c:ptCount val="1"/>
                <c:pt idx="0">
                  <c:v>2.2261306532663316</c:v>
                </c:pt>
              </c:numCache>
            </c:numRef>
          </c:val>
        </c:ser>
        <c:ser>
          <c:idx val="6"/>
          <c:order val="6"/>
          <c:tx>
            <c:strRef>
              <c:f>'[výstupy analýzy v excelech.xlsx]2znamky'!$A$15</c:f>
              <c:strCache>
                <c:ptCount val="1"/>
                <c:pt idx="0">
                  <c:v>Npam</c:v>
                </c:pt>
              </c:strCache>
            </c:strRef>
          </c:tx>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noFill/>
            </a:ln>
            <a:effectLst/>
            <a:sp3d/>
          </c:spPr>
          <c:invertIfNegative val="0"/>
          <c:dLbls>
            <c:dLbl>
              <c:idx val="0"/>
              <c:layout>
                <c:manualLayout>
                  <c:x val="4.4091710758376616E-3"/>
                  <c:y val="-2.3186485591255381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'[výstupy analýzy v excelech.xlsx]2znamky'!$B$8</c:f>
              <c:strCache>
                <c:ptCount val="1"/>
                <c:pt idx="0">
                  <c:v>Průměrná známka</c:v>
                </c:pt>
              </c:strCache>
            </c:strRef>
          </c:cat>
          <c:val>
            <c:numRef>
              <c:f>'[výstupy analýzy v excelech.xlsx]2znamky'!$B$15</c:f>
              <c:numCache>
                <c:formatCode>#,##0.00</c:formatCode>
                <c:ptCount val="1"/>
                <c:pt idx="0">
                  <c:v>2.6666666666666665</c:v>
                </c:pt>
              </c:numCache>
            </c:numRef>
          </c:val>
        </c:ser>
        <c:ser>
          <c:idx val="7"/>
          <c:order val="7"/>
          <c:tx>
            <c:strRef>
              <c:f>'[výstupy analýzy v excelech.xlsx]2znamky'!$A$16</c:f>
              <c:strCache>
                <c:ptCount val="1"/>
                <c:pt idx="0">
                  <c:v>P</c:v>
                </c:pt>
              </c:strCache>
            </c:strRef>
          </c:tx>
          <c:spPr>
            <a:gradFill rotWithShape="1">
              <a:gsLst>
                <a:gs pos="0">
                  <a:schemeClr val="accent2">
                    <a:lumMod val="60000"/>
                    <a:satMod val="103000"/>
                    <a:lumMod val="102000"/>
                    <a:tint val="94000"/>
                  </a:schemeClr>
                </a:gs>
                <a:gs pos="50000">
                  <a:schemeClr val="accent2">
                    <a:lumMod val="60000"/>
                    <a:satMod val="110000"/>
                    <a:lumMod val="100000"/>
                    <a:shade val="100000"/>
                  </a:schemeClr>
                </a:gs>
                <a:gs pos="100000">
                  <a:schemeClr val="accent2">
                    <a:lumMod val="60000"/>
                    <a:lumMod val="99000"/>
                    <a:satMod val="120000"/>
                    <a:shade val="78000"/>
                  </a:schemeClr>
                </a:gs>
              </a:gsLst>
              <a:lin ang="5400000" scaled="0"/>
            </a:gradFill>
            <a:ln>
              <a:noFill/>
            </a:ln>
            <a:effectLst/>
            <a:sp3d/>
          </c:spPr>
          <c:invertIfNegative val="0"/>
          <c:dLbls>
            <c:dLbl>
              <c:idx val="0"/>
              <c:layout>
                <c:manualLayout>
                  <c:x val="2.2045855379188711E-2"/>
                  <c:y val="-1.987413050679036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'[výstupy analýzy v excelech.xlsx]2znamky'!$B$8</c:f>
              <c:strCache>
                <c:ptCount val="1"/>
                <c:pt idx="0">
                  <c:v>Průměrná známka</c:v>
                </c:pt>
              </c:strCache>
            </c:strRef>
          </c:cat>
          <c:val>
            <c:numRef>
              <c:f>'[výstupy analýzy v excelech.xlsx]2znamky'!$B$16</c:f>
              <c:numCache>
                <c:formatCode>#,##0.00</c:formatCode>
                <c:ptCount val="1"/>
                <c:pt idx="0">
                  <c:v>3.6428571428571428</c:v>
                </c:pt>
              </c:numCache>
            </c:numRef>
          </c:val>
        </c:ser>
        <c:ser>
          <c:idx val="8"/>
          <c:order val="8"/>
          <c:tx>
            <c:strRef>
              <c:f>'[výstupy analýzy v excelech.xlsx]2znamky'!$A$17</c:f>
              <c:strCache>
                <c:ptCount val="1"/>
                <c:pt idx="0">
                  <c:v>R</c:v>
                </c:pt>
              </c:strCache>
            </c:strRef>
          </c:tx>
          <c:spPr>
            <a:gradFill rotWithShape="1">
              <a:gsLst>
                <a:gs pos="0">
                  <a:schemeClr val="accent3">
                    <a:lumMod val="60000"/>
                    <a:satMod val="103000"/>
                    <a:lumMod val="102000"/>
                    <a:tint val="94000"/>
                  </a:schemeClr>
                </a:gs>
                <a:gs pos="50000">
                  <a:schemeClr val="accent3">
                    <a:lumMod val="60000"/>
                    <a:satMod val="110000"/>
                    <a:lumMod val="100000"/>
                    <a:shade val="100000"/>
                  </a:schemeClr>
                </a:gs>
                <a:gs pos="100000">
                  <a:schemeClr val="accent3">
                    <a:lumMod val="60000"/>
                    <a:lumMod val="99000"/>
                    <a:satMod val="120000"/>
                    <a:shade val="78000"/>
                  </a:schemeClr>
                </a:gs>
              </a:gsLst>
              <a:lin ang="5400000" scaled="0"/>
            </a:gradFill>
            <a:ln>
              <a:noFill/>
            </a:ln>
            <a:effectLst/>
            <a:sp3d/>
          </c:spPr>
          <c:invertIfNegative val="0"/>
          <c:dLbls>
            <c:dLbl>
              <c:idx val="0"/>
              <c:layout>
                <c:manualLayout>
                  <c:x val="2.2045855379188632E-2"/>
                  <c:y val="-2.3186485591255381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'[výstupy analýzy v excelech.xlsx]2znamky'!$B$8</c:f>
              <c:strCache>
                <c:ptCount val="1"/>
                <c:pt idx="0">
                  <c:v>Průměrná známka</c:v>
                </c:pt>
              </c:strCache>
            </c:strRef>
          </c:cat>
          <c:val>
            <c:numRef>
              <c:f>'[výstupy analýzy v excelech.xlsx]2znamky'!$B$17</c:f>
              <c:numCache>
                <c:formatCode>#,##0.00</c:formatCode>
                <c:ptCount val="1"/>
                <c:pt idx="0">
                  <c:v>2.9932885906040267</c:v>
                </c:pt>
              </c:numCache>
            </c:numRef>
          </c:val>
        </c:ser>
        <c:ser>
          <c:idx val="9"/>
          <c:order val="9"/>
          <c:tx>
            <c:strRef>
              <c:f>'[výstupy analýzy v excelech.xlsx]2znamky'!$A$18</c:f>
              <c:strCache>
                <c:ptCount val="1"/>
                <c:pt idx="0">
                  <c:v>V</c:v>
                </c:pt>
              </c:strCache>
            </c:strRef>
          </c:tx>
          <c:spPr>
            <a:gradFill rotWithShape="1">
              <a:gsLst>
                <a:gs pos="0">
                  <a:schemeClr val="accent4">
                    <a:lumMod val="60000"/>
                    <a:satMod val="103000"/>
                    <a:lumMod val="102000"/>
                    <a:tint val="94000"/>
                  </a:schemeClr>
                </a:gs>
                <a:gs pos="50000">
                  <a:schemeClr val="accent4">
                    <a:lumMod val="60000"/>
                    <a:satMod val="110000"/>
                    <a:lumMod val="100000"/>
                    <a:shade val="100000"/>
                  </a:schemeClr>
                </a:gs>
                <a:gs pos="100000">
                  <a:schemeClr val="accent4">
                    <a:lumMod val="60000"/>
                    <a:lumMod val="99000"/>
                    <a:satMod val="120000"/>
                    <a:shade val="78000"/>
                  </a:schemeClr>
                </a:gs>
              </a:gsLst>
              <a:lin ang="5400000" scaled="0"/>
            </a:gradFill>
            <a:ln>
              <a:noFill/>
            </a:ln>
            <a:effectLst/>
            <a:sp3d/>
          </c:spPr>
          <c:invertIfNegative val="0"/>
          <c:dLbls>
            <c:dLbl>
              <c:idx val="0"/>
              <c:layout>
                <c:manualLayout>
                  <c:x val="8.8183421516754845E-3"/>
                  <c:y val="-2.9811195760185493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'[výstupy analýzy v excelech.xlsx]2znamky'!$B$8</c:f>
              <c:strCache>
                <c:ptCount val="1"/>
                <c:pt idx="0">
                  <c:v>Průměrná známka</c:v>
                </c:pt>
              </c:strCache>
            </c:strRef>
          </c:cat>
          <c:val>
            <c:numRef>
              <c:f>'[výstupy analýzy v excelech.xlsx]2znamky'!$B$18</c:f>
              <c:numCache>
                <c:formatCode>#,##0.00</c:formatCode>
                <c:ptCount val="1"/>
                <c:pt idx="0">
                  <c:v>1</c:v>
                </c:pt>
              </c:numCache>
            </c:numRef>
          </c:val>
        </c:ser>
        <c:ser>
          <c:idx val="10"/>
          <c:order val="10"/>
          <c:tx>
            <c:strRef>
              <c:f>'[výstupy analýzy v excelech.xlsx]2znamky'!$A$19</c:f>
              <c:strCache>
                <c:ptCount val="1"/>
                <c:pt idx="0">
                  <c:v>Z</c:v>
                </c:pt>
              </c:strCache>
            </c:strRef>
          </c:tx>
          <c:spPr>
            <a:gradFill rotWithShape="1">
              <a:gsLst>
                <a:gs pos="0">
                  <a:schemeClr val="accent5">
                    <a:lumMod val="60000"/>
                    <a:satMod val="103000"/>
                    <a:lumMod val="102000"/>
                    <a:tint val="94000"/>
                  </a:schemeClr>
                </a:gs>
                <a:gs pos="50000">
                  <a:schemeClr val="accent5">
                    <a:lumMod val="60000"/>
                    <a:satMod val="110000"/>
                    <a:lumMod val="100000"/>
                    <a:shade val="100000"/>
                  </a:schemeClr>
                </a:gs>
                <a:gs pos="100000">
                  <a:schemeClr val="accent5">
                    <a:lumMod val="60000"/>
                    <a:lumMod val="99000"/>
                    <a:satMod val="120000"/>
                    <a:shade val="78000"/>
                  </a:schemeClr>
                </a:gs>
              </a:gsLst>
              <a:lin ang="5400000" scaled="0"/>
            </a:gradFill>
            <a:ln>
              <a:noFill/>
            </a:ln>
            <a:effectLst/>
            <a:sp3d/>
          </c:spPr>
          <c:invertIfNegative val="0"/>
          <c:dLbls>
            <c:dLbl>
              <c:idx val="0"/>
              <c:layout>
                <c:manualLayout>
                  <c:x val="1.7636684303350969E-2"/>
                  <c:y val="-1.9874130506790388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'[výstupy analýzy v excelech.xlsx]2znamky'!$B$8</c:f>
              <c:strCache>
                <c:ptCount val="1"/>
                <c:pt idx="0">
                  <c:v>Průměrná známka</c:v>
                </c:pt>
              </c:strCache>
            </c:strRef>
          </c:cat>
          <c:val>
            <c:numRef>
              <c:f>'[výstupy analýzy v excelech.xlsx]2znamky'!$B$19</c:f>
              <c:numCache>
                <c:formatCode>#,##0.00</c:formatCode>
                <c:ptCount val="1"/>
                <c:pt idx="0">
                  <c:v>2.5897435897435899</c:v>
                </c:pt>
              </c:numCache>
            </c:numRef>
          </c:val>
        </c:ser>
        <c:dLbls>
          <c:showLegendKey val="0"/>
          <c:showVal val="1"/>
          <c:showCatName val="0"/>
          <c:showSerName val="0"/>
          <c:showPercent val="0"/>
          <c:showBubbleSize val="0"/>
        </c:dLbls>
        <c:gapWidth val="150"/>
        <c:shape val="box"/>
        <c:axId val="442058272"/>
        <c:axId val="442058664"/>
        <c:axId val="0"/>
      </c:bar3DChart>
      <c:catAx>
        <c:axId val="442058272"/>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cs-CZ"/>
          </a:p>
        </c:txPr>
        <c:crossAx val="442058664"/>
        <c:crosses val="autoZero"/>
        <c:auto val="1"/>
        <c:lblAlgn val="ctr"/>
        <c:lblOffset val="100"/>
        <c:noMultiLvlLbl val="0"/>
      </c:catAx>
      <c:valAx>
        <c:axId val="442058664"/>
        <c:scaling>
          <c:orientation val="minMax"/>
          <c:max val="4"/>
          <c:min val="0.9"/>
        </c:scaling>
        <c:delete val="0"/>
        <c:axPos val="l"/>
        <c:majorGridlines>
          <c:spPr>
            <a:ln w="9525" cap="flat" cmpd="sng" algn="ctr">
              <a:solidFill>
                <a:schemeClr val="tx2">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cs-CZ"/>
          </a:p>
        </c:txPr>
        <c:crossAx val="4420582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cs-CZ"/>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cs-CZ" sz="1400" baseline="0">
                <a:solidFill>
                  <a:sysClr val="windowText" lastClr="000000"/>
                </a:solidFill>
              </a:rPr>
              <a:t>Hodnocení dle typu příjemce celkem</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cs-CZ"/>
        </a:p>
      </c:txPr>
    </c:title>
    <c:autoTitleDeleted val="0"/>
    <c:plotArea>
      <c:layout/>
      <c:barChart>
        <c:barDir val="col"/>
        <c:grouping val="clustered"/>
        <c:varyColors val="0"/>
        <c:ser>
          <c:idx val="0"/>
          <c:order val="0"/>
          <c:tx>
            <c:strRef>
              <c:f>'[výstupy analýzy v excelech.xlsx]6hodnocení příjemce'!$B$1</c:f>
              <c:strCache>
                <c:ptCount val="1"/>
                <c:pt idx="0">
                  <c:v>známka 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dLbl>
              <c:idx val="0"/>
              <c:layout>
                <c:manualLayout>
                  <c:x val="0"/>
                  <c:y val="5.8383141310838473E-2"/>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'[výstupy analýzy v excelech.xlsx]6hodnocení příjemce'!$A$2:$A$6</c:f>
              <c:strCache>
                <c:ptCount val="5"/>
                <c:pt idx="0">
                  <c:v>VO MK</c:v>
                </c:pt>
                <c:pt idx="1">
                  <c:v>AV ČR</c:v>
                </c:pt>
                <c:pt idx="2">
                  <c:v>VŠ</c:v>
                </c:pt>
                <c:pt idx="3">
                  <c:v>Ostatní příjemci</c:v>
                </c:pt>
                <c:pt idx="4">
                  <c:v>Celkem všichni příjemci</c:v>
                </c:pt>
              </c:strCache>
            </c:strRef>
          </c:cat>
          <c:val>
            <c:numRef>
              <c:f>'[výstupy analýzy v excelech.xlsx]6hodnocení příjemce'!$B$2:$B$6</c:f>
              <c:numCache>
                <c:formatCode>General</c:formatCode>
                <c:ptCount val="5"/>
                <c:pt idx="0">
                  <c:v>71</c:v>
                </c:pt>
                <c:pt idx="1">
                  <c:v>25</c:v>
                </c:pt>
                <c:pt idx="2">
                  <c:v>65</c:v>
                </c:pt>
                <c:pt idx="3">
                  <c:v>61</c:v>
                </c:pt>
                <c:pt idx="4">
                  <c:v>222</c:v>
                </c:pt>
              </c:numCache>
            </c:numRef>
          </c:val>
        </c:ser>
        <c:ser>
          <c:idx val="1"/>
          <c:order val="1"/>
          <c:tx>
            <c:strRef>
              <c:f>'[výstupy analýzy v excelech.xlsx]6hodnocení příjemce'!$C$1</c:f>
              <c:strCache>
                <c:ptCount val="1"/>
                <c:pt idx="0">
                  <c:v>známka 2</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'[výstupy analýzy v excelech.xlsx]6hodnocení příjemce'!$A$2:$A$6</c:f>
              <c:strCache>
                <c:ptCount val="5"/>
                <c:pt idx="0">
                  <c:v>VO MK</c:v>
                </c:pt>
                <c:pt idx="1">
                  <c:v>AV ČR</c:v>
                </c:pt>
                <c:pt idx="2">
                  <c:v>VŠ</c:v>
                </c:pt>
                <c:pt idx="3">
                  <c:v>Ostatní příjemci</c:v>
                </c:pt>
                <c:pt idx="4">
                  <c:v>Celkem všichni příjemci</c:v>
                </c:pt>
              </c:strCache>
            </c:strRef>
          </c:cat>
          <c:val>
            <c:numRef>
              <c:f>'[výstupy analýzy v excelech.xlsx]6hodnocení příjemce'!$C$2:$C$6</c:f>
              <c:numCache>
                <c:formatCode>General</c:formatCode>
                <c:ptCount val="5"/>
                <c:pt idx="0">
                  <c:v>68</c:v>
                </c:pt>
                <c:pt idx="1">
                  <c:v>30</c:v>
                </c:pt>
                <c:pt idx="2">
                  <c:v>65</c:v>
                </c:pt>
                <c:pt idx="3">
                  <c:v>35</c:v>
                </c:pt>
                <c:pt idx="4">
                  <c:v>198</c:v>
                </c:pt>
              </c:numCache>
            </c:numRef>
          </c:val>
        </c:ser>
        <c:ser>
          <c:idx val="2"/>
          <c:order val="2"/>
          <c:tx>
            <c:strRef>
              <c:f>'[výstupy analýzy v excelech.xlsx]6hodnocení příjemce'!$D$1</c:f>
              <c:strCache>
                <c:ptCount val="1"/>
                <c:pt idx="0">
                  <c:v>známka 3</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invertIfNegative val="0"/>
          <c:dLbls>
            <c:dLbl>
              <c:idx val="0"/>
              <c:layout>
                <c:manualLayout>
                  <c:x val="0"/>
                  <c:y val="5.4549437498818402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2.2045855379188308E-3"/>
                  <c:y val="6.0788380127812264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0"/>
                  <c:y val="6.2810871279135483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3"/>
              <c:layout>
                <c:manualLayout>
                  <c:x val="8.0833869257269799E-17"/>
                  <c:y val="6.1041469519741647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4"/>
              <c:layout>
                <c:manualLayout>
                  <c:x val="-3.5273368606718108E-4"/>
                  <c:y val="0.17513496803578835"/>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cs-CZ"/>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'[výstupy analýzy v excelech.xlsx]6hodnocení příjemce'!$A$2:$A$6</c:f>
              <c:strCache>
                <c:ptCount val="5"/>
                <c:pt idx="0">
                  <c:v>VO MK</c:v>
                </c:pt>
                <c:pt idx="1">
                  <c:v>AV ČR</c:v>
                </c:pt>
                <c:pt idx="2">
                  <c:v>VŠ</c:v>
                </c:pt>
                <c:pt idx="3">
                  <c:v>Ostatní příjemci</c:v>
                </c:pt>
                <c:pt idx="4">
                  <c:v>Celkem všichni příjemci</c:v>
                </c:pt>
              </c:strCache>
            </c:strRef>
          </c:cat>
          <c:val>
            <c:numRef>
              <c:f>'[výstupy analýzy v excelech.xlsx]6hodnocení příjemce'!$D$2:$D$6</c:f>
              <c:numCache>
                <c:formatCode>General</c:formatCode>
                <c:ptCount val="5"/>
                <c:pt idx="0">
                  <c:v>44</c:v>
                </c:pt>
                <c:pt idx="1">
                  <c:v>51</c:v>
                </c:pt>
                <c:pt idx="2">
                  <c:v>142</c:v>
                </c:pt>
                <c:pt idx="3">
                  <c:v>54</c:v>
                </c:pt>
                <c:pt idx="4">
                  <c:v>291</c:v>
                </c:pt>
              </c:numCache>
            </c:numRef>
          </c:val>
        </c:ser>
        <c:ser>
          <c:idx val="3"/>
          <c:order val="3"/>
          <c:tx>
            <c:strRef>
              <c:f>'[výstupy analýzy v excelech.xlsx]6hodnocení příjemce'!$E$1</c:f>
              <c:strCache>
                <c:ptCount val="1"/>
                <c:pt idx="0">
                  <c:v>známka 4</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invertIfNegative val="0"/>
          <c:dLbls>
            <c:dLbl>
              <c:idx val="3"/>
              <c:layout>
                <c:manualLayout>
                  <c:x val="-1.5872832508700251E-16"/>
                  <c:y val="1.0619598617245903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4"/>
              <c:layout>
                <c:manualLayout>
                  <c:x val="-1.616677385145396E-16"/>
                  <c:y val="6.588819809471276E-2"/>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'[výstupy analýzy v excelech.xlsx]6hodnocení příjemce'!$A$2:$A$6</c:f>
              <c:strCache>
                <c:ptCount val="5"/>
                <c:pt idx="0">
                  <c:v>VO MK</c:v>
                </c:pt>
                <c:pt idx="1">
                  <c:v>AV ČR</c:v>
                </c:pt>
                <c:pt idx="2">
                  <c:v>VŠ</c:v>
                </c:pt>
                <c:pt idx="3">
                  <c:v>Ostatní příjemci</c:v>
                </c:pt>
                <c:pt idx="4">
                  <c:v>Celkem všichni příjemci</c:v>
                </c:pt>
              </c:strCache>
            </c:strRef>
          </c:cat>
          <c:val>
            <c:numRef>
              <c:f>'[výstupy analýzy v excelech.xlsx]6hodnocení příjemce'!$E$2:$E$6</c:f>
              <c:numCache>
                <c:formatCode>General</c:formatCode>
                <c:ptCount val="5"/>
                <c:pt idx="0">
                  <c:v>36</c:v>
                </c:pt>
                <c:pt idx="1">
                  <c:v>24</c:v>
                </c:pt>
                <c:pt idx="2">
                  <c:v>77</c:v>
                </c:pt>
                <c:pt idx="3">
                  <c:v>8</c:v>
                </c:pt>
                <c:pt idx="4">
                  <c:v>145</c:v>
                </c:pt>
              </c:numCache>
            </c:numRef>
          </c:val>
        </c:ser>
        <c:ser>
          <c:idx val="4"/>
          <c:order val="4"/>
          <c:tx>
            <c:strRef>
              <c:f>'[výstupy analýzy v excelech.xlsx]6hodnocení příjemce'!$F$1</c:f>
              <c:strCache>
                <c:ptCount val="1"/>
                <c:pt idx="0">
                  <c:v>známka 5</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c:spPr>
          <c:invertIfNegative val="0"/>
          <c:dLbls>
            <c:dLbl>
              <c:idx val="2"/>
              <c:layout>
                <c:manualLayout>
                  <c:x val="2.1645021645021645E-3"/>
                  <c:y val="1.609172204397933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4"/>
              <c:layout>
                <c:manualLayout>
                  <c:x val="-1.5872832508700251E-16"/>
                  <c:y val="8.8472248895716185E-3"/>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'[výstupy analýzy v excelech.xlsx]6hodnocení příjemce'!$A$2:$A$6</c:f>
              <c:strCache>
                <c:ptCount val="5"/>
                <c:pt idx="0">
                  <c:v>VO MK</c:v>
                </c:pt>
                <c:pt idx="1">
                  <c:v>AV ČR</c:v>
                </c:pt>
                <c:pt idx="2">
                  <c:v>VŠ</c:v>
                </c:pt>
                <c:pt idx="3">
                  <c:v>Ostatní příjemci</c:v>
                </c:pt>
                <c:pt idx="4">
                  <c:v>Celkem všichni příjemci</c:v>
                </c:pt>
              </c:strCache>
            </c:strRef>
          </c:cat>
          <c:val>
            <c:numRef>
              <c:f>'[výstupy analýzy v excelech.xlsx]6hodnocení příjemce'!$F$2:$F$6</c:f>
              <c:numCache>
                <c:formatCode>General</c:formatCode>
                <c:ptCount val="5"/>
                <c:pt idx="0">
                  <c:v>2</c:v>
                </c:pt>
                <c:pt idx="1">
                  <c:v>0</c:v>
                </c:pt>
                <c:pt idx="2">
                  <c:v>15</c:v>
                </c:pt>
                <c:pt idx="3">
                  <c:v>0</c:v>
                </c:pt>
                <c:pt idx="4">
                  <c:v>17</c:v>
                </c:pt>
              </c:numCache>
            </c:numRef>
          </c:val>
        </c:ser>
        <c:dLbls>
          <c:dLblPos val="inEnd"/>
          <c:showLegendKey val="0"/>
          <c:showVal val="1"/>
          <c:showCatName val="0"/>
          <c:showSerName val="0"/>
          <c:showPercent val="0"/>
          <c:showBubbleSize val="0"/>
        </c:dLbls>
        <c:gapWidth val="100"/>
        <c:overlap val="-24"/>
        <c:axId val="218271304"/>
        <c:axId val="218271696"/>
      </c:barChart>
      <c:catAx>
        <c:axId val="218271304"/>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cs-CZ"/>
          </a:p>
        </c:txPr>
        <c:crossAx val="218271696"/>
        <c:crosses val="autoZero"/>
        <c:auto val="1"/>
        <c:lblAlgn val="ctr"/>
        <c:lblOffset val="100"/>
        <c:noMultiLvlLbl val="0"/>
      </c:catAx>
      <c:valAx>
        <c:axId val="218271696"/>
        <c:scaling>
          <c:orientation val="minMax"/>
          <c:max val="250"/>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cs-CZ"/>
          </a:p>
        </c:txPr>
        <c:crossAx val="2182713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cs-CZ"/>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b="1" baseline="0">
                <a:solidFill>
                  <a:sysClr val="windowText" lastClr="000000"/>
                </a:solidFill>
              </a:rPr>
              <a:t>Hodnocení jednotlivých druhů výsledků příjemců typu AV ČR</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plotArea>
      <c:layout/>
      <c:barChart>
        <c:barDir val="col"/>
        <c:grouping val="clustered"/>
        <c:varyColors val="0"/>
        <c:ser>
          <c:idx val="0"/>
          <c:order val="0"/>
          <c:tx>
            <c:strRef>
              <c:f>'[výstupy analýzy v excelech.xlsx]AVGRAF'!$B$1</c:f>
              <c:strCache>
                <c:ptCount val="1"/>
                <c:pt idx="0">
                  <c:v>známka 1</c:v>
                </c:pt>
              </c:strCache>
            </c:strRef>
          </c:tx>
          <c:spPr>
            <a:solidFill>
              <a:schemeClr val="accent1"/>
            </a:solidFill>
            <a:ln>
              <a:noFill/>
            </a:ln>
            <a:effectLst/>
          </c:spPr>
          <c:invertIfNegative val="0"/>
          <c:dLbls>
            <c:dLbl>
              <c:idx val="0"/>
              <c:layout>
                <c:manualLayout>
                  <c:x val="0"/>
                  <c:y val="5.8672552695911862E-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1.987083954297069E-3"/>
                  <c:y val="8.8229927516938478E-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4"/>
              <c:layout>
                <c:manualLayout>
                  <c:x val="0"/>
                  <c:y val="5.8672552695911862E-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5"/>
              <c:layout>
                <c:manualLayout>
                  <c:x val="-7.28589033186241E-17"/>
                  <c:y val="2.911517787488418E-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6"/>
              <c:layout>
                <c:manualLayout>
                  <c:x val="-7.28589033186241E-17"/>
                  <c:y val="1.1778730233796508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8"/>
              <c:layout>
                <c:manualLayout>
                  <c:x val="0"/>
                  <c:y val="5.8672552695911862E-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0"/>
              <c:layout>
                <c:manualLayout>
                  <c:x val="-1.987083954297069E-3"/>
                  <c:y val="-7.1496264134021648E-4"/>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'[výstupy analýzy v excelech.xlsx]AVGRAF'!$A$2:$A$12</c:f>
              <c:strCache>
                <c:ptCount val="11"/>
                <c:pt idx="0">
                  <c:v>E</c:v>
                </c:pt>
                <c:pt idx="1">
                  <c:v>F</c:v>
                </c:pt>
                <c:pt idx="2">
                  <c:v>G</c:v>
                </c:pt>
                <c:pt idx="3">
                  <c:v>Hleg</c:v>
                </c:pt>
                <c:pt idx="4">
                  <c:v>Nmap</c:v>
                </c:pt>
                <c:pt idx="5">
                  <c:v>Nmet</c:v>
                </c:pt>
                <c:pt idx="6">
                  <c:v>Npam</c:v>
                </c:pt>
                <c:pt idx="7">
                  <c:v>P</c:v>
                </c:pt>
                <c:pt idx="8">
                  <c:v>R</c:v>
                </c:pt>
                <c:pt idx="9">
                  <c:v>V</c:v>
                </c:pt>
                <c:pt idx="10">
                  <c:v>Z</c:v>
                </c:pt>
              </c:strCache>
            </c:strRef>
          </c:cat>
          <c:val>
            <c:numRef>
              <c:f>'[výstupy analýzy v excelech.xlsx]AVGRAF'!$B$2:$B$12</c:f>
              <c:numCache>
                <c:formatCode>General</c:formatCode>
                <c:ptCount val="11"/>
                <c:pt idx="0">
                  <c:v>3</c:v>
                </c:pt>
                <c:pt idx="2">
                  <c:v>2</c:v>
                </c:pt>
                <c:pt idx="4">
                  <c:v>3</c:v>
                </c:pt>
                <c:pt idx="5">
                  <c:v>8</c:v>
                </c:pt>
                <c:pt idx="6">
                  <c:v>3</c:v>
                </c:pt>
                <c:pt idx="8">
                  <c:v>5</c:v>
                </c:pt>
                <c:pt idx="10">
                  <c:v>1</c:v>
                </c:pt>
              </c:numCache>
            </c:numRef>
          </c:val>
        </c:ser>
        <c:ser>
          <c:idx val="1"/>
          <c:order val="1"/>
          <c:tx>
            <c:strRef>
              <c:f>'[výstupy analýzy v excelech.xlsx]AVGRAF'!$C$1</c:f>
              <c:strCache>
                <c:ptCount val="1"/>
                <c:pt idx="0">
                  <c:v>známka 2</c:v>
                </c:pt>
              </c:strCache>
            </c:strRef>
          </c:tx>
          <c:spPr>
            <a:solidFill>
              <a:schemeClr val="accent2"/>
            </a:solidFill>
            <a:ln>
              <a:noFill/>
            </a:ln>
            <a:effectLst/>
          </c:spPr>
          <c:invertIfNegative val="0"/>
          <c:dLbls>
            <c:dLbl>
              <c:idx val="2"/>
              <c:layout>
                <c:manualLayout>
                  <c:x val="0"/>
                  <c:y val="-7.1496264134021648E-4"/>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4"/>
              <c:layout>
                <c:manualLayout>
                  <c:x val="-7.28589033186241E-17"/>
                  <c:y val="5.8672552695911593E-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5"/>
              <c:layout>
                <c:manualLayout>
                  <c:x val="1.987083954297069E-3"/>
                  <c:y val="5.8672552695911862E-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6"/>
              <c:layout>
                <c:manualLayout>
                  <c:x val="0"/>
                  <c:y val="5.8672552695911862E-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8"/>
              <c:layout>
                <c:manualLayout>
                  <c:x val="0"/>
                  <c:y val="-7.1496264134021648E-4"/>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0"/>
              <c:layout>
                <c:manualLayout>
                  <c:x val="0"/>
                  <c:y val="5.1965123228652132E-3"/>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'[výstupy analýzy v excelech.xlsx]AVGRAF'!$A$2:$A$12</c:f>
              <c:strCache>
                <c:ptCount val="11"/>
                <c:pt idx="0">
                  <c:v>E</c:v>
                </c:pt>
                <c:pt idx="1">
                  <c:v>F</c:v>
                </c:pt>
                <c:pt idx="2">
                  <c:v>G</c:v>
                </c:pt>
                <c:pt idx="3">
                  <c:v>Hleg</c:v>
                </c:pt>
                <c:pt idx="4">
                  <c:v>Nmap</c:v>
                </c:pt>
                <c:pt idx="5">
                  <c:v>Nmet</c:v>
                </c:pt>
                <c:pt idx="6">
                  <c:v>Npam</c:v>
                </c:pt>
                <c:pt idx="7">
                  <c:v>P</c:v>
                </c:pt>
                <c:pt idx="8">
                  <c:v>R</c:v>
                </c:pt>
                <c:pt idx="9">
                  <c:v>V</c:v>
                </c:pt>
                <c:pt idx="10">
                  <c:v>Z</c:v>
                </c:pt>
              </c:strCache>
            </c:strRef>
          </c:cat>
          <c:val>
            <c:numRef>
              <c:f>'[výstupy analýzy v excelech.xlsx]AVGRAF'!$C$2:$C$12</c:f>
              <c:numCache>
                <c:formatCode>General</c:formatCode>
                <c:ptCount val="11"/>
                <c:pt idx="2">
                  <c:v>1</c:v>
                </c:pt>
                <c:pt idx="4">
                  <c:v>18</c:v>
                </c:pt>
                <c:pt idx="5">
                  <c:v>6</c:v>
                </c:pt>
                <c:pt idx="6">
                  <c:v>3</c:v>
                </c:pt>
                <c:pt idx="8">
                  <c:v>1</c:v>
                </c:pt>
                <c:pt idx="10">
                  <c:v>1</c:v>
                </c:pt>
              </c:numCache>
            </c:numRef>
          </c:val>
        </c:ser>
        <c:ser>
          <c:idx val="2"/>
          <c:order val="2"/>
          <c:tx>
            <c:strRef>
              <c:f>'[výstupy analýzy v excelech.xlsx]AVGRAF'!$D$1</c:f>
              <c:strCache>
                <c:ptCount val="1"/>
                <c:pt idx="0">
                  <c:v>známka 3</c:v>
                </c:pt>
              </c:strCache>
            </c:strRef>
          </c:tx>
          <c:spPr>
            <a:solidFill>
              <a:schemeClr val="accent3"/>
            </a:solidFill>
            <a:ln>
              <a:noFill/>
            </a:ln>
            <a:effectLst/>
          </c:spPr>
          <c:invertIfNegative val="0"/>
          <c:dLbls>
            <c:dLbl>
              <c:idx val="1"/>
              <c:layout>
                <c:manualLayout>
                  <c:x val="-1.8214725829656025E-17"/>
                  <c:y val="8.8229927516937385E-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0"/>
                  <c:y val="8.8229927516937923E-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4"/>
              <c:layout>
                <c:manualLayout>
                  <c:x val="1.987083954297069E-3"/>
                  <c:y val="2.911517787488526E-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5"/>
              <c:layout>
                <c:manualLayout>
                  <c:x val="1.987083954297069E-3"/>
                  <c:y val="5.8672552695911862E-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6"/>
              <c:layout>
                <c:manualLayout>
                  <c:x val="0"/>
                  <c:y val="8.1522498049678739E-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7"/>
              <c:layout>
                <c:manualLayout>
                  <c:x val="-1.987083954297069E-3"/>
                  <c:y val="8.8229927516938478E-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8"/>
              <c:layout>
                <c:manualLayout>
                  <c:x val="1.987083954297069E-3"/>
                  <c:y val="1.1778730233796508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0"/>
              <c:layout>
                <c:manualLayout>
                  <c:x val="-1.457178066372482E-16"/>
                  <c:y val="1.1778730233796508E-2"/>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'[výstupy analýzy v excelech.xlsx]AVGRAF'!$A$2:$A$12</c:f>
              <c:strCache>
                <c:ptCount val="11"/>
                <c:pt idx="0">
                  <c:v>E</c:v>
                </c:pt>
                <c:pt idx="1">
                  <c:v>F</c:v>
                </c:pt>
                <c:pt idx="2">
                  <c:v>G</c:v>
                </c:pt>
                <c:pt idx="3">
                  <c:v>Hleg</c:v>
                </c:pt>
                <c:pt idx="4">
                  <c:v>Nmap</c:v>
                </c:pt>
                <c:pt idx="5">
                  <c:v>Nmet</c:v>
                </c:pt>
                <c:pt idx="6">
                  <c:v>Npam</c:v>
                </c:pt>
                <c:pt idx="7">
                  <c:v>P</c:v>
                </c:pt>
                <c:pt idx="8">
                  <c:v>R</c:v>
                </c:pt>
                <c:pt idx="9">
                  <c:v>V</c:v>
                </c:pt>
                <c:pt idx="10">
                  <c:v>Z</c:v>
                </c:pt>
              </c:strCache>
            </c:strRef>
          </c:cat>
          <c:val>
            <c:numRef>
              <c:f>'[výstupy analýzy v excelech.xlsx]AVGRAF'!$D$2:$D$12</c:f>
              <c:numCache>
                <c:formatCode>General</c:formatCode>
                <c:ptCount val="11"/>
                <c:pt idx="1">
                  <c:v>5</c:v>
                </c:pt>
                <c:pt idx="2">
                  <c:v>15</c:v>
                </c:pt>
                <c:pt idx="4">
                  <c:v>2</c:v>
                </c:pt>
                <c:pt idx="5">
                  <c:v>2</c:v>
                </c:pt>
                <c:pt idx="6">
                  <c:v>1</c:v>
                </c:pt>
                <c:pt idx="7">
                  <c:v>2</c:v>
                </c:pt>
                <c:pt idx="8">
                  <c:v>15</c:v>
                </c:pt>
                <c:pt idx="10">
                  <c:v>9</c:v>
                </c:pt>
              </c:numCache>
            </c:numRef>
          </c:val>
        </c:ser>
        <c:ser>
          <c:idx val="3"/>
          <c:order val="3"/>
          <c:tx>
            <c:strRef>
              <c:f>'[výstupy analýzy v excelech.xlsx]AVGRAF'!$E$1</c:f>
              <c:strCache>
                <c:ptCount val="1"/>
                <c:pt idx="0">
                  <c:v>známka 4</c:v>
                </c:pt>
              </c:strCache>
            </c:strRef>
          </c:tx>
          <c:spPr>
            <a:solidFill>
              <a:schemeClr val="accent4"/>
            </a:solidFill>
            <a:ln>
              <a:noFill/>
            </a:ln>
            <a:effectLst/>
          </c:spPr>
          <c:invertIfNegative val="0"/>
          <c:dLbls>
            <c:dLbl>
              <c:idx val="0"/>
              <c:layout>
                <c:manualLayout>
                  <c:x val="0"/>
                  <c:y val="5.8672552695911862E-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0"/>
                  <c:y val="-7.1496264134021648E-4"/>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3.642945165931205E-17"/>
                  <c:y val="1.4734467715899167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4"/>
              <c:layout>
                <c:manualLayout>
                  <c:x val="0"/>
                  <c:y val="2.2407748407625525E-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5"/>
              <c:layout>
                <c:manualLayout>
                  <c:x val="1.9870839542969962E-3"/>
                  <c:y val="2.911517787488526E-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6"/>
              <c:layout>
                <c:manualLayout>
                  <c:x val="0"/>
                  <c:y val="5.1965123228652132E-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7"/>
              <c:layout>
                <c:manualLayout>
                  <c:x val="0"/>
                  <c:y val="5.8672552695911862E-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8"/>
              <c:layout>
                <c:manualLayout>
                  <c:x val="0"/>
                  <c:y val="2.2407748407625525E-3"/>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'[výstupy analýzy v excelech.xlsx]AVGRAF'!$A$2:$A$12</c:f>
              <c:strCache>
                <c:ptCount val="11"/>
                <c:pt idx="0">
                  <c:v>E</c:v>
                </c:pt>
                <c:pt idx="1">
                  <c:v>F</c:v>
                </c:pt>
                <c:pt idx="2">
                  <c:v>G</c:v>
                </c:pt>
                <c:pt idx="3">
                  <c:v>Hleg</c:v>
                </c:pt>
                <c:pt idx="4">
                  <c:v>Nmap</c:v>
                </c:pt>
                <c:pt idx="5">
                  <c:v>Nmet</c:v>
                </c:pt>
                <c:pt idx="6">
                  <c:v>Npam</c:v>
                </c:pt>
                <c:pt idx="7">
                  <c:v>P</c:v>
                </c:pt>
                <c:pt idx="8">
                  <c:v>R</c:v>
                </c:pt>
                <c:pt idx="9">
                  <c:v>V</c:v>
                </c:pt>
                <c:pt idx="10">
                  <c:v>Z</c:v>
                </c:pt>
              </c:strCache>
            </c:strRef>
          </c:cat>
          <c:val>
            <c:numRef>
              <c:f>'[výstupy analýzy v excelech.xlsx]AVGRAF'!$E$2:$E$12</c:f>
              <c:numCache>
                <c:formatCode>General</c:formatCode>
                <c:ptCount val="11"/>
                <c:pt idx="0">
                  <c:v>4</c:v>
                </c:pt>
                <c:pt idx="1">
                  <c:v>1</c:v>
                </c:pt>
                <c:pt idx="2">
                  <c:v>3</c:v>
                </c:pt>
                <c:pt idx="4">
                  <c:v>1</c:v>
                </c:pt>
                <c:pt idx="5">
                  <c:v>6</c:v>
                </c:pt>
                <c:pt idx="6">
                  <c:v>1</c:v>
                </c:pt>
                <c:pt idx="7">
                  <c:v>7</c:v>
                </c:pt>
                <c:pt idx="8">
                  <c:v>1</c:v>
                </c:pt>
              </c:numCache>
            </c:numRef>
          </c:val>
        </c:ser>
        <c:ser>
          <c:idx val="4"/>
          <c:order val="4"/>
          <c:tx>
            <c:strRef>
              <c:f>'[výstupy analýzy v excelech.xlsx]AVGRAF'!$F$1</c:f>
              <c:strCache>
                <c:ptCount val="1"/>
                <c:pt idx="0">
                  <c:v>známka 5</c:v>
                </c:pt>
              </c:strCache>
            </c:strRef>
          </c:tx>
          <c:spPr>
            <a:solidFill>
              <a:schemeClr val="accent5"/>
            </a:solidFill>
            <a:ln>
              <a:noFill/>
            </a:ln>
            <a:effectLst/>
          </c:spPr>
          <c:invertIfNegative val="0"/>
          <c:dLbls>
            <c:delete val="1"/>
          </c:dLbls>
          <c:cat>
            <c:strRef>
              <c:f>'[výstupy analýzy v excelech.xlsx]AVGRAF'!$A$2:$A$12</c:f>
              <c:strCache>
                <c:ptCount val="11"/>
                <c:pt idx="0">
                  <c:v>E</c:v>
                </c:pt>
                <c:pt idx="1">
                  <c:v>F</c:v>
                </c:pt>
                <c:pt idx="2">
                  <c:v>G</c:v>
                </c:pt>
                <c:pt idx="3">
                  <c:v>Hleg</c:v>
                </c:pt>
                <c:pt idx="4">
                  <c:v>Nmap</c:v>
                </c:pt>
                <c:pt idx="5">
                  <c:v>Nmet</c:v>
                </c:pt>
                <c:pt idx="6">
                  <c:v>Npam</c:v>
                </c:pt>
                <c:pt idx="7">
                  <c:v>P</c:v>
                </c:pt>
                <c:pt idx="8">
                  <c:v>R</c:v>
                </c:pt>
                <c:pt idx="9">
                  <c:v>V</c:v>
                </c:pt>
                <c:pt idx="10">
                  <c:v>Z</c:v>
                </c:pt>
              </c:strCache>
            </c:strRef>
          </c:cat>
          <c:val>
            <c:numRef>
              <c:f>'[výstupy analýzy v excelech.xlsx]AVGRAF'!$F$2:$F$12</c:f>
              <c:numCache>
                <c:formatCode>General</c:formatCode>
                <c:ptCount val="11"/>
              </c:numCache>
            </c:numRef>
          </c:val>
        </c:ser>
        <c:dLbls>
          <c:dLblPos val="inEnd"/>
          <c:showLegendKey val="0"/>
          <c:showVal val="1"/>
          <c:showCatName val="0"/>
          <c:showSerName val="0"/>
          <c:showPercent val="0"/>
          <c:showBubbleSize val="0"/>
        </c:dLbls>
        <c:gapWidth val="219"/>
        <c:overlap val="-27"/>
        <c:axId val="218272480"/>
        <c:axId val="447753184"/>
      </c:barChart>
      <c:catAx>
        <c:axId val="2182724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447753184"/>
        <c:crosses val="autoZero"/>
        <c:auto val="1"/>
        <c:lblAlgn val="ctr"/>
        <c:lblOffset val="100"/>
        <c:noMultiLvlLbl val="0"/>
      </c:catAx>
      <c:valAx>
        <c:axId val="4477531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2182724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sz="1400" b="1" baseline="0">
                <a:solidFill>
                  <a:sysClr val="windowText" lastClr="000000"/>
                </a:solidFill>
              </a:rPr>
              <a:t>Hodnocení jednotlivých výsledků příjemců typu Ostatní</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plotArea>
      <c:layout/>
      <c:barChart>
        <c:barDir val="col"/>
        <c:grouping val="clustered"/>
        <c:varyColors val="0"/>
        <c:ser>
          <c:idx val="0"/>
          <c:order val="0"/>
          <c:tx>
            <c:strRef>
              <c:f>'[výstupy analýzy v excelech.xlsx]ostGRAF'!$B$1</c:f>
              <c:strCache>
                <c:ptCount val="1"/>
                <c:pt idx="0">
                  <c:v>známka 1</c:v>
                </c:pt>
              </c:strCache>
            </c:strRef>
          </c:tx>
          <c:spPr>
            <a:solidFill>
              <a:schemeClr val="accent1"/>
            </a:solidFill>
            <a:ln>
              <a:noFill/>
            </a:ln>
            <a:effectLst/>
          </c:spPr>
          <c:invertIfNegative val="0"/>
          <c:dLbls>
            <c:dLbl>
              <c:idx val="0"/>
              <c:layout>
                <c:manualLayout>
                  <c:x val="0"/>
                  <c:y val="6.8268226427177919E-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4"/>
              <c:layout>
                <c:manualLayout>
                  <c:x val="0"/>
                  <c:y val="5.8672552695911862E-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5"/>
              <c:layout>
                <c:manualLayout>
                  <c:x val="0"/>
                  <c:y val="1.1778730233796398E-2"/>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'[výstupy analýzy v excelech.xlsx]ostGRAF'!$A$2:$A$12</c:f>
              <c:strCache>
                <c:ptCount val="11"/>
                <c:pt idx="0">
                  <c:v>E</c:v>
                </c:pt>
                <c:pt idx="1">
                  <c:v>F</c:v>
                </c:pt>
                <c:pt idx="2">
                  <c:v>G</c:v>
                </c:pt>
                <c:pt idx="3">
                  <c:v>Hleg</c:v>
                </c:pt>
                <c:pt idx="4">
                  <c:v>Nmap</c:v>
                </c:pt>
                <c:pt idx="5">
                  <c:v>Nmet</c:v>
                </c:pt>
                <c:pt idx="6">
                  <c:v>Npam</c:v>
                </c:pt>
                <c:pt idx="7">
                  <c:v>P</c:v>
                </c:pt>
                <c:pt idx="8">
                  <c:v>R</c:v>
                </c:pt>
                <c:pt idx="9">
                  <c:v>V</c:v>
                </c:pt>
                <c:pt idx="10">
                  <c:v>Z</c:v>
                </c:pt>
              </c:strCache>
            </c:strRef>
          </c:cat>
          <c:val>
            <c:numRef>
              <c:f>'[výstupy analýzy v excelech.xlsx]ostGRAF'!$B$2:$B$12</c:f>
              <c:numCache>
                <c:formatCode>General</c:formatCode>
                <c:ptCount val="11"/>
                <c:pt idx="0">
                  <c:v>3</c:v>
                </c:pt>
                <c:pt idx="4">
                  <c:v>43</c:v>
                </c:pt>
                <c:pt idx="5">
                  <c:v>13</c:v>
                </c:pt>
                <c:pt idx="8">
                  <c:v>1</c:v>
                </c:pt>
                <c:pt idx="10">
                  <c:v>1</c:v>
                </c:pt>
              </c:numCache>
            </c:numRef>
          </c:val>
        </c:ser>
        <c:ser>
          <c:idx val="1"/>
          <c:order val="1"/>
          <c:tx>
            <c:strRef>
              <c:f>'[výstupy analýzy v excelech.xlsx]ostGRAF'!$C$1</c:f>
              <c:strCache>
                <c:ptCount val="1"/>
                <c:pt idx="0">
                  <c:v>známka 2</c:v>
                </c:pt>
              </c:strCache>
            </c:strRef>
          </c:tx>
          <c:spPr>
            <a:solidFill>
              <a:schemeClr val="accent2"/>
            </a:solidFill>
            <a:ln>
              <a:noFill/>
            </a:ln>
            <a:effectLst/>
          </c:spPr>
          <c:invertIfNegative val="0"/>
          <c:dLbls>
            <c:dLbl>
              <c:idx val="0"/>
              <c:layout>
                <c:manualLayout>
                  <c:x val="-9.1073629148280125E-18"/>
                  <c:y val="8.8229927516938478E-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4"/>
              <c:layout>
                <c:manualLayout>
                  <c:x val="-7.28589033186241E-17"/>
                  <c:y val="1.7690205198001827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5"/>
              <c:layout>
                <c:manualLayout>
                  <c:x val="0"/>
                  <c:y val="5.8672552695910778E-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0"/>
              <c:layout>
                <c:manualLayout>
                  <c:x val="0"/>
                  <c:y val="5.8672552695910778E-3"/>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'[výstupy analýzy v excelech.xlsx]ostGRAF'!$A$2:$A$12</c:f>
              <c:strCache>
                <c:ptCount val="11"/>
                <c:pt idx="0">
                  <c:v>E</c:v>
                </c:pt>
                <c:pt idx="1">
                  <c:v>F</c:v>
                </c:pt>
                <c:pt idx="2">
                  <c:v>G</c:v>
                </c:pt>
                <c:pt idx="3">
                  <c:v>Hleg</c:v>
                </c:pt>
                <c:pt idx="4">
                  <c:v>Nmap</c:v>
                </c:pt>
                <c:pt idx="5">
                  <c:v>Nmet</c:v>
                </c:pt>
                <c:pt idx="6">
                  <c:v>Npam</c:v>
                </c:pt>
                <c:pt idx="7">
                  <c:v>P</c:v>
                </c:pt>
                <c:pt idx="8">
                  <c:v>R</c:v>
                </c:pt>
                <c:pt idx="9">
                  <c:v>V</c:v>
                </c:pt>
                <c:pt idx="10">
                  <c:v>Z</c:v>
                </c:pt>
              </c:strCache>
            </c:strRef>
          </c:cat>
          <c:val>
            <c:numRef>
              <c:f>'[výstupy analýzy v excelech.xlsx]ostGRAF'!$C$2:$C$12</c:f>
              <c:numCache>
                <c:formatCode>General</c:formatCode>
                <c:ptCount val="11"/>
                <c:pt idx="0">
                  <c:v>5</c:v>
                </c:pt>
                <c:pt idx="4">
                  <c:v>13</c:v>
                </c:pt>
                <c:pt idx="5">
                  <c:v>11</c:v>
                </c:pt>
                <c:pt idx="10">
                  <c:v>6</c:v>
                </c:pt>
              </c:numCache>
            </c:numRef>
          </c:val>
        </c:ser>
        <c:ser>
          <c:idx val="2"/>
          <c:order val="2"/>
          <c:tx>
            <c:strRef>
              <c:f>'[výstupy analýzy v excelech.xlsx]ostGRAF'!$D$1</c:f>
              <c:strCache>
                <c:ptCount val="1"/>
                <c:pt idx="0">
                  <c:v>známka 3</c:v>
                </c:pt>
              </c:strCache>
            </c:strRef>
          </c:tx>
          <c:spPr>
            <a:solidFill>
              <a:schemeClr val="accent3"/>
            </a:solidFill>
            <a:ln>
              <a:noFill/>
            </a:ln>
            <a:effectLst/>
          </c:spPr>
          <c:invertIfNegative val="0"/>
          <c:dLbls>
            <c:dLbl>
              <c:idx val="4"/>
              <c:layout>
                <c:manualLayout>
                  <c:x val="-1.987083954297069E-3"/>
                  <c:y val="5.8672552695911862E-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5"/>
              <c:layout>
                <c:manualLayout>
                  <c:x val="1.987083954297069E-3"/>
                  <c:y val="5.8672552695910778E-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8"/>
              <c:layout>
                <c:manualLayout>
                  <c:x val="0"/>
                  <c:y val="2.911517787488418E-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0"/>
              <c:layout>
                <c:manualLayout>
                  <c:x val="-1.457178066372482E-16"/>
                  <c:y val="9.1534767851247142E-4"/>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'[výstupy analýzy v excelech.xlsx]ostGRAF'!$A$2:$A$12</c:f>
              <c:strCache>
                <c:ptCount val="11"/>
                <c:pt idx="0">
                  <c:v>E</c:v>
                </c:pt>
                <c:pt idx="1">
                  <c:v>F</c:v>
                </c:pt>
                <c:pt idx="2">
                  <c:v>G</c:v>
                </c:pt>
                <c:pt idx="3">
                  <c:v>Hleg</c:v>
                </c:pt>
                <c:pt idx="4">
                  <c:v>Nmap</c:v>
                </c:pt>
                <c:pt idx="5">
                  <c:v>Nmet</c:v>
                </c:pt>
                <c:pt idx="6">
                  <c:v>Npam</c:v>
                </c:pt>
                <c:pt idx="7">
                  <c:v>P</c:v>
                </c:pt>
                <c:pt idx="8">
                  <c:v>R</c:v>
                </c:pt>
                <c:pt idx="9">
                  <c:v>V</c:v>
                </c:pt>
                <c:pt idx="10">
                  <c:v>Z</c:v>
                </c:pt>
              </c:strCache>
            </c:strRef>
          </c:cat>
          <c:val>
            <c:numRef>
              <c:f>'[výstupy analýzy v excelech.xlsx]ostGRAF'!$D$2:$D$12</c:f>
              <c:numCache>
                <c:formatCode>General</c:formatCode>
                <c:ptCount val="11"/>
                <c:pt idx="0">
                  <c:v>1</c:v>
                </c:pt>
                <c:pt idx="4">
                  <c:v>33</c:v>
                </c:pt>
                <c:pt idx="5">
                  <c:v>6</c:v>
                </c:pt>
                <c:pt idx="8">
                  <c:v>11</c:v>
                </c:pt>
                <c:pt idx="10">
                  <c:v>3</c:v>
                </c:pt>
              </c:numCache>
            </c:numRef>
          </c:val>
        </c:ser>
        <c:ser>
          <c:idx val="3"/>
          <c:order val="3"/>
          <c:tx>
            <c:strRef>
              <c:f>'[výstupy analýzy v excelech.xlsx]ostGRAF'!$E$1</c:f>
              <c:strCache>
                <c:ptCount val="1"/>
                <c:pt idx="0">
                  <c:v>známka 4</c:v>
                </c:pt>
              </c:strCache>
            </c:strRef>
          </c:tx>
          <c:spPr>
            <a:solidFill>
              <a:schemeClr val="accent4"/>
            </a:solidFill>
            <a:ln>
              <a:noFill/>
            </a:ln>
            <a:effectLst/>
          </c:spPr>
          <c:invertIfNegative val="0"/>
          <c:dLbls>
            <c:dLbl>
              <c:idx val="0"/>
              <c:layout>
                <c:manualLayout>
                  <c:x val="-1.9870839542970873E-3"/>
                  <c:y val="5.8672552695910778E-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4"/>
              <c:layout>
                <c:manualLayout>
                  <c:x val="1.987083954297069E-3"/>
                  <c:y val="9.477444231983035E-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5"/>
              <c:layout>
                <c:manualLayout>
                  <c:x val="-7.28589033186241E-17"/>
                  <c:y val="6.5217067498803743E-3"/>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'[výstupy analýzy v excelech.xlsx]ostGRAF'!$A$2:$A$12</c:f>
              <c:strCache>
                <c:ptCount val="11"/>
                <c:pt idx="0">
                  <c:v>E</c:v>
                </c:pt>
                <c:pt idx="1">
                  <c:v>F</c:v>
                </c:pt>
                <c:pt idx="2">
                  <c:v>G</c:v>
                </c:pt>
                <c:pt idx="3">
                  <c:v>Hleg</c:v>
                </c:pt>
                <c:pt idx="4">
                  <c:v>Nmap</c:v>
                </c:pt>
                <c:pt idx="5">
                  <c:v>Nmet</c:v>
                </c:pt>
                <c:pt idx="6">
                  <c:v>Npam</c:v>
                </c:pt>
                <c:pt idx="7">
                  <c:v>P</c:v>
                </c:pt>
                <c:pt idx="8">
                  <c:v>R</c:v>
                </c:pt>
                <c:pt idx="9">
                  <c:v>V</c:v>
                </c:pt>
                <c:pt idx="10">
                  <c:v>Z</c:v>
                </c:pt>
              </c:strCache>
            </c:strRef>
          </c:cat>
          <c:val>
            <c:numRef>
              <c:f>'[výstupy analýzy v excelech.xlsx]ostGRAF'!$E$2:$E$12</c:f>
              <c:numCache>
                <c:formatCode>General</c:formatCode>
                <c:ptCount val="11"/>
                <c:pt idx="0">
                  <c:v>4</c:v>
                </c:pt>
                <c:pt idx="4">
                  <c:v>2</c:v>
                </c:pt>
                <c:pt idx="5">
                  <c:v>2</c:v>
                </c:pt>
              </c:numCache>
            </c:numRef>
          </c:val>
        </c:ser>
        <c:ser>
          <c:idx val="4"/>
          <c:order val="4"/>
          <c:tx>
            <c:strRef>
              <c:f>'[výstupy analýzy v excelech.xlsx]ostGRAF'!$F$1</c:f>
              <c:strCache>
                <c:ptCount val="1"/>
                <c:pt idx="0">
                  <c:v>známka 5</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'[výstupy analýzy v excelech.xlsx]ostGRAF'!$A$2:$A$12</c:f>
              <c:strCache>
                <c:ptCount val="11"/>
                <c:pt idx="0">
                  <c:v>E</c:v>
                </c:pt>
                <c:pt idx="1">
                  <c:v>F</c:v>
                </c:pt>
                <c:pt idx="2">
                  <c:v>G</c:v>
                </c:pt>
                <c:pt idx="3">
                  <c:v>Hleg</c:v>
                </c:pt>
                <c:pt idx="4">
                  <c:v>Nmap</c:v>
                </c:pt>
                <c:pt idx="5">
                  <c:v>Nmet</c:v>
                </c:pt>
                <c:pt idx="6">
                  <c:v>Npam</c:v>
                </c:pt>
                <c:pt idx="7">
                  <c:v>P</c:v>
                </c:pt>
                <c:pt idx="8">
                  <c:v>R</c:v>
                </c:pt>
                <c:pt idx="9">
                  <c:v>V</c:v>
                </c:pt>
                <c:pt idx="10">
                  <c:v>Z</c:v>
                </c:pt>
              </c:strCache>
            </c:strRef>
          </c:cat>
          <c:val>
            <c:numRef>
              <c:f>'[výstupy analýzy v excelech.xlsx]ostGRAF'!$F$2:$F$12</c:f>
              <c:numCache>
                <c:formatCode>General</c:formatCode>
                <c:ptCount val="11"/>
              </c:numCache>
            </c:numRef>
          </c:val>
        </c:ser>
        <c:dLbls>
          <c:dLblPos val="inEnd"/>
          <c:showLegendKey val="0"/>
          <c:showVal val="1"/>
          <c:showCatName val="0"/>
          <c:showSerName val="0"/>
          <c:showPercent val="0"/>
          <c:showBubbleSize val="0"/>
        </c:dLbls>
        <c:gapWidth val="219"/>
        <c:overlap val="-27"/>
        <c:axId val="447753968"/>
        <c:axId val="447754360"/>
      </c:barChart>
      <c:catAx>
        <c:axId val="4477539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447754360"/>
        <c:crosses val="autoZero"/>
        <c:auto val="1"/>
        <c:lblAlgn val="ctr"/>
        <c:lblOffset val="100"/>
        <c:noMultiLvlLbl val="0"/>
      </c:catAx>
      <c:valAx>
        <c:axId val="4477543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4477539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4.xml><?xml version="1.0" encoding="utf-8"?>
<cs:chartStyle xmlns:cs="http://schemas.microsoft.com/office/drawing/2012/chartStyle" xmlns:a="http://schemas.openxmlformats.org/drawingml/2006/main" id="33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5.xml><?xml version="1.0" encoding="utf-8"?>
<cs:chartStyle xmlns:cs="http://schemas.microsoft.com/office/drawing/2012/chartStyle" xmlns:a="http://schemas.openxmlformats.org/drawingml/2006/main" id="29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6.xml><?xml version="1.0" encoding="utf-8"?>
<cs:chartStyle xmlns:cs="http://schemas.microsoft.com/office/drawing/2012/chartStyle" xmlns:a="http://schemas.openxmlformats.org/drawingml/2006/main" id="29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7.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54F098-9F16-415E-90A9-7FD50C045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27</Pages>
  <Words>9610</Words>
  <Characters>56704</Characters>
  <Application>Microsoft Office Word</Application>
  <DocSecurity>0</DocSecurity>
  <Lines>472</Lines>
  <Paragraphs>132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66182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cp:lastPrinted>2019-06-06T10:17:00Z</cp:lastPrinted>
  <dcterms:created xsi:type="dcterms:W3CDTF">2019-06-10T19:30:00Z</dcterms:created>
  <dcterms:modified xsi:type="dcterms:W3CDTF">2019-06-10T19:55:00Z</dcterms:modified>
</cp:coreProperties>
</file>