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47B" w:rsidRDefault="00C515C7" w:rsidP="006C347B">
      <w:pPr>
        <w:jc w:val="both"/>
      </w:pPr>
      <w:r w:rsidRPr="002E67BC">
        <w:rPr>
          <w:b/>
        </w:rPr>
        <w:t>Ministerstvo kultury</w:t>
      </w:r>
      <w:r w:rsidR="006C347B">
        <w:rPr>
          <w:b/>
        </w:rPr>
        <w:tab/>
      </w:r>
      <w:r w:rsidR="006C347B">
        <w:rPr>
          <w:b/>
        </w:rPr>
        <w:tab/>
      </w:r>
      <w:r w:rsidR="006C347B">
        <w:rPr>
          <w:b/>
        </w:rPr>
        <w:tab/>
      </w:r>
      <w:r w:rsidR="006C347B">
        <w:rPr>
          <w:b/>
        </w:rPr>
        <w:tab/>
      </w:r>
      <w:r w:rsidR="006C347B">
        <w:rPr>
          <w:b/>
        </w:rPr>
        <w:tab/>
      </w:r>
      <w:r w:rsidR="006C347B">
        <w:rPr>
          <w:b/>
        </w:rPr>
        <w:tab/>
      </w:r>
      <w:r w:rsidR="006C347B" w:rsidRPr="003C6A48">
        <w:rPr>
          <w:rFonts w:ascii="AlfaPID" w:hAnsi="AlfaPID"/>
          <w:sz w:val="64"/>
        </w:rPr>
        <w:t>*</w:t>
      </w:r>
      <w:bookmarkStart w:id="0" w:name="ssl_pid"/>
      <w:r w:rsidR="006C347B" w:rsidRPr="003C6A48">
        <w:rPr>
          <w:rFonts w:ascii="AlfaPID" w:hAnsi="AlfaPID"/>
          <w:sz w:val="64"/>
        </w:rPr>
        <w:fldChar w:fldCharType="begin">
          <w:ffData>
            <w:name w:val="ssl_pid"/>
            <w:enabled/>
            <w:calcOnExit w:val="0"/>
            <w:textInput>
              <w:default w:val="MKCRX00HDQ4Y"/>
            </w:textInput>
          </w:ffData>
        </w:fldChar>
      </w:r>
      <w:r w:rsidR="006C347B" w:rsidRPr="003C6A48">
        <w:rPr>
          <w:rFonts w:ascii="AlfaPID" w:hAnsi="AlfaPID"/>
          <w:sz w:val="64"/>
        </w:rPr>
        <w:instrText xml:space="preserve"> FORMTEXT </w:instrText>
      </w:r>
      <w:r w:rsidR="006C347B" w:rsidRPr="003C6A48">
        <w:rPr>
          <w:rFonts w:ascii="AlfaPID" w:hAnsi="AlfaPID"/>
          <w:sz w:val="64"/>
        </w:rPr>
      </w:r>
      <w:r w:rsidR="006C347B" w:rsidRPr="003C6A48">
        <w:rPr>
          <w:rFonts w:ascii="AlfaPID" w:hAnsi="AlfaPID"/>
          <w:sz w:val="64"/>
        </w:rPr>
        <w:fldChar w:fldCharType="separate"/>
      </w:r>
      <w:r w:rsidR="006C347B">
        <w:rPr>
          <w:rFonts w:ascii="AlfaPID" w:hAnsi="AlfaPID"/>
          <w:sz w:val="64"/>
        </w:rPr>
        <w:t>MKCRX00HDQ4Y</w:t>
      </w:r>
      <w:r w:rsidR="006C347B" w:rsidRPr="003C6A48">
        <w:rPr>
          <w:rFonts w:ascii="AlfaPID" w:hAnsi="AlfaPID"/>
          <w:sz w:val="64"/>
        </w:rPr>
        <w:fldChar w:fldCharType="end"/>
      </w:r>
      <w:bookmarkEnd w:id="0"/>
      <w:r w:rsidR="006C347B" w:rsidRPr="003C6A48">
        <w:rPr>
          <w:rFonts w:ascii="AlfaPID" w:hAnsi="AlfaPID"/>
          <w:sz w:val="64"/>
        </w:rPr>
        <w:t>*</w:t>
      </w:r>
    </w:p>
    <w:p w:rsidR="00FC1EBB" w:rsidRPr="002E67BC" w:rsidRDefault="00FC1EBB" w:rsidP="00214C72">
      <w:pPr>
        <w:jc w:val="both"/>
        <w:rPr>
          <w:b/>
        </w:rPr>
      </w:pPr>
    </w:p>
    <w:p w:rsidR="00584E76" w:rsidRDefault="00584E76" w:rsidP="00214C72">
      <w:pPr>
        <w:jc w:val="both"/>
        <w:rPr>
          <w:b/>
        </w:rPr>
      </w:pPr>
      <w:r w:rsidRPr="002E67BC">
        <w:rPr>
          <w:b/>
        </w:rPr>
        <w:t>Dokumentace programu č.</w:t>
      </w:r>
      <w:r w:rsidR="009A75D6" w:rsidRPr="002E67BC">
        <w:rPr>
          <w:b/>
        </w:rPr>
        <w:t xml:space="preserve"> </w:t>
      </w:r>
      <w:r w:rsidR="004F55C8" w:rsidRPr="002E67BC">
        <w:rPr>
          <w:b/>
        </w:rPr>
        <w:t>134</w:t>
      </w:r>
      <w:r w:rsidR="004D6F5F" w:rsidRPr="002E67BC">
        <w:rPr>
          <w:b/>
        </w:rPr>
        <w:t xml:space="preserve"> </w:t>
      </w:r>
      <w:r w:rsidR="004F55C8" w:rsidRPr="002E67BC">
        <w:rPr>
          <w:b/>
        </w:rPr>
        <w:t>14</w:t>
      </w:r>
      <w:r w:rsidRPr="002E67BC">
        <w:rPr>
          <w:b/>
        </w:rPr>
        <w:t xml:space="preserve"> </w:t>
      </w:r>
    </w:p>
    <w:p w:rsidR="00607C4B" w:rsidRPr="002E67BC" w:rsidRDefault="00607C4B" w:rsidP="00214C72">
      <w:pPr>
        <w:jc w:val="both"/>
        <w:rPr>
          <w:b/>
        </w:rPr>
      </w:pPr>
    </w:p>
    <w:p w:rsidR="004F55C8" w:rsidRPr="002E67BC" w:rsidRDefault="00467A07" w:rsidP="007C46C8">
      <w:pPr>
        <w:jc w:val="center"/>
        <w:rPr>
          <w:b/>
        </w:rPr>
      </w:pPr>
      <w:r>
        <w:rPr>
          <w:b/>
        </w:rPr>
        <w:t>Aktualizace č. 1 programu</w:t>
      </w:r>
    </w:p>
    <w:p w:rsidR="00584E76" w:rsidRPr="002E67BC" w:rsidRDefault="00584E76" w:rsidP="00DA5D35">
      <w:pPr>
        <w:jc w:val="center"/>
        <w:rPr>
          <w:lang w:eastAsia="cs-CZ"/>
        </w:rPr>
      </w:pPr>
      <w:r w:rsidRPr="002E67BC">
        <w:rPr>
          <w:b/>
        </w:rPr>
        <w:t>„</w:t>
      </w:r>
      <w:r w:rsidR="004F55C8" w:rsidRPr="002E67BC">
        <w:rPr>
          <w:b/>
        </w:rPr>
        <w:t>PÉČE O NÁRODNÍ KULTURNÍ DĚDICTVÍ</w:t>
      </w:r>
      <w:r w:rsidR="00600D11">
        <w:rPr>
          <w:b/>
        </w:rPr>
        <w:t xml:space="preserve"> I.</w:t>
      </w:r>
      <w:r w:rsidRPr="002E67BC">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2"/>
      </w:tblGrid>
      <w:tr w:rsidR="00584E76" w:rsidRPr="002E67BC" w:rsidTr="007C46C8">
        <w:trPr>
          <w:trHeight w:val="5670"/>
        </w:trPr>
        <w:tc>
          <w:tcPr>
            <w:tcW w:w="9232" w:type="dxa"/>
            <w:shd w:val="clear" w:color="auto" w:fill="auto"/>
          </w:tcPr>
          <w:p w:rsidR="00584E76" w:rsidRPr="002E67BC" w:rsidRDefault="00584E76" w:rsidP="00214C72">
            <w:pPr>
              <w:jc w:val="both"/>
              <w:rPr>
                <w:b/>
              </w:rPr>
            </w:pPr>
          </w:p>
          <w:p w:rsidR="0073140B" w:rsidRDefault="0073140B" w:rsidP="00214C72">
            <w:pPr>
              <w:jc w:val="both"/>
              <w:rPr>
                <w:b/>
              </w:rPr>
            </w:pPr>
          </w:p>
          <w:p w:rsidR="0073140B" w:rsidRDefault="0073140B" w:rsidP="00214C72">
            <w:pPr>
              <w:jc w:val="both"/>
              <w:rPr>
                <w:b/>
              </w:rPr>
            </w:pPr>
          </w:p>
          <w:p w:rsidR="0073140B" w:rsidRDefault="0073140B" w:rsidP="00214C72">
            <w:pPr>
              <w:jc w:val="both"/>
              <w:rPr>
                <w:b/>
              </w:rPr>
            </w:pPr>
          </w:p>
          <w:p w:rsidR="00584E76" w:rsidRPr="002E67BC" w:rsidRDefault="00D80476" w:rsidP="00214C72">
            <w:pPr>
              <w:jc w:val="both"/>
              <w:rPr>
                <w:b/>
              </w:rPr>
            </w:pPr>
            <w:r>
              <w:rPr>
                <w:noProof/>
                <w:lang w:eastAsia="cs-CZ"/>
              </w:rPr>
              <w:drawing>
                <wp:anchor distT="0" distB="0" distL="114300" distR="114300" simplePos="0" relativeHeight="251657728" behindDoc="1" locked="0" layoutInCell="1" allowOverlap="1" wp14:anchorId="62920E7D" wp14:editId="2D6083AE">
                  <wp:simplePos x="0" y="0"/>
                  <wp:positionH relativeFrom="column">
                    <wp:posOffset>2985770</wp:posOffset>
                  </wp:positionH>
                  <wp:positionV relativeFrom="paragraph">
                    <wp:posOffset>2361565</wp:posOffset>
                  </wp:positionV>
                  <wp:extent cx="2640965" cy="1991360"/>
                  <wp:effectExtent l="0" t="0" r="6985" b="8890"/>
                  <wp:wrapTight wrapText="bothSides">
                    <wp:wrapPolygon edited="0">
                      <wp:start x="0" y="0"/>
                      <wp:lineTo x="0" y="21490"/>
                      <wp:lineTo x="21501" y="21490"/>
                      <wp:lineTo x="21501" y="0"/>
                      <wp:lineTo x="0" y="0"/>
                    </wp:wrapPolygon>
                  </wp:wrapTight>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40965" cy="1991360"/>
                          </a:xfrm>
                          <a:prstGeom prst="rect">
                            <a:avLst/>
                          </a:prstGeom>
                          <a:noFill/>
                        </pic:spPr>
                      </pic:pic>
                    </a:graphicData>
                  </a:graphic>
                  <wp14:sizeRelH relativeFrom="page">
                    <wp14:pctWidth>0</wp14:pctWidth>
                  </wp14:sizeRelH>
                  <wp14:sizeRelV relativeFrom="page">
                    <wp14:pctHeight>0</wp14:pctHeight>
                  </wp14:sizeRelV>
                </wp:anchor>
              </w:drawing>
            </w:r>
            <w:r>
              <w:rPr>
                <w:b/>
                <w:noProof/>
                <w:lang w:eastAsia="cs-CZ"/>
              </w:rPr>
              <w:drawing>
                <wp:inline distT="0" distB="0" distL="0" distR="0" wp14:anchorId="1842B930" wp14:editId="588A0E91">
                  <wp:extent cx="2679700" cy="4476750"/>
                  <wp:effectExtent l="0" t="0" r="6350" b="0"/>
                  <wp:docPr id="1" name="obrázek 1" descr="20150612_110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50612_11030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79700" cy="4476750"/>
                          </a:xfrm>
                          <a:prstGeom prst="rect">
                            <a:avLst/>
                          </a:prstGeom>
                          <a:noFill/>
                          <a:ln>
                            <a:noFill/>
                          </a:ln>
                        </pic:spPr>
                      </pic:pic>
                    </a:graphicData>
                  </a:graphic>
                </wp:inline>
              </w:drawing>
            </w:r>
            <w:r w:rsidR="00017DEC" w:rsidRPr="002E67BC">
              <w:t xml:space="preserve"> </w:t>
            </w:r>
          </w:p>
          <w:p w:rsidR="00584E76" w:rsidRPr="002E67BC" w:rsidRDefault="00D80476" w:rsidP="00214C72">
            <w:pPr>
              <w:jc w:val="both"/>
              <w:rPr>
                <w:b/>
              </w:rPr>
            </w:pPr>
            <w:r>
              <w:rPr>
                <w:b/>
                <w:noProof/>
                <w:lang w:eastAsia="cs-CZ"/>
              </w:rPr>
              <w:drawing>
                <wp:anchor distT="0" distB="0" distL="114300" distR="114300" simplePos="0" relativeHeight="251658752" behindDoc="1" locked="0" layoutInCell="1" allowOverlap="1" wp14:anchorId="52C72FDE" wp14:editId="4F9CFA79">
                  <wp:simplePos x="0" y="0"/>
                  <wp:positionH relativeFrom="column">
                    <wp:posOffset>2985770</wp:posOffset>
                  </wp:positionH>
                  <wp:positionV relativeFrom="paragraph">
                    <wp:posOffset>-4451985</wp:posOffset>
                  </wp:positionV>
                  <wp:extent cx="2640965" cy="1851025"/>
                  <wp:effectExtent l="0" t="0" r="6985" b="0"/>
                  <wp:wrapTight wrapText="bothSides">
                    <wp:wrapPolygon edited="0">
                      <wp:start x="0" y="0"/>
                      <wp:lineTo x="0" y="21341"/>
                      <wp:lineTo x="21501" y="21341"/>
                      <wp:lineTo x="21501" y="0"/>
                      <wp:lineTo x="0" y="0"/>
                    </wp:wrapPolygon>
                  </wp:wrapTight>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40965" cy="1851025"/>
                          </a:xfrm>
                          <a:prstGeom prst="rect">
                            <a:avLst/>
                          </a:prstGeom>
                          <a:noFill/>
                        </pic:spPr>
                      </pic:pic>
                    </a:graphicData>
                  </a:graphic>
                  <wp14:sizeRelH relativeFrom="page">
                    <wp14:pctWidth>0</wp14:pctWidth>
                  </wp14:sizeRelH>
                  <wp14:sizeRelV relativeFrom="page">
                    <wp14:pctHeight>0</wp14:pctHeight>
                  </wp14:sizeRelV>
                </wp:anchor>
              </w:drawing>
            </w:r>
          </w:p>
          <w:p w:rsidR="00584E76" w:rsidRPr="002E67BC" w:rsidRDefault="00584E76" w:rsidP="00214C72">
            <w:pPr>
              <w:jc w:val="both"/>
              <w:rPr>
                <w:b/>
              </w:rPr>
            </w:pPr>
          </w:p>
          <w:p w:rsidR="00584E76" w:rsidRPr="002E67BC" w:rsidRDefault="00584E76" w:rsidP="00214C72">
            <w:pPr>
              <w:jc w:val="both"/>
              <w:rPr>
                <w:b/>
              </w:rPr>
            </w:pPr>
          </w:p>
          <w:p w:rsidR="00584E76" w:rsidRPr="002E67BC" w:rsidRDefault="00584E76" w:rsidP="00214C72">
            <w:pPr>
              <w:jc w:val="both"/>
              <w:rPr>
                <w:b/>
              </w:rPr>
            </w:pPr>
          </w:p>
          <w:p w:rsidR="00584E76" w:rsidRPr="002E67BC" w:rsidRDefault="00584E76" w:rsidP="00214C72">
            <w:pPr>
              <w:jc w:val="both"/>
              <w:rPr>
                <w:b/>
              </w:rPr>
            </w:pPr>
          </w:p>
          <w:p w:rsidR="00584E76" w:rsidRPr="002E67BC" w:rsidRDefault="00584E76" w:rsidP="00214C72">
            <w:pPr>
              <w:jc w:val="both"/>
              <w:rPr>
                <w:b/>
              </w:rPr>
            </w:pPr>
          </w:p>
          <w:p w:rsidR="00584E76" w:rsidRPr="002E67BC" w:rsidRDefault="00584E76" w:rsidP="00214C72">
            <w:pPr>
              <w:jc w:val="both"/>
              <w:rPr>
                <w:b/>
              </w:rPr>
            </w:pPr>
          </w:p>
          <w:p w:rsidR="00584E76" w:rsidRPr="002E67BC" w:rsidRDefault="00584E76" w:rsidP="00214C72">
            <w:pPr>
              <w:jc w:val="both"/>
              <w:rPr>
                <w:b/>
              </w:rPr>
            </w:pPr>
          </w:p>
        </w:tc>
      </w:tr>
    </w:tbl>
    <w:p w:rsidR="00584E76" w:rsidRPr="002E67BC" w:rsidRDefault="00584E76" w:rsidP="00214C72">
      <w:pPr>
        <w:jc w:val="both"/>
        <w:rPr>
          <w:b/>
        </w:rPr>
      </w:pPr>
    </w:p>
    <w:p w:rsidR="00584E76" w:rsidRPr="002E67BC" w:rsidRDefault="00584E76" w:rsidP="00214C72">
      <w:pPr>
        <w:jc w:val="both"/>
        <w:rPr>
          <w:b/>
        </w:rPr>
      </w:pPr>
    </w:p>
    <w:p w:rsidR="00584E76" w:rsidRDefault="00584E76" w:rsidP="00214C72">
      <w:pPr>
        <w:jc w:val="both"/>
      </w:pPr>
      <w:r w:rsidRPr="002E67BC">
        <w:t>Vyhotovil:</w:t>
      </w:r>
      <w:r w:rsidRPr="002E67BC">
        <w:tab/>
      </w:r>
      <w:r w:rsidR="00C515C7" w:rsidRPr="002E67BC">
        <w:t>Ministerstvo kultury</w:t>
      </w:r>
      <w:r w:rsidR="009A75D6" w:rsidRPr="002E67BC">
        <w:t xml:space="preserve"> </w:t>
      </w:r>
      <w:proofErr w:type="gramStart"/>
      <w:r w:rsidRPr="002E67BC">
        <w:t>č.j.</w:t>
      </w:r>
      <w:proofErr w:type="gramEnd"/>
      <w:r w:rsidRPr="002E67BC">
        <w:t xml:space="preserve"> </w:t>
      </w:r>
      <w:r w:rsidR="00D74A3E">
        <w:t xml:space="preserve">  </w:t>
      </w:r>
      <w:r w:rsidR="003967A4" w:rsidRPr="003967A4">
        <w:rPr>
          <w:lang w:eastAsia="cs-CZ"/>
        </w:rPr>
        <w:t xml:space="preserve">MK 59523/2021 OE </w:t>
      </w:r>
      <w:r w:rsidRPr="002E67BC">
        <w:t>ze dne</w:t>
      </w:r>
      <w:r w:rsidR="009A75D6" w:rsidRPr="002E67BC">
        <w:t xml:space="preserve"> </w:t>
      </w:r>
      <w:r w:rsidR="00F8133F">
        <w:t>20</w:t>
      </w:r>
      <w:r w:rsidR="00D74A3E" w:rsidRPr="00D0510E">
        <w:t>.</w:t>
      </w:r>
      <w:r w:rsidR="002F2F40">
        <w:t xml:space="preserve"> </w:t>
      </w:r>
      <w:r w:rsidR="000260DE">
        <w:t>0</w:t>
      </w:r>
      <w:r w:rsidR="00F8133F">
        <w:t>9</w:t>
      </w:r>
      <w:r w:rsidR="00D74A3E" w:rsidRPr="00D0510E">
        <w:t>.</w:t>
      </w:r>
      <w:r w:rsidR="002F2F40">
        <w:t xml:space="preserve"> </w:t>
      </w:r>
      <w:r w:rsidR="00D74A3E" w:rsidRPr="00D0510E">
        <w:t>20</w:t>
      </w:r>
      <w:r w:rsidR="00607C4B">
        <w:t>21</w:t>
      </w:r>
    </w:p>
    <w:p w:rsidR="002F2F40" w:rsidRDefault="002F2F40" w:rsidP="00214C72">
      <w:pPr>
        <w:jc w:val="both"/>
      </w:pPr>
    </w:p>
    <w:p w:rsidR="002F2F40" w:rsidRPr="002E67BC" w:rsidRDefault="002F2F40" w:rsidP="00214C72">
      <w:pPr>
        <w:jc w:val="both"/>
      </w:pPr>
      <w:r>
        <w:t xml:space="preserve">Schválení: </w:t>
      </w:r>
    </w:p>
    <w:p w:rsidR="00607C4B" w:rsidRDefault="00607C4B" w:rsidP="00214C72">
      <w:pPr>
        <w:jc w:val="both"/>
      </w:pPr>
    </w:p>
    <w:p w:rsidR="00607C4B" w:rsidRDefault="00607C4B" w:rsidP="00214C72">
      <w:pPr>
        <w:jc w:val="both"/>
      </w:pPr>
    </w:p>
    <w:p w:rsidR="00B61041" w:rsidRPr="00436302" w:rsidRDefault="00B61041" w:rsidP="00B61041">
      <w:pPr>
        <w:jc w:val="both"/>
        <w:rPr>
          <w:rFonts w:ascii="Arial" w:hAnsi="Arial" w:cs="Arial"/>
          <w:b/>
          <w:color w:val="365F91" w:themeColor="accent1" w:themeShade="BF"/>
        </w:rPr>
      </w:pPr>
      <w:r w:rsidRPr="00436302">
        <w:rPr>
          <w:rFonts w:ascii="Arial" w:hAnsi="Arial" w:cs="Arial"/>
          <w:b/>
          <w:color w:val="365F91" w:themeColor="accent1" w:themeShade="BF"/>
        </w:rPr>
        <w:t>Přehled aktualizací dokumentace programu</w:t>
      </w:r>
    </w:p>
    <w:p w:rsidR="00B61041" w:rsidRPr="00436302" w:rsidRDefault="00B61041" w:rsidP="00B61041">
      <w:pPr>
        <w:jc w:val="both"/>
        <w:rPr>
          <w:rFonts w:ascii="Arial" w:hAnsi="Arial" w:cs="Arial"/>
          <w:color w:val="365F91" w:themeColor="accent1" w:themeShade="B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5954"/>
        <w:gridCol w:w="1874"/>
      </w:tblGrid>
      <w:tr w:rsidR="00B61041" w:rsidRPr="00436302" w:rsidTr="00B61041">
        <w:tc>
          <w:tcPr>
            <w:tcW w:w="1384" w:type="dxa"/>
            <w:shd w:val="clear" w:color="auto" w:fill="E7E6E6"/>
          </w:tcPr>
          <w:p w:rsidR="00B61041" w:rsidRPr="00436302" w:rsidRDefault="00B61041" w:rsidP="005279A4">
            <w:pPr>
              <w:jc w:val="center"/>
              <w:rPr>
                <w:rFonts w:ascii="Arial" w:hAnsi="Arial" w:cs="Arial"/>
                <w:b/>
                <w:color w:val="365F91" w:themeColor="accent1" w:themeShade="BF"/>
                <w:sz w:val="20"/>
                <w:szCs w:val="20"/>
              </w:rPr>
            </w:pPr>
            <w:r w:rsidRPr="00436302">
              <w:rPr>
                <w:rFonts w:ascii="Arial" w:hAnsi="Arial" w:cs="Arial"/>
                <w:b/>
                <w:color w:val="365F91" w:themeColor="accent1" w:themeShade="BF"/>
                <w:sz w:val="20"/>
                <w:szCs w:val="20"/>
              </w:rPr>
              <w:t>Číslo aktualizace</w:t>
            </w:r>
          </w:p>
        </w:tc>
        <w:tc>
          <w:tcPr>
            <w:tcW w:w="5954" w:type="dxa"/>
            <w:shd w:val="clear" w:color="auto" w:fill="E7E6E6"/>
          </w:tcPr>
          <w:p w:rsidR="00B61041" w:rsidRPr="00436302" w:rsidRDefault="00B61041" w:rsidP="005279A4">
            <w:pPr>
              <w:jc w:val="center"/>
              <w:rPr>
                <w:rFonts w:ascii="Arial" w:hAnsi="Arial" w:cs="Arial"/>
                <w:b/>
                <w:color w:val="365F91" w:themeColor="accent1" w:themeShade="BF"/>
                <w:sz w:val="20"/>
                <w:szCs w:val="20"/>
              </w:rPr>
            </w:pPr>
            <w:r w:rsidRPr="00436302">
              <w:rPr>
                <w:rFonts w:ascii="Arial" w:hAnsi="Arial" w:cs="Arial"/>
                <w:b/>
                <w:color w:val="365F91" w:themeColor="accent1" w:themeShade="BF"/>
                <w:sz w:val="20"/>
                <w:szCs w:val="20"/>
              </w:rPr>
              <w:t>Stručný popis provedených změn</w:t>
            </w:r>
          </w:p>
        </w:tc>
        <w:tc>
          <w:tcPr>
            <w:tcW w:w="1874" w:type="dxa"/>
            <w:shd w:val="clear" w:color="auto" w:fill="E7E6E6"/>
          </w:tcPr>
          <w:p w:rsidR="00B61041" w:rsidRPr="00436302" w:rsidRDefault="00B61041" w:rsidP="005279A4">
            <w:pPr>
              <w:jc w:val="center"/>
              <w:rPr>
                <w:rFonts w:ascii="Arial" w:hAnsi="Arial" w:cs="Arial"/>
                <w:b/>
                <w:color w:val="365F91" w:themeColor="accent1" w:themeShade="BF"/>
                <w:sz w:val="20"/>
                <w:szCs w:val="20"/>
              </w:rPr>
            </w:pPr>
            <w:r w:rsidRPr="00436302">
              <w:rPr>
                <w:rFonts w:ascii="Arial" w:hAnsi="Arial" w:cs="Arial"/>
                <w:b/>
                <w:color w:val="365F91" w:themeColor="accent1" w:themeShade="BF"/>
                <w:sz w:val="20"/>
                <w:szCs w:val="20"/>
              </w:rPr>
              <w:t>Platné od - do</w:t>
            </w:r>
          </w:p>
        </w:tc>
      </w:tr>
      <w:tr w:rsidR="00B61041" w:rsidRPr="00436302" w:rsidTr="00B61041">
        <w:tc>
          <w:tcPr>
            <w:tcW w:w="1384" w:type="dxa"/>
            <w:shd w:val="clear" w:color="auto" w:fill="auto"/>
          </w:tcPr>
          <w:p w:rsidR="00B61041" w:rsidRPr="00436302" w:rsidRDefault="00B61041" w:rsidP="005279A4">
            <w:pPr>
              <w:jc w:val="center"/>
              <w:rPr>
                <w:rFonts w:ascii="Arial" w:hAnsi="Arial" w:cs="Arial"/>
                <w:color w:val="365F91" w:themeColor="accent1" w:themeShade="BF"/>
                <w:sz w:val="20"/>
                <w:szCs w:val="20"/>
              </w:rPr>
            </w:pPr>
            <w:r w:rsidRPr="00436302">
              <w:rPr>
                <w:rFonts w:ascii="Arial" w:hAnsi="Arial" w:cs="Arial"/>
                <w:color w:val="365F91" w:themeColor="accent1" w:themeShade="BF"/>
                <w:sz w:val="20"/>
                <w:szCs w:val="20"/>
              </w:rPr>
              <w:t>0</w:t>
            </w:r>
          </w:p>
        </w:tc>
        <w:tc>
          <w:tcPr>
            <w:tcW w:w="5954" w:type="dxa"/>
            <w:shd w:val="clear" w:color="auto" w:fill="auto"/>
          </w:tcPr>
          <w:p w:rsidR="00B61041" w:rsidRPr="00436302" w:rsidRDefault="00B61041" w:rsidP="00436302">
            <w:pPr>
              <w:jc w:val="center"/>
              <w:rPr>
                <w:rFonts w:ascii="Arial" w:hAnsi="Arial" w:cs="Arial"/>
                <w:color w:val="365F91" w:themeColor="accent1" w:themeShade="BF"/>
                <w:sz w:val="20"/>
                <w:szCs w:val="20"/>
              </w:rPr>
            </w:pPr>
            <w:r w:rsidRPr="00436302">
              <w:rPr>
                <w:rFonts w:ascii="Arial" w:hAnsi="Arial" w:cs="Arial"/>
                <w:color w:val="365F91" w:themeColor="accent1" w:themeShade="BF"/>
                <w:sz w:val="20"/>
                <w:szCs w:val="20"/>
              </w:rPr>
              <w:t>Zřízení nového programu</w:t>
            </w:r>
          </w:p>
        </w:tc>
        <w:tc>
          <w:tcPr>
            <w:tcW w:w="1874" w:type="dxa"/>
            <w:shd w:val="clear" w:color="auto" w:fill="auto"/>
          </w:tcPr>
          <w:p w:rsidR="00B61041" w:rsidRPr="00436302" w:rsidRDefault="00B61041" w:rsidP="00611661">
            <w:pPr>
              <w:jc w:val="center"/>
              <w:rPr>
                <w:rFonts w:ascii="Arial" w:hAnsi="Arial" w:cs="Arial"/>
                <w:color w:val="365F91" w:themeColor="accent1" w:themeShade="BF"/>
                <w:sz w:val="20"/>
                <w:szCs w:val="20"/>
              </w:rPr>
            </w:pPr>
            <w:r w:rsidRPr="00436302">
              <w:rPr>
                <w:rFonts w:ascii="Arial" w:hAnsi="Arial" w:cs="Arial"/>
                <w:color w:val="365F91" w:themeColor="accent1" w:themeShade="BF"/>
                <w:sz w:val="20"/>
                <w:szCs w:val="20"/>
              </w:rPr>
              <w:t>2019 - 202</w:t>
            </w:r>
            <w:r w:rsidR="00611661" w:rsidRPr="00436302">
              <w:rPr>
                <w:rFonts w:ascii="Arial" w:hAnsi="Arial" w:cs="Arial"/>
                <w:color w:val="365F91" w:themeColor="accent1" w:themeShade="BF"/>
                <w:sz w:val="20"/>
                <w:szCs w:val="20"/>
              </w:rPr>
              <w:t>8</w:t>
            </w:r>
          </w:p>
        </w:tc>
      </w:tr>
      <w:tr w:rsidR="00B61041" w:rsidRPr="00436302" w:rsidTr="00B61041">
        <w:tc>
          <w:tcPr>
            <w:tcW w:w="1384" w:type="dxa"/>
            <w:shd w:val="clear" w:color="auto" w:fill="auto"/>
            <w:vAlign w:val="center"/>
          </w:tcPr>
          <w:p w:rsidR="00B61041" w:rsidRPr="00436302" w:rsidRDefault="00B61041" w:rsidP="005279A4">
            <w:pPr>
              <w:jc w:val="center"/>
              <w:rPr>
                <w:rFonts w:ascii="Arial" w:hAnsi="Arial" w:cs="Arial"/>
                <w:color w:val="365F91" w:themeColor="accent1" w:themeShade="BF"/>
                <w:sz w:val="20"/>
                <w:szCs w:val="20"/>
              </w:rPr>
            </w:pPr>
            <w:r w:rsidRPr="00436302">
              <w:rPr>
                <w:rFonts w:ascii="Arial" w:hAnsi="Arial" w:cs="Arial"/>
                <w:color w:val="365F91" w:themeColor="accent1" w:themeShade="BF"/>
                <w:sz w:val="20"/>
                <w:szCs w:val="20"/>
              </w:rPr>
              <w:t>1</w:t>
            </w:r>
          </w:p>
        </w:tc>
        <w:tc>
          <w:tcPr>
            <w:tcW w:w="5954" w:type="dxa"/>
            <w:shd w:val="clear" w:color="auto" w:fill="auto"/>
            <w:vAlign w:val="center"/>
          </w:tcPr>
          <w:p w:rsidR="00FE03C9" w:rsidRPr="00436302" w:rsidRDefault="00A338F4" w:rsidP="00A338F4">
            <w:pPr>
              <w:numPr>
                <w:ilvl w:val="0"/>
                <w:numId w:val="36"/>
              </w:numPr>
              <w:jc w:val="center"/>
              <w:rPr>
                <w:rFonts w:ascii="Arial" w:hAnsi="Arial" w:cs="Arial"/>
                <w:color w:val="365F91" w:themeColor="accent1" w:themeShade="BF"/>
                <w:sz w:val="20"/>
                <w:szCs w:val="20"/>
              </w:rPr>
            </w:pPr>
            <w:r w:rsidRPr="00436302">
              <w:rPr>
                <w:rFonts w:ascii="Arial" w:hAnsi="Arial" w:cs="Arial"/>
                <w:color w:val="365F91" w:themeColor="accent1" w:themeShade="BF"/>
                <w:sz w:val="20"/>
                <w:szCs w:val="20"/>
              </w:rPr>
              <w:t>ak</w:t>
            </w:r>
            <w:r w:rsidR="00FE03C9" w:rsidRPr="00436302">
              <w:rPr>
                <w:rFonts w:ascii="Arial" w:hAnsi="Arial" w:cs="Arial"/>
                <w:color w:val="365F91" w:themeColor="accent1" w:themeShade="BF"/>
                <w:sz w:val="20"/>
                <w:szCs w:val="20"/>
              </w:rPr>
              <w:t>tualizace programu</w:t>
            </w:r>
          </w:p>
        </w:tc>
        <w:tc>
          <w:tcPr>
            <w:tcW w:w="1874" w:type="dxa"/>
            <w:shd w:val="clear" w:color="auto" w:fill="auto"/>
            <w:vAlign w:val="center"/>
          </w:tcPr>
          <w:p w:rsidR="00B61041" w:rsidRPr="00436302" w:rsidRDefault="00B61041" w:rsidP="00611661">
            <w:pPr>
              <w:jc w:val="center"/>
              <w:rPr>
                <w:rFonts w:ascii="Arial" w:hAnsi="Arial" w:cs="Arial"/>
                <w:color w:val="365F91" w:themeColor="accent1" w:themeShade="BF"/>
                <w:sz w:val="20"/>
                <w:szCs w:val="20"/>
              </w:rPr>
            </w:pPr>
            <w:r w:rsidRPr="00436302">
              <w:rPr>
                <w:rFonts w:ascii="Arial" w:hAnsi="Arial" w:cs="Arial"/>
                <w:color w:val="365F91" w:themeColor="accent1" w:themeShade="BF"/>
                <w:sz w:val="20"/>
                <w:szCs w:val="20"/>
              </w:rPr>
              <w:t>2021 - 202</w:t>
            </w:r>
            <w:r w:rsidR="005279A4" w:rsidRPr="00436302">
              <w:rPr>
                <w:rFonts w:ascii="Arial" w:hAnsi="Arial" w:cs="Arial"/>
                <w:color w:val="365F91" w:themeColor="accent1" w:themeShade="BF"/>
                <w:sz w:val="20"/>
                <w:szCs w:val="20"/>
              </w:rPr>
              <w:t>9</w:t>
            </w:r>
          </w:p>
        </w:tc>
      </w:tr>
      <w:tr w:rsidR="00B61041" w:rsidRPr="00436302" w:rsidTr="00B61041">
        <w:tc>
          <w:tcPr>
            <w:tcW w:w="1384" w:type="dxa"/>
            <w:shd w:val="clear" w:color="auto" w:fill="auto"/>
          </w:tcPr>
          <w:p w:rsidR="00B61041" w:rsidRPr="00436302" w:rsidRDefault="00B61041" w:rsidP="005279A4">
            <w:pPr>
              <w:jc w:val="center"/>
              <w:rPr>
                <w:rFonts w:ascii="Arial" w:hAnsi="Arial" w:cs="Arial"/>
                <w:color w:val="365F91" w:themeColor="accent1" w:themeShade="BF"/>
                <w:sz w:val="20"/>
                <w:szCs w:val="20"/>
              </w:rPr>
            </w:pPr>
            <w:r w:rsidRPr="00436302">
              <w:rPr>
                <w:rFonts w:ascii="Arial" w:hAnsi="Arial" w:cs="Arial"/>
                <w:color w:val="365F91" w:themeColor="accent1" w:themeShade="BF"/>
                <w:sz w:val="20"/>
                <w:szCs w:val="20"/>
              </w:rPr>
              <w:t>.</w:t>
            </w:r>
          </w:p>
        </w:tc>
        <w:tc>
          <w:tcPr>
            <w:tcW w:w="5954" w:type="dxa"/>
            <w:shd w:val="clear" w:color="auto" w:fill="auto"/>
          </w:tcPr>
          <w:p w:rsidR="00B61041" w:rsidRPr="00436302" w:rsidRDefault="00B61041" w:rsidP="005279A4">
            <w:pPr>
              <w:jc w:val="center"/>
              <w:rPr>
                <w:rFonts w:ascii="Arial" w:hAnsi="Arial" w:cs="Arial"/>
                <w:color w:val="365F91" w:themeColor="accent1" w:themeShade="BF"/>
                <w:sz w:val="20"/>
                <w:szCs w:val="20"/>
              </w:rPr>
            </w:pPr>
          </w:p>
        </w:tc>
        <w:tc>
          <w:tcPr>
            <w:tcW w:w="1874" w:type="dxa"/>
            <w:shd w:val="clear" w:color="auto" w:fill="auto"/>
          </w:tcPr>
          <w:p w:rsidR="00B61041" w:rsidRPr="00436302" w:rsidRDefault="00B61041" w:rsidP="005279A4">
            <w:pPr>
              <w:jc w:val="center"/>
              <w:rPr>
                <w:rFonts w:ascii="Arial" w:hAnsi="Arial" w:cs="Arial"/>
                <w:color w:val="365F91" w:themeColor="accent1" w:themeShade="BF"/>
                <w:sz w:val="20"/>
                <w:szCs w:val="20"/>
              </w:rPr>
            </w:pPr>
          </w:p>
        </w:tc>
      </w:tr>
    </w:tbl>
    <w:p w:rsidR="008250EE" w:rsidRDefault="008250EE" w:rsidP="00214C72">
      <w:pPr>
        <w:jc w:val="both"/>
      </w:pPr>
    </w:p>
    <w:p w:rsidR="00F93901" w:rsidRDefault="00F93901" w:rsidP="00214C72">
      <w:pPr>
        <w:jc w:val="both"/>
      </w:pPr>
    </w:p>
    <w:p w:rsidR="00B61041" w:rsidRPr="00E52712" w:rsidRDefault="002F2F40" w:rsidP="00214C72">
      <w:pPr>
        <w:jc w:val="both"/>
        <w:rPr>
          <w:color w:val="365F91" w:themeColor="accent1" w:themeShade="BF"/>
        </w:rPr>
      </w:pPr>
      <w:r w:rsidRPr="00E52712">
        <w:rPr>
          <w:color w:val="365F91" w:themeColor="accent1" w:themeShade="BF"/>
        </w:rPr>
        <w:t>Předmětem a důvodem 1. aktualizace DP je:</w:t>
      </w:r>
    </w:p>
    <w:p w:rsidR="002F2F40" w:rsidRPr="00E52712" w:rsidRDefault="00492B2D" w:rsidP="00A338F4">
      <w:pPr>
        <w:numPr>
          <w:ilvl w:val="0"/>
          <w:numId w:val="35"/>
        </w:numPr>
        <w:jc w:val="both"/>
        <w:rPr>
          <w:color w:val="365F91" w:themeColor="accent1" w:themeShade="BF"/>
        </w:rPr>
      </w:pPr>
      <w:r>
        <w:rPr>
          <w:rFonts w:ascii="Arial" w:hAnsi="Arial" w:cs="Arial"/>
          <w:color w:val="365F91" w:themeColor="accent1" w:themeShade="BF"/>
          <w:sz w:val="20"/>
          <w:szCs w:val="20"/>
        </w:rPr>
        <w:t>Z</w:t>
      </w:r>
      <w:r w:rsidR="00E52712">
        <w:rPr>
          <w:rFonts w:ascii="Arial" w:hAnsi="Arial" w:cs="Arial"/>
          <w:color w:val="365F91" w:themeColor="accent1" w:themeShade="BF"/>
          <w:sz w:val="20"/>
          <w:szCs w:val="20"/>
        </w:rPr>
        <w:t xml:space="preserve">přesnění akcí </w:t>
      </w:r>
      <w:r w:rsidR="00E52712" w:rsidRPr="00E52712">
        <w:rPr>
          <w:rFonts w:ascii="Arial" w:hAnsi="Arial" w:cs="Arial"/>
          <w:color w:val="365F91" w:themeColor="accent1" w:themeShade="BF"/>
          <w:sz w:val="20"/>
          <w:szCs w:val="20"/>
        </w:rPr>
        <w:t xml:space="preserve">v jednotlivých </w:t>
      </w:r>
      <w:r w:rsidR="00E52712">
        <w:rPr>
          <w:rFonts w:ascii="Arial" w:hAnsi="Arial" w:cs="Arial"/>
          <w:color w:val="365F91" w:themeColor="accent1" w:themeShade="BF"/>
          <w:sz w:val="20"/>
          <w:szCs w:val="20"/>
        </w:rPr>
        <w:t>podprogramech</w:t>
      </w:r>
      <w:r w:rsidR="00E52712" w:rsidRPr="00E52712">
        <w:rPr>
          <w:rFonts w:ascii="Arial" w:hAnsi="Arial" w:cs="Arial"/>
          <w:color w:val="365F91" w:themeColor="accent1" w:themeShade="BF"/>
          <w:sz w:val="20"/>
          <w:szCs w:val="20"/>
        </w:rPr>
        <w:t xml:space="preserve"> </w:t>
      </w:r>
      <w:r w:rsidR="002F2F40" w:rsidRPr="00E52712">
        <w:rPr>
          <w:rFonts w:ascii="Arial" w:hAnsi="Arial" w:cs="Arial"/>
          <w:color w:val="365F91" w:themeColor="accent1" w:themeShade="BF"/>
          <w:sz w:val="20"/>
          <w:szCs w:val="20"/>
        </w:rPr>
        <w:t>z</w:t>
      </w:r>
      <w:r w:rsidR="00E52712" w:rsidRPr="00E52712">
        <w:rPr>
          <w:rFonts w:ascii="Arial" w:hAnsi="Arial" w:cs="Arial"/>
          <w:color w:val="365F91" w:themeColor="accent1" w:themeShade="BF"/>
          <w:sz w:val="20"/>
          <w:szCs w:val="20"/>
        </w:rPr>
        <w:t> </w:t>
      </w:r>
      <w:r w:rsidR="002F2F40" w:rsidRPr="00E52712">
        <w:rPr>
          <w:rFonts w:ascii="Arial" w:hAnsi="Arial" w:cs="Arial"/>
          <w:color w:val="365F91" w:themeColor="accent1" w:themeShade="BF"/>
          <w:sz w:val="20"/>
          <w:szCs w:val="20"/>
        </w:rPr>
        <w:t>důvodu</w:t>
      </w:r>
      <w:r w:rsidR="00E52712" w:rsidRPr="00E52712">
        <w:rPr>
          <w:rFonts w:ascii="Arial" w:hAnsi="Arial" w:cs="Arial"/>
          <w:color w:val="365F91" w:themeColor="accent1" w:themeShade="BF"/>
          <w:sz w:val="20"/>
          <w:szCs w:val="20"/>
        </w:rPr>
        <w:t xml:space="preserve"> </w:t>
      </w:r>
      <w:r w:rsidR="00587F0E">
        <w:rPr>
          <w:rFonts w:ascii="Arial" w:hAnsi="Arial" w:cs="Arial"/>
          <w:color w:val="365F91" w:themeColor="accent1" w:themeShade="BF"/>
          <w:sz w:val="20"/>
          <w:szCs w:val="20"/>
        </w:rPr>
        <w:t>jejich rozdělení podle</w:t>
      </w:r>
      <w:r w:rsidR="00E52712" w:rsidRPr="00E52712">
        <w:rPr>
          <w:rFonts w:ascii="Arial" w:hAnsi="Arial" w:cs="Arial"/>
          <w:color w:val="365F91" w:themeColor="accent1" w:themeShade="BF"/>
          <w:sz w:val="20"/>
          <w:szCs w:val="20"/>
        </w:rPr>
        <w:t xml:space="preserve"> ucelených částí</w:t>
      </w:r>
      <w:r w:rsidR="00587F0E">
        <w:rPr>
          <w:rFonts w:ascii="Arial" w:hAnsi="Arial" w:cs="Arial"/>
          <w:color w:val="365F91" w:themeColor="accent1" w:themeShade="BF"/>
          <w:sz w:val="20"/>
          <w:szCs w:val="20"/>
        </w:rPr>
        <w:t xml:space="preserve"> nebo jejich vypuštění;</w:t>
      </w:r>
    </w:p>
    <w:p w:rsidR="00E52712" w:rsidRPr="00E52712" w:rsidRDefault="002F2F40" w:rsidP="00A338F4">
      <w:pPr>
        <w:numPr>
          <w:ilvl w:val="0"/>
          <w:numId w:val="35"/>
        </w:numPr>
        <w:jc w:val="both"/>
        <w:rPr>
          <w:color w:val="365F91" w:themeColor="accent1" w:themeShade="BF"/>
        </w:rPr>
      </w:pPr>
      <w:r w:rsidRPr="00E52712">
        <w:rPr>
          <w:rFonts w:ascii="Arial" w:hAnsi="Arial" w:cs="Arial"/>
          <w:color w:val="365F91" w:themeColor="accent1" w:themeShade="BF"/>
          <w:sz w:val="20"/>
          <w:szCs w:val="20"/>
        </w:rPr>
        <w:t xml:space="preserve">Prodloužení </w:t>
      </w:r>
      <w:r w:rsidR="00492B2D">
        <w:rPr>
          <w:rFonts w:ascii="Arial" w:hAnsi="Arial" w:cs="Arial"/>
          <w:color w:val="365F91" w:themeColor="accent1" w:themeShade="BF"/>
          <w:sz w:val="20"/>
          <w:szCs w:val="20"/>
        </w:rPr>
        <w:t xml:space="preserve">termínu </w:t>
      </w:r>
      <w:r w:rsidRPr="00E52712">
        <w:rPr>
          <w:rFonts w:ascii="Arial" w:hAnsi="Arial" w:cs="Arial"/>
          <w:color w:val="365F91" w:themeColor="accent1" w:themeShade="BF"/>
          <w:sz w:val="20"/>
          <w:szCs w:val="20"/>
        </w:rPr>
        <w:t xml:space="preserve">realizace programu o </w:t>
      </w:r>
      <w:r w:rsidR="00A338F4" w:rsidRPr="00E52712">
        <w:rPr>
          <w:rFonts w:ascii="Arial" w:hAnsi="Arial" w:cs="Arial"/>
          <w:color w:val="365F91" w:themeColor="accent1" w:themeShade="BF"/>
          <w:sz w:val="20"/>
          <w:szCs w:val="20"/>
        </w:rPr>
        <w:t>1</w:t>
      </w:r>
      <w:r w:rsidRPr="00E52712">
        <w:rPr>
          <w:rFonts w:ascii="Arial" w:hAnsi="Arial" w:cs="Arial"/>
          <w:color w:val="365F91" w:themeColor="accent1" w:themeShade="BF"/>
          <w:sz w:val="20"/>
          <w:szCs w:val="20"/>
        </w:rPr>
        <w:t xml:space="preserve"> rok</w:t>
      </w:r>
      <w:r w:rsidR="00FE03C9" w:rsidRPr="00E52712">
        <w:rPr>
          <w:rFonts w:ascii="Arial" w:hAnsi="Arial" w:cs="Arial"/>
          <w:color w:val="365F91" w:themeColor="accent1" w:themeShade="BF"/>
          <w:sz w:val="20"/>
          <w:szCs w:val="20"/>
        </w:rPr>
        <w:t xml:space="preserve"> do </w:t>
      </w:r>
      <w:r w:rsidR="00E52712" w:rsidRPr="00E52712">
        <w:rPr>
          <w:rFonts w:ascii="Arial" w:hAnsi="Arial" w:cs="Arial"/>
          <w:color w:val="365F91" w:themeColor="accent1" w:themeShade="BF"/>
          <w:sz w:val="20"/>
          <w:szCs w:val="20"/>
        </w:rPr>
        <w:t xml:space="preserve">roku </w:t>
      </w:r>
      <w:proofErr w:type="gramStart"/>
      <w:r w:rsidR="00E52712" w:rsidRPr="00E52712">
        <w:rPr>
          <w:rFonts w:ascii="Arial" w:hAnsi="Arial" w:cs="Arial"/>
          <w:color w:val="365F91" w:themeColor="accent1" w:themeShade="BF"/>
          <w:sz w:val="20"/>
          <w:szCs w:val="20"/>
        </w:rPr>
        <w:t>31.12.2029</w:t>
      </w:r>
      <w:proofErr w:type="gramEnd"/>
      <w:r w:rsidR="00587F0E">
        <w:rPr>
          <w:rFonts w:ascii="Arial" w:hAnsi="Arial" w:cs="Arial"/>
          <w:color w:val="365F91" w:themeColor="accent1" w:themeShade="BF"/>
          <w:sz w:val="20"/>
          <w:szCs w:val="20"/>
        </w:rPr>
        <w:t>;</w:t>
      </w:r>
      <w:r w:rsidR="00E52712" w:rsidRPr="00E52712">
        <w:rPr>
          <w:rFonts w:ascii="Arial" w:hAnsi="Arial" w:cs="Arial"/>
          <w:color w:val="365F91" w:themeColor="accent1" w:themeShade="BF"/>
          <w:sz w:val="20"/>
          <w:szCs w:val="20"/>
        </w:rPr>
        <w:t xml:space="preserve"> </w:t>
      </w:r>
    </w:p>
    <w:p w:rsidR="002F2F40" w:rsidRPr="00E52712" w:rsidRDefault="002F2F40" w:rsidP="00A338F4">
      <w:pPr>
        <w:numPr>
          <w:ilvl w:val="0"/>
          <w:numId w:val="35"/>
        </w:numPr>
        <w:jc w:val="both"/>
        <w:rPr>
          <w:color w:val="365F91" w:themeColor="accent1" w:themeShade="BF"/>
        </w:rPr>
      </w:pPr>
      <w:r w:rsidRPr="00E52712">
        <w:rPr>
          <w:rFonts w:ascii="Arial" w:hAnsi="Arial" w:cs="Arial"/>
          <w:color w:val="365F91" w:themeColor="accent1" w:themeShade="BF"/>
          <w:sz w:val="20"/>
          <w:szCs w:val="20"/>
        </w:rPr>
        <w:t>Prodloužení termínu závěrečného vyhodnocení programu</w:t>
      </w:r>
      <w:r w:rsidR="00FE03C9" w:rsidRPr="00E52712">
        <w:rPr>
          <w:rFonts w:ascii="Arial" w:hAnsi="Arial" w:cs="Arial"/>
          <w:color w:val="365F91" w:themeColor="accent1" w:themeShade="BF"/>
          <w:sz w:val="20"/>
          <w:szCs w:val="20"/>
        </w:rPr>
        <w:t xml:space="preserve"> do </w:t>
      </w:r>
      <w:proofErr w:type="gramStart"/>
      <w:r w:rsidR="00E52712" w:rsidRPr="00E52712">
        <w:rPr>
          <w:rFonts w:ascii="Arial" w:hAnsi="Arial" w:cs="Arial"/>
          <w:color w:val="365F91" w:themeColor="accent1" w:themeShade="BF"/>
          <w:sz w:val="20"/>
          <w:szCs w:val="20"/>
        </w:rPr>
        <w:t>31.12.2030</w:t>
      </w:r>
      <w:proofErr w:type="gramEnd"/>
      <w:r w:rsidR="00587F0E">
        <w:rPr>
          <w:rFonts w:ascii="Arial" w:hAnsi="Arial" w:cs="Arial"/>
          <w:color w:val="365F91" w:themeColor="accent1" w:themeShade="BF"/>
          <w:sz w:val="20"/>
          <w:szCs w:val="20"/>
        </w:rPr>
        <w:t>;</w:t>
      </w:r>
    </w:p>
    <w:p w:rsidR="002F2F40" w:rsidRPr="002F03C4" w:rsidRDefault="002F2F40" w:rsidP="00A338F4">
      <w:pPr>
        <w:numPr>
          <w:ilvl w:val="0"/>
          <w:numId w:val="35"/>
        </w:numPr>
        <w:jc w:val="both"/>
        <w:rPr>
          <w:color w:val="365F91" w:themeColor="accent1" w:themeShade="BF"/>
        </w:rPr>
      </w:pPr>
      <w:r w:rsidRPr="00E52712">
        <w:rPr>
          <w:rFonts w:ascii="Arial" w:hAnsi="Arial" w:cs="Arial"/>
          <w:color w:val="365F91" w:themeColor="accent1" w:themeShade="BF"/>
          <w:sz w:val="20"/>
          <w:szCs w:val="20"/>
        </w:rPr>
        <w:t xml:space="preserve">Navýšení finanční bilance programu o </w:t>
      </w:r>
      <w:r w:rsidR="00E52712" w:rsidRPr="00E52712">
        <w:rPr>
          <w:rFonts w:ascii="Arial" w:hAnsi="Arial" w:cs="Arial"/>
          <w:color w:val="365F91" w:themeColor="accent1" w:themeShade="BF"/>
          <w:sz w:val="20"/>
          <w:szCs w:val="20"/>
        </w:rPr>
        <w:t>9</w:t>
      </w:r>
      <w:r w:rsidR="00AD637A">
        <w:rPr>
          <w:rFonts w:ascii="Arial" w:hAnsi="Arial" w:cs="Arial"/>
          <w:color w:val="365F91" w:themeColor="accent1" w:themeShade="BF"/>
          <w:sz w:val="20"/>
          <w:szCs w:val="20"/>
        </w:rPr>
        <w:t>07</w:t>
      </w:r>
      <w:r w:rsidR="00E52712" w:rsidRPr="00E52712">
        <w:rPr>
          <w:rFonts w:ascii="Arial" w:hAnsi="Arial" w:cs="Arial"/>
          <w:color w:val="365F91" w:themeColor="accent1" w:themeShade="BF"/>
          <w:sz w:val="20"/>
          <w:szCs w:val="20"/>
        </w:rPr>
        <w:t xml:space="preserve"> mil. Kč </w:t>
      </w:r>
      <w:r w:rsidRPr="00E52712">
        <w:rPr>
          <w:rFonts w:ascii="Arial" w:hAnsi="Arial" w:cs="Arial"/>
          <w:color w:val="365F91" w:themeColor="accent1" w:themeShade="BF"/>
          <w:sz w:val="20"/>
          <w:szCs w:val="20"/>
        </w:rPr>
        <w:t>na celkovou účast SR na jeho financování ve výši</w:t>
      </w:r>
      <w:r w:rsidR="00E52712" w:rsidRPr="00E52712">
        <w:rPr>
          <w:rFonts w:ascii="Arial" w:hAnsi="Arial" w:cs="Arial"/>
          <w:color w:val="365F91" w:themeColor="accent1" w:themeShade="BF"/>
          <w:sz w:val="20"/>
          <w:szCs w:val="20"/>
        </w:rPr>
        <w:t xml:space="preserve"> 8 7</w:t>
      </w:r>
      <w:r w:rsidR="00630257">
        <w:rPr>
          <w:rFonts w:ascii="Arial" w:hAnsi="Arial" w:cs="Arial"/>
          <w:color w:val="365F91" w:themeColor="accent1" w:themeShade="BF"/>
          <w:sz w:val="20"/>
          <w:szCs w:val="20"/>
        </w:rPr>
        <w:t>80</w:t>
      </w:r>
      <w:r w:rsidR="00E52712" w:rsidRPr="00E52712">
        <w:rPr>
          <w:rFonts w:ascii="Arial" w:hAnsi="Arial" w:cs="Arial"/>
          <w:color w:val="365F91" w:themeColor="accent1" w:themeShade="BF"/>
          <w:sz w:val="20"/>
          <w:szCs w:val="20"/>
        </w:rPr>
        <w:t xml:space="preserve"> mil. Kč</w:t>
      </w:r>
      <w:r w:rsidR="002F03C4">
        <w:rPr>
          <w:rFonts w:ascii="Arial" w:hAnsi="Arial" w:cs="Arial"/>
          <w:color w:val="365F91" w:themeColor="accent1" w:themeShade="BF"/>
          <w:sz w:val="20"/>
          <w:szCs w:val="20"/>
        </w:rPr>
        <w:t>;</w:t>
      </w:r>
    </w:p>
    <w:p w:rsidR="00B61041" w:rsidRDefault="00B61041" w:rsidP="00214C72">
      <w:pPr>
        <w:jc w:val="both"/>
      </w:pPr>
    </w:p>
    <w:p w:rsidR="001E480A" w:rsidRPr="002E67BC" w:rsidRDefault="001E480A" w:rsidP="00214C72">
      <w:pPr>
        <w:jc w:val="both"/>
      </w:pPr>
    </w:p>
    <w:p w:rsidR="00584E76" w:rsidRPr="002E67BC" w:rsidRDefault="00584E76" w:rsidP="00214C72">
      <w:pPr>
        <w:suppressAutoHyphens w:val="0"/>
        <w:jc w:val="both"/>
        <w:rPr>
          <w:b/>
        </w:rPr>
      </w:pPr>
      <w:r w:rsidRPr="002E67BC">
        <w:rPr>
          <w:b/>
        </w:rPr>
        <w:t>Obsah:</w:t>
      </w:r>
    </w:p>
    <w:p w:rsidR="006B4841" w:rsidRPr="002E67BC" w:rsidRDefault="006B4841" w:rsidP="00214C72">
      <w:pPr>
        <w:jc w:val="both"/>
      </w:pPr>
    </w:p>
    <w:p w:rsidR="006F5976" w:rsidRPr="002E67BC" w:rsidRDefault="006F5976" w:rsidP="00B27D8F">
      <w:pPr>
        <w:numPr>
          <w:ilvl w:val="0"/>
          <w:numId w:val="32"/>
        </w:numPr>
        <w:suppressAutoHyphens w:val="0"/>
        <w:jc w:val="both"/>
      </w:pPr>
      <w:r w:rsidRPr="002E67BC">
        <w:t xml:space="preserve">Úvod </w:t>
      </w:r>
    </w:p>
    <w:p w:rsidR="006F5976" w:rsidRPr="002E67BC" w:rsidRDefault="006F5976" w:rsidP="001D176E">
      <w:pPr>
        <w:numPr>
          <w:ilvl w:val="0"/>
          <w:numId w:val="32"/>
        </w:numPr>
        <w:jc w:val="both"/>
      </w:pPr>
      <w:r w:rsidRPr="002E67BC">
        <w:t>Koncepční a právní rámec programu, zdůvodnění nezbytnosti programu a jeho členění na podprogramy</w:t>
      </w:r>
    </w:p>
    <w:p w:rsidR="006F5976" w:rsidRDefault="006F5976" w:rsidP="001D176E">
      <w:pPr>
        <w:numPr>
          <w:ilvl w:val="0"/>
          <w:numId w:val="32"/>
        </w:numPr>
        <w:jc w:val="both"/>
      </w:pPr>
      <w:r w:rsidRPr="002E67BC">
        <w:t xml:space="preserve">Specifikace věcných cílů programu </w:t>
      </w:r>
    </w:p>
    <w:p w:rsidR="001D176E" w:rsidRPr="002E67BC" w:rsidRDefault="001D176E" w:rsidP="001D176E">
      <w:pPr>
        <w:numPr>
          <w:ilvl w:val="0"/>
          <w:numId w:val="32"/>
        </w:numPr>
        <w:jc w:val="both"/>
      </w:pPr>
      <w:r>
        <w:t>Časové milníky realizace programu</w:t>
      </w:r>
    </w:p>
    <w:p w:rsidR="006F5976" w:rsidRPr="002E67BC" w:rsidRDefault="006F5976" w:rsidP="001D176E">
      <w:pPr>
        <w:numPr>
          <w:ilvl w:val="0"/>
          <w:numId w:val="32"/>
        </w:numPr>
        <w:jc w:val="both"/>
      </w:pPr>
      <w:r w:rsidRPr="002E67BC">
        <w:t>Parametry programu pro splnění cílů programu</w:t>
      </w:r>
    </w:p>
    <w:p w:rsidR="006F5976" w:rsidRPr="002E67BC" w:rsidRDefault="006F5976" w:rsidP="001D176E">
      <w:pPr>
        <w:numPr>
          <w:ilvl w:val="0"/>
          <w:numId w:val="32"/>
        </w:numPr>
        <w:jc w:val="both"/>
      </w:pPr>
      <w:r w:rsidRPr="002E67BC">
        <w:t>Bilance potřeb a zdrojů financování programu</w:t>
      </w:r>
    </w:p>
    <w:p w:rsidR="006F5976" w:rsidRPr="002E67BC" w:rsidRDefault="006F5976" w:rsidP="001D176E">
      <w:pPr>
        <w:numPr>
          <w:ilvl w:val="0"/>
          <w:numId w:val="32"/>
        </w:numPr>
        <w:jc w:val="both"/>
      </w:pPr>
      <w:r w:rsidRPr="002E67BC">
        <w:t>Obsah investičního záměru</w:t>
      </w:r>
    </w:p>
    <w:p w:rsidR="006F5976" w:rsidRPr="002E67BC" w:rsidRDefault="006F5976" w:rsidP="001D176E">
      <w:pPr>
        <w:pStyle w:val="Odstavecseseznamem"/>
        <w:numPr>
          <w:ilvl w:val="0"/>
          <w:numId w:val="32"/>
        </w:numPr>
        <w:jc w:val="both"/>
      </w:pPr>
      <w:r w:rsidRPr="002E67BC">
        <w:t>Obsah žádosti o poskytnutí finančních prostředků z programu</w:t>
      </w:r>
    </w:p>
    <w:p w:rsidR="006F5976" w:rsidRPr="002E67BC" w:rsidRDefault="006F5976" w:rsidP="001D176E">
      <w:pPr>
        <w:numPr>
          <w:ilvl w:val="0"/>
          <w:numId w:val="32"/>
        </w:numPr>
        <w:jc w:val="both"/>
      </w:pPr>
      <w:r w:rsidRPr="002E67BC">
        <w:t>Požadavky na zadávací řízení</w:t>
      </w:r>
    </w:p>
    <w:p w:rsidR="006F5976" w:rsidRPr="002E67BC" w:rsidRDefault="006F5976" w:rsidP="001D176E">
      <w:pPr>
        <w:numPr>
          <w:ilvl w:val="0"/>
          <w:numId w:val="32"/>
        </w:numPr>
        <w:jc w:val="both"/>
      </w:pPr>
      <w:r w:rsidRPr="002E67BC">
        <w:t>Vymezení kontrolní činnosti správce programu</w:t>
      </w:r>
    </w:p>
    <w:p w:rsidR="006F5976" w:rsidRPr="002E67BC" w:rsidRDefault="006F5976" w:rsidP="001D176E">
      <w:pPr>
        <w:numPr>
          <w:ilvl w:val="0"/>
          <w:numId w:val="32"/>
        </w:numPr>
        <w:jc w:val="both"/>
      </w:pPr>
      <w:r w:rsidRPr="002E67BC">
        <w:t>Pravidla pro poskytování peněžních prostředků státního rozpočtu</w:t>
      </w:r>
    </w:p>
    <w:p w:rsidR="006F5976" w:rsidRPr="002E67BC" w:rsidRDefault="006F5976" w:rsidP="001D176E">
      <w:pPr>
        <w:numPr>
          <w:ilvl w:val="0"/>
          <w:numId w:val="32"/>
        </w:numPr>
        <w:jc w:val="both"/>
      </w:pPr>
      <w:r w:rsidRPr="002E67BC">
        <w:t>Závěrečné vyhodnocení programu</w:t>
      </w:r>
    </w:p>
    <w:p w:rsidR="006F5976" w:rsidRPr="002E67BC" w:rsidRDefault="006F5976" w:rsidP="001D176E">
      <w:pPr>
        <w:numPr>
          <w:ilvl w:val="0"/>
          <w:numId w:val="32"/>
        </w:numPr>
        <w:jc w:val="both"/>
      </w:pPr>
      <w:r w:rsidRPr="002E67BC">
        <w:t xml:space="preserve">Formuláře programu </w:t>
      </w:r>
    </w:p>
    <w:p w:rsidR="006F5976" w:rsidRDefault="006F5976" w:rsidP="006F5976">
      <w:pPr>
        <w:jc w:val="both"/>
      </w:pPr>
    </w:p>
    <w:p w:rsidR="006F5976" w:rsidRDefault="006F5976" w:rsidP="006F5976">
      <w:pPr>
        <w:jc w:val="both"/>
      </w:pPr>
    </w:p>
    <w:p w:rsidR="00F93901" w:rsidRPr="002E67BC" w:rsidRDefault="00F93901" w:rsidP="006F5976">
      <w:pPr>
        <w:jc w:val="both"/>
      </w:pPr>
    </w:p>
    <w:p w:rsidR="006F5976" w:rsidRPr="002E67BC" w:rsidRDefault="00CD0207" w:rsidP="007667B6">
      <w:pPr>
        <w:ind w:left="1418" w:hanging="1418"/>
        <w:jc w:val="both"/>
      </w:pPr>
      <w:r>
        <w:t>134V141</w:t>
      </w:r>
      <w:r w:rsidR="006F5976" w:rsidRPr="002E67BC">
        <w:tab/>
      </w:r>
      <w:r w:rsidR="00006CA8" w:rsidRPr="002E67BC">
        <w:t>Obnova a rozvoj materiálně</w:t>
      </w:r>
      <w:r w:rsidR="006F5976" w:rsidRPr="002E67BC">
        <w:t xml:space="preserve"> </w:t>
      </w:r>
      <w:r w:rsidR="00550461" w:rsidRPr="002E67BC">
        <w:t xml:space="preserve">technické </w:t>
      </w:r>
      <w:r w:rsidR="006F5976" w:rsidRPr="002E67BC">
        <w:t>základny Národního památkového ústavu</w:t>
      </w:r>
    </w:p>
    <w:p w:rsidR="006F5976" w:rsidRPr="002E67BC" w:rsidRDefault="006F5976" w:rsidP="006F5976">
      <w:pPr>
        <w:jc w:val="both"/>
      </w:pPr>
    </w:p>
    <w:p w:rsidR="00844823" w:rsidRPr="002E67BC" w:rsidRDefault="00844823" w:rsidP="006C05A0">
      <w:pPr>
        <w:numPr>
          <w:ilvl w:val="0"/>
          <w:numId w:val="5"/>
        </w:numPr>
        <w:jc w:val="both"/>
      </w:pPr>
      <w:r w:rsidRPr="002E67BC">
        <w:t>Zdůvodnění navrženého podprogramu a popis oblastí jeho specifik</w:t>
      </w:r>
    </w:p>
    <w:p w:rsidR="00844823" w:rsidRPr="002E67BC" w:rsidRDefault="00844823" w:rsidP="006C05A0">
      <w:pPr>
        <w:numPr>
          <w:ilvl w:val="0"/>
          <w:numId w:val="5"/>
        </w:numPr>
        <w:jc w:val="both"/>
      </w:pPr>
      <w:r w:rsidRPr="002E67BC">
        <w:t>Specifikace věcných cílů a parametrů podprogramu</w:t>
      </w:r>
    </w:p>
    <w:p w:rsidR="00844823" w:rsidRPr="002E67BC" w:rsidRDefault="00844823" w:rsidP="006C05A0">
      <w:pPr>
        <w:numPr>
          <w:ilvl w:val="0"/>
          <w:numId w:val="5"/>
        </w:numPr>
        <w:jc w:val="both"/>
      </w:pPr>
      <w:r w:rsidRPr="002E67BC">
        <w:t>Bilance potřeb a zdrojů financování podprogramu</w:t>
      </w:r>
    </w:p>
    <w:p w:rsidR="00844823" w:rsidRPr="002E67BC" w:rsidRDefault="00844823" w:rsidP="006C05A0">
      <w:pPr>
        <w:numPr>
          <w:ilvl w:val="0"/>
          <w:numId w:val="5"/>
        </w:numPr>
        <w:jc w:val="both"/>
      </w:pPr>
      <w:r w:rsidRPr="002E67BC">
        <w:t>Závěrečné vyhodnocení podprogramu</w:t>
      </w:r>
    </w:p>
    <w:p w:rsidR="00844823" w:rsidRPr="002E67BC" w:rsidRDefault="00844823" w:rsidP="006C05A0">
      <w:pPr>
        <w:numPr>
          <w:ilvl w:val="0"/>
          <w:numId w:val="5"/>
        </w:numPr>
        <w:jc w:val="both"/>
      </w:pPr>
      <w:r w:rsidRPr="002E67BC">
        <w:t xml:space="preserve">Formuláře podprogramu (podmnožiny </w:t>
      </w:r>
      <w:proofErr w:type="spellStart"/>
      <w:r w:rsidRPr="002E67BC">
        <w:t>subtitulu</w:t>
      </w:r>
      <w:proofErr w:type="spellEnd"/>
      <w:r w:rsidRPr="002E67BC">
        <w:t>)</w:t>
      </w:r>
    </w:p>
    <w:p w:rsidR="006F5976" w:rsidRDefault="006F5976" w:rsidP="006F5976">
      <w:pPr>
        <w:ind w:left="360"/>
        <w:jc w:val="both"/>
      </w:pPr>
    </w:p>
    <w:p w:rsidR="006F5976" w:rsidRPr="002E67BC" w:rsidRDefault="006F5976" w:rsidP="006F5976">
      <w:pPr>
        <w:jc w:val="both"/>
      </w:pPr>
    </w:p>
    <w:p w:rsidR="006F5976" w:rsidRPr="002E67BC" w:rsidRDefault="00CD0207" w:rsidP="006F5976">
      <w:pPr>
        <w:jc w:val="both"/>
      </w:pPr>
      <w:r>
        <w:t>134V142</w:t>
      </w:r>
      <w:r w:rsidR="006F5976" w:rsidRPr="002E67BC">
        <w:tab/>
      </w:r>
      <w:r w:rsidR="00056575" w:rsidRPr="002E67BC">
        <w:t>Obnova a rozvoj materiálně technické</w:t>
      </w:r>
      <w:r w:rsidR="006F5976" w:rsidRPr="002E67BC">
        <w:t xml:space="preserve"> základny Národního</w:t>
      </w:r>
      <w:r w:rsidR="009A75D6" w:rsidRPr="002E67BC">
        <w:t xml:space="preserve"> </w:t>
      </w:r>
      <w:r w:rsidR="006F5976" w:rsidRPr="002E67BC">
        <w:t>divadla</w:t>
      </w:r>
    </w:p>
    <w:p w:rsidR="006F5976" w:rsidRPr="002E67BC" w:rsidRDefault="006F5976" w:rsidP="006F5976">
      <w:pPr>
        <w:jc w:val="both"/>
      </w:pPr>
    </w:p>
    <w:p w:rsidR="00844823" w:rsidRPr="002E67BC" w:rsidRDefault="00844823" w:rsidP="006C05A0">
      <w:pPr>
        <w:numPr>
          <w:ilvl w:val="0"/>
          <w:numId w:val="7"/>
        </w:numPr>
        <w:jc w:val="both"/>
      </w:pPr>
      <w:r w:rsidRPr="002E67BC">
        <w:t>Zdůvodnění navrženého podprogramu a popis oblastí jeho specifik</w:t>
      </w:r>
    </w:p>
    <w:p w:rsidR="00844823" w:rsidRPr="002E67BC" w:rsidRDefault="00844823" w:rsidP="006C05A0">
      <w:pPr>
        <w:numPr>
          <w:ilvl w:val="0"/>
          <w:numId w:val="7"/>
        </w:numPr>
        <w:jc w:val="both"/>
      </w:pPr>
      <w:r w:rsidRPr="002E67BC">
        <w:t>Specifikace věcných cílů a parametrů podprogramu</w:t>
      </w:r>
    </w:p>
    <w:p w:rsidR="00844823" w:rsidRPr="002E67BC" w:rsidRDefault="00844823" w:rsidP="006C05A0">
      <w:pPr>
        <w:numPr>
          <w:ilvl w:val="0"/>
          <w:numId w:val="7"/>
        </w:numPr>
        <w:jc w:val="both"/>
      </w:pPr>
      <w:r w:rsidRPr="002E67BC">
        <w:t>Bilance potřeb a zdrojů financování podprogramu</w:t>
      </w:r>
    </w:p>
    <w:p w:rsidR="00844823" w:rsidRPr="002E67BC" w:rsidRDefault="00844823" w:rsidP="006C05A0">
      <w:pPr>
        <w:numPr>
          <w:ilvl w:val="0"/>
          <w:numId w:val="7"/>
        </w:numPr>
        <w:jc w:val="both"/>
      </w:pPr>
      <w:r w:rsidRPr="002E67BC">
        <w:lastRenderedPageBreak/>
        <w:t>Závěrečné vyhodnocení podprogramu</w:t>
      </w:r>
    </w:p>
    <w:p w:rsidR="00844823" w:rsidRPr="002E67BC" w:rsidRDefault="00844823" w:rsidP="006C05A0">
      <w:pPr>
        <w:numPr>
          <w:ilvl w:val="0"/>
          <w:numId w:val="7"/>
        </w:numPr>
        <w:jc w:val="both"/>
      </w:pPr>
      <w:r w:rsidRPr="002E67BC">
        <w:t xml:space="preserve">Formuláře podprogramu (podmnožiny </w:t>
      </w:r>
      <w:proofErr w:type="spellStart"/>
      <w:r w:rsidRPr="002E67BC">
        <w:t>subtitulu</w:t>
      </w:r>
      <w:proofErr w:type="spellEnd"/>
      <w:r w:rsidRPr="002E67BC">
        <w:t>)</w:t>
      </w:r>
    </w:p>
    <w:p w:rsidR="00550461" w:rsidRPr="002E67BC" w:rsidRDefault="00550461" w:rsidP="006F5976">
      <w:pPr>
        <w:jc w:val="both"/>
      </w:pPr>
    </w:p>
    <w:p w:rsidR="00550461" w:rsidRDefault="00550461" w:rsidP="006F5976">
      <w:pPr>
        <w:jc w:val="both"/>
      </w:pPr>
    </w:p>
    <w:p w:rsidR="00550461" w:rsidRPr="002E67BC" w:rsidRDefault="00CD0207" w:rsidP="00550461">
      <w:pPr>
        <w:jc w:val="both"/>
      </w:pPr>
      <w:r>
        <w:t>134V143</w:t>
      </w:r>
      <w:r w:rsidR="00550461" w:rsidRPr="002E67BC">
        <w:tab/>
      </w:r>
      <w:bookmarkStart w:id="1" w:name="_Hlk491381494"/>
      <w:r w:rsidR="00006CA8" w:rsidRPr="002E67BC">
        <w:t>Obnova a rozvoj materiálně</w:t>
      </w:r>
      <w:r w:rsidR="00550461" w:rsidRPr="002E67BC">
        <w:t xml:space="preserve"> technické základny Národního muzea</w:t>
      </w:r>
      <w:bookmarkEnd w:id="1"/>
    </w:p>
    <w:p w:rsidR="00550461" w:rsidRPr="002E67BC" w:rsidRDefault="00550461" w:rsidP="00550461">
      <w:pPr>
        <w:jc w:val="both"/>
      </w:pPr>
    </w:p>
    <w:p w:rsidR="00844823" w:rsidRPr="002E67BC" w:rsidRDefault="00844823" w:rsidP="006C05A0">
      <w:pPr>
        <w:numPr>
          <w:ilvl w:val="0"/>
          <w:numId w:val="8"/>
        </w:numPr>
        <w:jc w:val="both"/>
      </w:pPr>
      <w:r w:rsidRPr="002E67BC">
        <w:t>Zdůvodnění navrženého podprogramu a popis oblastí jeho specifik</w:t>
      </w:r>
    </w:p>
    <w:p w:rsidR="00844823" w:rsidRPr="002E67BC" w:rsidRDefault="00844823" w:rsidP="006C05A0">
      <w:pPr>
        <w:numPr>
          <w:ilvl w:val="0"/>
          <w:numId w:val="8"/>
        </w:numPr>
        <w:jc w:val="both"/>
      </w:pPr>
      <w:r w:rsidRPr="002E67BC">
        <w:t>Specifikace věcných cílů a parametrů podprogramu</w:t>
      </w:r>
    </w:p>
    <w:p w:rsidR="00844823" w:rsidRPr="002E67BC" w:rsidRDefault="00844823" w:rsidP="006C05A0">
      <w:pPr>
        <w:numPr>
          <w:ilvl w:val="0"/>
          <w:numId w:val="8"/>
        </w:numPr>
        <w:jc w:val="both"/>
      </w:pPr>
      <w:r w:rsidRPr="002E67BC">
        <w:t>Bilance potřeb a zdrojů financování podprogramu</w:t>
      </w:r>
    </w:p>
    <w:p w:rsidR="00844823" w:rsidRPr="002E67BC" w:rsidRDefault="00844823" w:rsidP="006C05A0">
      <w:pPr>
        <w:numPr>
          <w:ilvl w:val="0"/>
          <w:numId w:val="8"/>
        </w:numPr>
        <w:jc w:val="both"/>
      </w:pPr>
      <w:r w:rsidRPr="002E67BC">
        <w:t>Závěrečné vyhodnocení podprogramu</w:t>
      </w:r>
    </w:p>
    <w:p w:rsidR="00844823" w:rsidRPr="002E67BC" w:rsidRDefault="00844823" w:rsidP="006C05A0">
      <w:pPr>
        <w:numPr>
          <w:ilvl w:val="0"/>
          <w:numId w:val="8"/>
        </w:numPr>
        <w:jc w:val="both"/>
      </w:pPr>
      <w:r w:rsidRPr="002E67BC">
        <w:t xml:space="preserve">Formuláře podprogramu (podmnožiny </w:t>
      </w:r>
      <w:proofErr w:type="spellStart"/>
      <w:r w:rsidRPr="002E67BC">
        <w:t>subtitulu</w:t>
      </w:r>
      <w:proofErr w:type="spellEnd"/>
      <w:r w:rsidRPr="002E67BC">
        <w:t>)</w:t>
      </w:r>
    </w:p>
    <w:p w:rsidR="006B6A4F" w:rsidRPr="002E67BC" w:rsidRDefault="006B6A4F" w:rsidP="00550461">
      <w:pPr>
        <w:jc w:val="both"/>
      </w:pPr>
    </w:p>
    <w:p w:rsidR="00550461" w:rsidRPr="002E67BC" w:rsidRDefault="00550461" w:rsidP="00550461">
      <w:pPr>
        <w:jc w:val="both"/>
      </w:pPr>
    </w:p>
    <w:p w:rsidR="00550461" w:rsidRPr="002E67BC" w:rsidRDefault="00550461" w:rsidP="00550461">
      <w:pPr>
        <w:jc w:val="both"/>
      </w:pPr>
      <w:r w:rsidRPr="002E67BC">
        <w:t>134V</w:t>
      </w:r>
      <w:r w:rsidR="00CD0207">
        <w:t>144</w:t>
      </w:r>
      <w:r w:rsidR="00006CA8" w:rsidRPr="002E67BC">
        <w:tab/>
        <w:t>Obnova a rozvoj materiálně</w:t>
      </w:r>
      <w:r w:rsidRPr="002E67BC">
        <w:t xml:space="preserve"> technické základny Národního technického muzea</w:t>
      </w:r>
    </w:p>
    <w:p w:rsidR="00550461" w:rsidRPr="002E67BC" w:rsidRDefault="00550461" w:rsidP="00550461">
      <w:pPr>
        <w:jc w:val="both"/>
      </w:pPr>
    </w:p>
    <w:p w:rsidR="00844823" w:rsidRPr="002E67BC" w:rsidRDefault="00844823" w:rsidP="006C05A0">
      <w:pPr>
        <w:numPr>
          <w:ilvl w:val="0"/>
          <w:numId w:val="9"/>
        </w:numPr>
        <w:jc w:val="both"/>
      </w:pPr>
      <w:r w:rsidRPr="002E67BC">
        <w:t>Zdůvodnění navrženého podprogramu a popis oblastí jeho specifik</w:t>
      </w:r>
    </w:p>
    <w:p w:rsidR="00844823" w:rsidRPr="002E67BC" w:rsidRDefault="00844823" w:rsidP="006C05A0">
      <w:pPr>
        <w:numPr>
          <w:ilvl w:val="0"/>
          <w:numId w:val="9"/>
        </w:numPr>
        <w:jc w:val="both"/>
      </w:pPr>
      <w:r w:rsidRPr="002E67BC">
        <w:t>Specifikace věcných cílů a parametrů podprogramu</w:t>
      </w:r>
    </w:p>
    <w:p w:rsidR="00844823" w:rsidRPr="002E67BC" w:rsidRDefault="00844823" w:rsidP="006C05A0">
      <w:pPr>
        <w:numPr>
          <w:ilvl w:val="0"/>
          <w:numId w:val="9"/>
        </w:numPr>
        <w:jc w:val="both"/>
      </w:pPr>
      <w:r w:rsidRPr="002E67BC">
        <w:t>Bilance potřeb a zdrojů financování podprogramu</w:t>
      </w:r>
    </w:p>
    <w:p w:rsidR="00844823" w:rsidRPr="002E67BC" w:rsidRDefault="00844823" w:rsidP="006C05A0">
      <w:pPr>
        <w:numPr>
          <w:ilvl w:val="0"/>
          <w:numId w:val="9"/>
        </w:numPr>
        <w:jc w:val="both"/>
      </w:pPr>
      <w:r w:rsidRPr="002E67BC">
        <w:t>Závěrečné vyhodnocení podprogramu</w:t>
      </w:r>
    </w:p>
    <w:p w:rsidR="00844823" w:rsidRPr="002E67BC" w:rsidRDefault="00844823" w:rsidP="006C05A0">
      <w:pPr>
        <w:numPr>
          <w:ilvl w:val="0"/>
          <w:numId w:val="9"/>
        </w:numPr>
        <w:jc w:val="both"/>
      </w:pPr>
      <w:r w:rsidRPr="002E67BC">
        <w:t xml:space="preserve">Formuláře podprogramu (podmnožiny </w:t>
      </w:r>
      <w:proofErr w:type="spellStart"/>
      <w:r w:rsidRPr="002E67BC">
        <w:t>subtitulu</w:t>
      </w:r>
      <w:proofErr w:type="spellEnd"/>
      <w:r w:rsidRPr="002E67BC">
        <w:t>)</w:t>
      </w:r>
    </w:p>
    <w:p w:rsidR="00550461" w:rsidRDefault="00550461" w:rsidP="006F5976">
      <w:pPr>
        <w:jc w:val="both"/>
      </w:pPr>
    </w:p>
    <w:p w:rsidR="00F40749" w:rsidRPr="002E67BC" w:rsidRDefault="00F40749" w:rsidP="00214C72">
      <w:pPr>
        <w:jc w:val="both"/>
      </w:pPr>
    </w:p>
    <w:p w:rsidR="006F5976" w:rsidRPr="002E67BC" w:rsidRDefault="00550461" w:rsidP="00550461">
      <w:pPr>
        <w:jc w:val="both"/>
      </w:pPr>
      <w:r w:rsidRPr="002E67BC">
        <w:t>134V145</w:t>
      </w:r>
      <w:r w:rsidR="006F5976" w:rsidRPr="002E67BC">
        <w:tab/>
        <w:t xml:space="preserve">Obnova a rozvoj materiálně technické základny </w:t>
      </w:r>
      <w:r w:rsidRPr="002E67BC">
        <w:t>Národní galerie</w:t>
      </w:r>
    </w:p>
    <w:p w:rsidR="006F5976" w:rsidRPr="002E67BC" w:rsidRDefault="006F5976" w:rsidP="006F5976">
      <w:pPr>
        <w:jc w:val="both"/>
      </w:pPr>
    </w:p>
    <w:p w:rsidR="00844823" w:rsidRPr="002E67BC" w:rsidRDefault="00844823" w:rsidP="006C05A0">
      <w:pPr>
        <w:numPr>
          <w:ilvl w:val="0"/>
          <w:numId w:val="6"/>
        </w:numPr>
        <w:jc w:val="both"/>
      </w:pPr>
      <w:r w:rsidRPr="002E67BC">
        <w:t>Zdůvodnění navrženého podprogramu a popis oblastí jeho specifik</w:t>
      </w:r>
    </w:p>
    <w:p w:rsidR="00844823" w:rsidRPr="002E67BC" w:rsidRDefault="00844823" w:rsidP="006C05A0">
      <w:pPr>
        <w:numPr>
          <w:ilvl w:val="0"/>
          <w:numId w:val="6"/>
        </w:numPr>
        <w:jc w:val="both"/>
      </w:pPr>
      <w:r w:rsidRPr="002E67BC">
        <w:t>Specifikace věcných cílů a parametrů podprogramu</w:t>
      </w:r>
    </w:p>
    <w:p w:rsidR="00844823" w:rsidRPr="002E67BC" w:rsidRDefault="00844823" w:rsidP="006C05A0">
      <w:pPr>
        <w:numPr>
          <w:ilvl w:val="0"/>
          <w:numId w:val="6"/>
        </w:numPr>
        <w:jc w:val="both"/>
      </w:pPr>
      <w:r w:rsidRPr="002E67BC">
        <w:t>Bilance potřeb a zdrojů financování podprogramu</w:t>
      </w:r>
    </w:p>
    <w:p w:rsidR="00844823" w:rsidRPr="002E67BC" w:rsidRDefault="00844823" w:rsidP="006C05A0">
      <w:pPr>
        <w:numPr>
          <w:ilvl w:val="0"/>
          <w:numId w:val="6"/>
        </w:numPr>
        <w:jc w:val="both"/>
      </w:pPr>
      <w:r w:rsidRPr="002E67BC">
        <w:t>Závěrečné vyhodnocení podprogramu</w:t>
      </w:r>
    </w:p>
    <w:p w:rsidR="00844823" w:rsidRPr="002E67BC" w:rsidRDefault="00844823" w:rsidP="006C05A0">
      <w:pPr>
        <w:numPr>
          <w:ilvl w:val="0"/>
          <w:numId w:val="6"/>
        </w:numPr>
        <w:jc w:val="both"/>
      </w:pPr>
      <w:r w:rsidRPr="002E67BC">
        <w:t xml:space="preserve">Formuláře podprogramu (podmnožiny </w:t>
      </w:r>
      <w:proofErr w:type="spellStart"/>
      <w:r w:rsidRPr="002E67BC">
        <w:t>subtitulu</w:t>
      </w:r>
      <w:proofErr w:type="spellEnd"/>
      <w:r w:rsidRPr="002E67BC">
        <w:t>)</w:t>
      </w:r>
    </w:p>
    <w:p w:rsidR="00F40749" w:rsidRPr="002E67BC" w:rsidRDefault="00F40749" w:rsidP="00214C72">
      <w:pPr>
        <w:jc w:val="both"/>
      </w:pPr>
    </w:p>
    <w:p w:rsidR="0073140B" w:rsidRPr="002E67BC" w:rsidRDefault="0073140B" w:rsidP="00214C72">
      <w:pPr>
        <w:jc w:val="both"/>
      </w:pPr>
    </w:p>
    <w:p w:rsidR="00844823" w:rsidRPr="002E67BC" w:rsidRDefault="00844823" w:rsidP="00844823">
      <w:pPr>
        <w:jc w:val="both"/>
      </w:pPr>
      <w:r w:rsidRPr="002E67BC">
        <w:t>134V146</w:t>
      </w:r>
      <w:r w:rsidR="009A75D6" w:rsidRPr="002E67BC">
        <w:t xml:space="preserve"> </w:t>
      </w:r>
      <w:r w:rsidR="007667B6">
        <w:tab/>
      </w:r>
      <w:r w:rsidRPr="002E67BC">
        <w:t>Obnova a rozvoj materiálně technické základny Muzea umění Olomouc</w:t>
      </w:r>
    </w:p>
    <w:p w:rsidR="0050197A" w:rsidRPr="002E67BC" w:rsidRDefault="009A75D6" w:rsidP="00550461">
      <w:pPr>
        <w:jc w:val="both"/>
      </w:pPr>
      <w:r w:rsidRPr="002E67BC">
        <w:t xml:space="preserve"> </w:t>
      </w:r>
    </w:p>
    <w:p w:rsidR="00844823" w:rsidRPr="002E67BC" w:rsidRDefault="00844823" w:rsidP="006C05A0">
      <w:pPr>
        <w:numPr>
          <w:ilvl w:val="0"/>
          <w:numId w:val="10"/>
        </w:numPr>
        <w:jc w:val="both"/>
      </w:pPr>
      <w:r w:rsidRPr="002E67BC">
        <w:t>Zdůvodnění navrženého podprogramu a popis oblastí jeho specifik</w:t>
      </w:r>
    </w:p>
    <w:p w:rsidR="00844823" w:rsidRPr="002E67BC" w:rsidRDefault="00844823" w:rsidP="006C05A0">
      <w:pPr>
        <w:numPr>
          <w:ilvl w:val="0"/>
          <w:numId w:val="10"/>
        </w:numPr>
        <w:jc w:val="both"/>
      </w:pPr>
      <w:r w:rsidRPr="002E67BC">
        <w:t>Specifikace věcných cílů a parametrů podprogramu</w:t>
      </w:r>
    </w:p>
    <w:p w:rsidR="00844823" w:rsidRPr="002E67BC" w:rsidRDefault="00844823" w:rsidP="006C05A0">
      <w:pPr>
        <w:numPr>
          <w:ilvl w:val="0"/>
          <w:numId w:val="10"/>
        </w:numPr>
        <w:jc w:val="both"/>
      </w:pPr>
      <w:r w:rsidRPr="002E67BC">
        <w:t>Bilance potřeb a zdrojů financování podprogramu</w:t>
      </w:r>
    </w:p>
    <w:p w:rsidR="00844823" w:rsidRPr="002E67BC" w:rsidRDefault="00844823" w:rsidP="006C05A0">
      <w:pPr>
        <w:numPr>
          <w:ilvl w:val="0"/>
          <w:numId w:val="10"/>
        </w:numPr>
        <w:jc w:val="both"/>
      </w:pPr>
      <w:r w:rsidRPr="002E67BC">
        <w:t>Závěrečné vyhodnocení podprogramu</w:t>
      </w:r>
    </w:p>
    <w:p w:rsidR="00844823" w:rsidRPr="002E67BC" w:rsidRDefault="00844823" w:rsidP="006C05A0">
      <w:pPr>
        <w:numPr>
          <w:ilvl w:val="0"/>
          <w:numId w:val="10"/>
        </w:numPr>
        <w:jc w:val="both"/>
      </w:pPr>
      <w:r w:rsidRPr="002E67BC">
        <w:t xml:space="preserve">Formuláře podprogramu (podmnožiny </w:t>
      </w:r>
      <w:proofErr w:type="spellStart"/>
      <w:r w:rsidRPr="002E67BC">
        <w:t>subtitulu</w:t>
      </w:r>
      <w:proofErr w:type="spellEnd"/>
      <w:r w:rsidRPr="002E67BC">
        <w:t>)</w:t>
      </w:r>
    </w:p>
    <w:p w:rsidR="0073140B" w:rsidRDefault="0073140B" w:rsidP="00214C72">
      <w:pPr>
        <w:jc w:val="both"/>
      </w:pPr>
    </w:p>
    <w:p w:rsidR="009F6B04" w:rsidRPr="002E67BC" w:rsidRDefault="009F6B04" w:rsidP="00214C72">
      <w:pPr>
        <w:jc w:val="both"/>
      </w:pPr>
    </w:p>
    <w:p w:rsidR="00844CA4" w:rsidRPr="002E67BC" w:rsidRDefault="00844CA4" w:rsidP="00844CA4">
      <w:pPr>
        <w:jc w:val="both"/>
      </w:pPr>
      <w:r>
        <w:t>134V14</w:t>
      </w:r>
      <w:r w:rsidR="008446D5">
        <w:t>7</w:t>
      </w:r>
      <w:r w:rsidRPr="002E67BC">
        <w:t xml:space="preserve"> </w:t>
      </w:r>
      <w:r w:rsidR="007667B6">
        <w:tab/>
      </w:r>
      <w:r w:rsidRPr="002E67BC">
        <w:t xml:space="preserve">Obnova a rozvoj materiálně technické základny </w:t>
      </w:r>
      <w:r>
        <w:t>Národního filmového archivu</w:t>
      </w:r>
    </w:p>
    <w:p w:rsidR="00844CA4" w:rsidRPr="002E67BC" w:rsidRDefault="00844CA4" w:rsidP="00844CA4">
      <w:pPr>
        <w:jc w:val="both"/>
      </w:pPr>
    </w:p>
    <w:p w:rsidR="00844CA4" w:rsidRPr="002E67BC" w:rsidRDefault="00844CA4" w:rsidP="00CD0207">
      <w:pPr>
        <w:numPr>
          <w:ilvl w:val="0"/>
          <w:numId w:val="27"/>
        </w:numPr>
        <w:jc w:val="both"/>
      </w:pPr>
      <w:r w:rsidRPr="002E67BC">
        <w:t>Zdůvodnění navrženého podprogramu a popis oblastí jeho specifik</w:t>
      </w:r>
    </w:p>
    <w:p w:rsidR="00844CA4" w:rsidRPr="002E67BC" w:rsidRDefault="00844CA4" w:rsidP="00CD0207">
      <w:pPr>
        <w:numPr>
          <w:ilvl w:val="0"/>
          <w:numId w:val="27"/>
        </w:numPr>
        <w:jc w:val="both"/>
      </w:pPr>
      <w:r w:rsidRPr="002E67BC">
        <w:t>Specifikace věcných cílů a parametrů podprogramu</w:t>
      </w:r>
    </w:p>
    <w:p w:rsidR="00844CA4" w:rsidRPr="002E67BC" w:rsidRDefault="00844CA4" w:rsidP="00CD0207">
      <w:pPr>
        <w:numPr>
          <w:ilvl w:val="0"/>
          <w:numId w:val="27"/>
        </w:numPr>
        <w:jc w:val="both"/>
      </w:pPr>
      <w:r w:rsidRPr="002E67BC">
        <w:t>Bilance potřeb a zdrojů financování podprogramu</w:t>
      </w:r>
    </w:p>
    <w:p w:rsidR="00844CA4" w:rsidRPr="002E67BC" w:rsidRDefault="00844CA4" w:rsidP="00CD0207">
      <w:pPr>
        <w:numPr>
          <w:ilvl w:val="0"/>
          <w:numId w:val="27"/>
        </w:numPr>
        <w:jc w:val="both"/>
      </w:pPr>
      <w:r w:rsidRPr="002E67BC">
        <w:t>Závěrečné vyhodnocení podprogramu</w:t>
      </w:r>
    </w:p>
    <w:p w:rsidR="00844CA4" w:rsidRPr="002E67BC" w:rsidRDefault="00844CA4" w:rsidP="00CD0207">
      <w:pPr>
        <w:numPr>
          <w:ilvl w:val="0"/>
          <w:numId w:val="27"/>
        </w:numPr>
        <w:jc w:val="both"/>
      </w:pPr>
      <w:r w:rsidRPr="002E67BC">
        <w:t xml:space="preserve">Formuláře podprogramu (podmnožiny </w:t>
      </w:r>
      <w:proofErr w:type="spellStart"/>
      <w:r w:rsidRPr="002E67BC">
        <w:t>subtitulu</w:t>
      </w:r>
      <w:proofErr w:type="spellEnd"/>
      <w:r w:rsidRPr="002E67BC">
        <w:t>)</w:t>
      </w:r>
    </w:p>
    <w:p w:rsidR="00F40749" w:rsidRDefault="00F40749" w:rsidP="00214C72">
      <w:pPr>
        <w:jc w:val="both"/>
      </w:pPr>
    </w:p>
    <w:p w:rsidR="00101036" w:rsidRDefault="00101036" w:rsidP="00214C72">
      <w:pPr>
        <w:jc w:val="both"/>
      </w:pPr>
    </w:p>
    <w:p w:rsidR="00436302" w:rsidRPr="002E67BC" w:rsidRDefault="00436302" w:rsidP="00214C72">
      <w:pPr>
        <w:jc w:val="both"/>
      </w:pPr>
    </w:p>
    <w:p w:rsidR="00F40749" w:rsidRDefault="00F40749" w:rsidP="00214C72">
      <w:pPr>
        <w:jc w:val="both"/>
      </w:pPr>
    </w:p>
    <w:p w:rsidR="001E480A" w:rsidRPr="002E67BC" w:rsidRDefault="001E480A" w:rsidP="00214C72">
      <w:pPr>
        <w:jc w:val="both"/>
      </w:pPr>
    </w:p>
    <w:p w:rsidR="00844CA4" w:rsidRPr="002E67BC" w:rsidRDefault="00844CA4" w:rsidP="00844CA4">
      <w:pPr>
        <w:jc w:val="both"/>
        <w:rPr>
          <w:b/>
        </w:rPr>
      </w:pPr>
      <w:r w:rsidRPr="002E67BC">
        <w:rPr>
          <w:b/>
        </w:rPr>
        <w:lastRenderedPageBreak/>
        <w:t xml:space="preserve">1. Úvod </w:t>
      </w:r>
    </w:p>
    <w:p w:rsidR="00436302" w:rsidRDefault="00436302" w:rsidP="00436302">
      <w:pPr>
        <w:jc w:val="both"/>
      </w:pPr>
    </w:p>
    <w:p w:rsidR="00467A07" w:rsidRDefault="00844CA4" w:rsidP="00436302">
      <w:pPr>
        <w:spacing w:after="240"/>
        <w:jc w:val="both"/>
      </w:pPr>
      <w:r w:rsidRPr="002E67BC">
        <w:t xml:space="preserve">Ministerstvo kultury </w:t>
      </w:r>
      <w:r w:rsidR="00CD0207" w:rsidRPr="00CD0207">
        <w:t>(dále jen „MK“)</w:t>
      </w:r>
      <w:r w:rsidR="00CD0207">
        <w:t xml:space="preserve"> </w:t>
      </w:r>
      <w:r w:rsidRPr="002E67BC">
        <w:t xml:space="preserve">zabezpečuje rozvoj a obnovu materiálně technické základny státních kulturních institucí v rámci informačního systému programového financování, a to především prostřednictvím dotačních titulů „Rozvoj a obnova materiálně technické základny státních kulturních zařízení“, který je určen pro státní příspěvkové organizace řízené MK, dále potom programem „Program péče o národní kulturní poklad“, do něhož jsou zahrnuty akce nejvýznamnějších kulturních hodnot. Tento programu </w:t>
      </w:r>
      <w:r w:rsidR="00CC1A02">
        <w:t xml:space="preserve">měl být </w:t>
      </w:r>
      <w:r w:rsidRPr="002E67BC">
        <w:t>ukonče</w:t>
      </w:r>
      <w:r w:rsidR="00C70398">
        <w:t>n do 31. 12. 2020. Potřeba řešení péče</w:t>
      </w:r>
      <w:r w:rsidRPr="002E67BC">
        <w:t xml:space="preserve"> o státní majetek významných kulturních institucí trvá i nadále. </w:t>
      </w:r>
      <w:r w:rsidR="00C70398" w:rsidRPr="00C70398">
        <w:t>Z uvedeného důvodu</w:t>
      </w:r>
      <w:r w:rsidR="00CC1A02">
        <w:t xml:space="preserve"> byl </w:t>
      </w:r>
      <w:r w:rsidR="00C70398" w:rsidRPr="00C70398">
        <w:t xml:space="preserve">zřízen </w:t>
      </w:r>
      <w:r w:rsidR="00CC1A02" w:rsidRPr="00C70398">
        <w:t>nov</w:t>
      </w:r>
      <w:r w:rsidR="00CC1A02">
        <w:t xml:space="preserve">ý </w:t>
      </w:r>
      <w:r w:rsidR="00C70398" w:rsidRPr="00C70398">
        <w:t>program „Péče o národní kultu</w:t>
      </w:r>
      <w:r w:rsidR="00CD0207">
        <w:t xml:space="preserve">rní dědictví“, který </w:t>
      </w:r>
      <w:r w:rsidR="00C70398" w:rsidRPr="00C70398">
        <w:t xml:space="preserve">svým charakterem volně </w:t>
      </w:r>
      <w:r w:rsidR="00CC1A02" w:rsidRPr="00C70398">
        <w:t>navaz</w:t>
      </w:r>
      <w:r w:rsidR="00CC1A02">
        <w:t xml:space="preserve">uje </w:t>
      </w:r>
      <w:r w:rsidR="00C70398" w:rsidRPr="00C70398">
        <w:t xml:space="preserve">na program „Péče o národní kulturní poklad“, a to u zvláště významných kulturních památek. </w:t>
      </w:r>
    </w:p>
    <w:p w:rsidR="00844CA4" w:rsidRDefault="00467A07" w:rsidP="00436302">
      <w:pPr>
        <w:spacing w:after="240"/>
        <w:jc w:val="both"/>
      </w:pPr>
      <w:r>
        <w:t>Program „Péče o národní kulturní dědictví I.“ byl schválen</w:t>
      </w:r>
      <w:r w:rsidR="00C70398" w:rsidRPr="00C70398">
        <w:t xml:space="preserve"> </w:t>
      </w:r>
      <w:r>
        <w:t xml:space="preserve">usnesením vlády České republiky ze dne 21. </w:t>
      </w:r>
      <w:r w:rsidR="005279A4">
        <w:t>l</w:t>
      </w:r>
      <w:r>
        <w:t>edna 2019 č. 53.</w:t>
      </w:r>
    </w:p>
    <w:p w:rsidR="00CC1A02" w:rsidRPr="00C70398" w:rsidRDefault="00CC1A02" w:rsidP="00436302">
      <w:pPr>
        <w:spacing w:after="240"/>
        <w:jc w:val="both"/>
      </w:pPr>
      <w:r>
        <w:t xml:space="preserve">Na základě ustanovení milníků ve schváleném programu a zároveň potřebám plynoucím z přípravné etapy programu je nyní program aktualizován společně s informací o postupu a rozpracovanosti fází jednotlivých akcí schválených k financování v rámci programu. </w:t>
      </w:r>
    </w:p>
    <w:p w:rsidR="00844CA4" w:rsidRPr="00587F0E" w:rsidRDefault="00B61041" w:rsidP="00436302">
      <w:pPr>
        <w:spacing w:after="240"/>
        <w:jc w:val="both"/>
        <w:rPr>
          <w:color w:val="0070C0"/>
        </w:rPr>
      </w:pPr>
      <w:r w:rsidRPr="00587F0E">
        <w:rPr>
          <w:color w:val="0070C0"/>
        </w:rPr>
        <w:t>Cílem aktualizace programu je upřesnění cílů jednotlivých podp</w:t>
      </w:r>
      <w:r w:rsidR="0072387E" w:rsidRPr="00587F0E">
        <w:rPr>
          <w:color w:val="0070C0"/>
        </w:rPr>
        <w:t>ro</w:t>
      </w:r>
      <w:r w:rsidRPr="00587F0E">
        <w:rPr>
          <w:color w:val="0070C0"/>
        </w:rPr>
        <w:t>gramů, respektive jejich členění na konkrétní akce.</w:t>
      </w:r>
      <w:r w:rsidR="00101036" w:rsidRPr="00587F0E">
        <w:rPr>
          <w:color w:val="0070C0"/>
        </w:rPr>
        <w:t xml:space="preserve"> </w:t>
      </w:r>
      <w:r w:rsidR="00492CBE">
        <w:rPr>
          <w:color w:val="0070C0"/>
        </w:rPr>
        <w:t>Aktualizace</w:t>
      </w:r>
      <w:r w:rsidR="00101036" w:rsidRPr="00587F0E">
        <w:rPr>
          <w:color w:val="0070C0"/>
        </w:rPr>
        <w:t xml:space="preserve"> roční alok</w:t>
      </w:r>
      <w:r w:rsidR="00492CBE">
        <w:rPr>
          <w:color w:val="0070C0"/>
        </w:rPr>
        <w:t>ace</w:t>
      </w:r>
      <w:r w:rsidR="00101036" w:rsidRPr="00587F0E">
        <w:rPr>
          <w:color w:val="0070C0"/>
        </w:rPr>
        <w:t xml:space="preserve"> prostředků SR</w:t>
      </w:r>
      <w:r w:rsidR="00492CBE">
        <w:rPr>
          <w:color w:val="0070C0"/>
        </w:rPr>
        <w:t>, prodloužení</w:t>
      </w:r>
      <w:r w:rsidR="002E789E">
        <w:rPr>
          <w:color w:val="0070C0"/>
        </w:rPr>
        <w:t xml:space="preserve"> </w:t>
      </w:r>
      <w:proofErr w:type="gramStart"/>
      <w:r w:rsidR="002E789E">
        <w:rPr>
          <w:color w:val="0070C0"/>
        </w:rPr>
        <w:t xml:space="preserve">realizace </w:t>
      </w:r>
      <w:r w:rsidR="00101036" w:rsidRPr="00587F0E">
        <w:rPr>
          <w:color w:val="0070C0"/>
        </w:rPr>
        <w:t xml:space="preserve"> programu</w:t>
      </w:r>
      <w:proofErr w:type="gramEnd"/>
      <w:r w:rsidR="00101036" w:rsidRPr="00587F0E">
        <w:rPr>
          <w:color w:val="0070C0"/>
        </w:rPr>
        <w:t xml:space="preserve"> o jeden kalendářní rok</w:t>
      </w:r>
      <w:r w:rsidR="002E789E">
        <w:rPr>
          <w:color w:val="0070C0"/>
        </w:rPr>
        <w:t xml:space="preserve"> a prodloužení termínu pro závěreč</w:t>
      </w:r>
      <w:r w:rsidR="00075CB0">
        <w:rPr>
          <w:color w:val="0070C0"/>
        </w:rPr>
        <w:t>n</w:t>
      </w:r>
      <w:r w:rsidR="002E789E">
        <w:rPr>
          <w:color w:val="0070C0"/>
        </w:rPr>
        <w:t>é vyhodnocení programu o jeden rok</w:t>
      </w:r>
      <w:r w:rsidR="00101036" w:rsidRPr="00587F0E">
        <w:rPr>
          <w:color w:val="0070C0"/>
        </w:rPr>
        <w:t xml:space="preserve"> a navýšení celkové </w:t>
      </w:r>
      <w:r w:rsidR="00492CBE">
        <w:rPr>
          <w:color w:val="0070C0"/>
        </w:rPr>
        <w:t xml:space="preserve">finanční </w:t>
      </w:r>
      <w:r w:rsidR="00101036" w:rsidRPr="00587F0E">
        <w:rPr>
          <w:color w:val="0070C0"/>
        </w:rPr>
        <w:t>bilance programu</w:t>
      </w:r>
      <w:r w:rsidR="00492CBE">
        <w:rPr>
          <w:color w:val="0070C0"/>
        </w:rPr>
        <w:t>, resp. účasti SR na jeho financování</w:t>
      </w:r>
      <w:r w:rsidR="00101036" w:rsidRPr="00587F0E">
        <w:rPr>
          <w:color w:val="0070C0"/>
        </w:rPr>
        <w:t xml:space="preserve"> o </w:t>
      </w:r>
      <w:r w:rsidR="00AD637A">
        <w:rPr>
          <w:color w:val="0070C0"/>
        </w:rPr>
        <w:t>907</w:t>
      </w:r>
      <w:r w:rsidR="00101036" w:rsidRPr="00587F0E">
        <w:rPr>
          <w:color w:val="0070C0"/>
        </w:rPr>
        <w:t xml:space="preserve"> mil. Kč.</w:t>
      </w:r>
    </w:p>
    <w:p w:rsidR="00844CA4" w:rsidRPr="002E67BC" w:rsidRDefault="00844CA4" w:rsidP="00844CA4">
      <w:pPr>
        <w:jc w:val="both"/>
      </w:pPr>
    </w:p>
    <w:p w:rsidR="00844CA4" w:rsidRPr="002E67BC" w:rsidRDefault="00844CA4" w:rsidP="00844CA4">
      <w:pPr>
        <w:ind w:left="284" w:hanging="284"/>
        <w:jc w:val="both"/>
        <w:rPr>
          <w:b/>
        </w:rPr>
      </w:pPr>
      <w:r w:rsidRPr="002E67BC">
        <w:rPr>
          <w:b/>
        </w:rPr>
        <w:t>2. Koncepční a právní rámec programu, zdůvodnění nezbytnosti programu a jeho členění na podprogramy.</w:t>
      </w:r>
    </w:p>
    <w:p w:rsidR="00844CA4" w:rsidRPr="002E67BC" w:rsidRDefault="00844CA4" w:rsidP="00844CA4"/>
    <w:p w:rsidR="00844CA4" w:rsidRDefault="00844CA4" w:rsidP="00436302">
      <w:pPr>
        <w:spacing w:after="240"/>
        <w:jc w:val="both"/>
      </w:pPr>
      <w:r w:rsidRPr="002E67BC">
        <w:t>Ministerstvo kultury podle § 8 zákona č. 2/1969 Sb., o zřízení ministerstev a jiných ústředních orgánů státní správy České republiky, ve znění pozdějších předpisů, je ústředním orgánem státní správy zejména ve věcech „kulturně výchovné činnosti,</w:t>
      </w:r>
      <w:r w:rsidR="00CD0207">
        <w:t xml:space="preserve"> umění, kulturních památek atd.</w:t>
      </w:r>
      <w:r w:rsidRPr="002E67BC">
        <w:t>“. Na základě tohoto zákona MK koordinuje obnovu a rozvoj materiálně technické základny státních kulturních zařízení.</w:t>
      </w:r>
      <w:r w:rsidRPr="00002883">
        <w:t xml:space="preserve"> </w:t>
      </w:r>
    </w:p>
    <w:p w:rsidR="00844CA4" w:rsidRDefault="00844CA4" w:rsidP="00436302">
      <w:pPr>
        <w:spacing w:after="240"/>
        <w:jc w:val="both"/>
      </w:pPr>
      <w:r>
        <w:t xml:space="preserve">Dále dle preambule Ústavy ČR má Česká republika mj. střežit a rozvíjet zděděné přírodní a kulturní, hmotné a duchovní bohatství. Listina základních práv a svobod přiznává </w:t>
      </w:r>
      <w:r w:rsidR="00CD0207">
        <w:br/>
      </w:r>
      <w:r>
        <w:t xml:space="preserve">v čl. 34 odst. 2 právo na přístup ke kulturnímu bohatství. Podobně Mezinárodní pakt </w:t>
      </w:r>
      <w:r w:rsidR="00CD0207">
        <w:br/>
      </w:r>
      <w:r>
        <w:t>o hospodářských, sociálních a kulturních právech přiznává v čl. 15 odst. 1, každému právo účastnit se kulturního života a užívat plodů vědeckého pokroku. Za účelem zajištění těchto práv mají státy včetně České republiky povinnost činit kroky k maximálnímu zachování a rozvíjení kulturních památek a kulturního dědictví na svém území.</w:t>
      </w:r>
    </w:p>
    <w:p w:rsidR="00844CA4" w:rsidRDefault="00844CA4" w:rsidP="00436302">
      <w:pPr>
        <w:spacing w:after="240"/>
        <w:jc w:val="both"/>
      </w:pPr>
      <w:r>
        <w:t xml:space="preserve">V souladu se zákonem č. </w:t>
      </w:r>
      <w:r w:rsidRPr="00002883">
        <w:t xml:space="preserve">20/1987 Sb., o státní památkové péči, ve znění pozdějších předpisů, </w:t>
      </w:r>
      <w:r>
        <w:t>s</w:t>
      </w:r>
      <w:r w:rsidRPr="00002883">
        <w:t xml:space="preserve">tát chrání kulturní památky jako nedílnou součást kulturního dědictví lidu, svědectví jeho dějin, významného činitele životního prostředí a nenahraditelné bohatství státu. Účelem </w:t>
      </w:r>
      <w:r>
        <w:t xml:space="preserve">výše uvedeného zákona </w:t>
      </w:r>
      <w:r w:rsidRPr="00002883">
        <w:t xml:space="preserve">je vytvořit všestranné podmínky pro další prohlubování </w:t>
      </w:r>
      <w:proofErr w:type="spellStart"/>
      <w:r w:rsidRPr="00002883">
        <w:t>politickoorganizátorské</w:t>
      </w:r>
      <w:proofErr w:type="spellEnd"/>
      <w:r w:rsidRPr="00002883">
        <w:t xml:space="preserve"> a kulturně výchovné funkce státu při péči o kulturní památky, o jejich zachování, zpřístupňování a vhodné využívání, aby se podílely na rozvoji kultury, umění, vědy a vzdělávání, formování tradic a vlastenectví, na estetické výchově </w:t>
      </w:r>
      <w:r w:rsidR="003951FE">
        <w:t>veřejnosti</w:t>
      </w:r>
      <w:r w:rsidR="003951FE" w:rsidRPr="00002883">
        <w:t xml:space="preserve"> </w:t>
      </w:r>
      <w:r w:rsidRPr="00002883">
        <w:t>a tím přispívaly k dalšímu rozvoji společnosti.</w:t>
      </w:r>
    </w:p>
    <w:p w:rsidR="00844CA4" w:rsidRPr="002E67BC" w:rsidRDefault="00844CA4" w:rsidP="00436302">
      <w:pPr>
        <w:spacing w:after="240"/>
        <w:jc w:val="both"/>
      </w:pPr>
      <w:r>
        <w:lastRenderedPageBreak/>
        <w:t>Tento program se předkládá také v souladu se Státní kulturní politikou</w:t>
      </w:r>
      <w:r w:rsidRPr="002050AB">
        <w:t xml:space="preserve"> na léta 2015 - 2020 (s výhledem do roku 2025)</w:t>
      </w:r>
      <w:r>
        <w:t>, kterou vzala vláda ČR na vědomí svým usnesením</w:t>
      </w:r>
      <w:r w:rsidRPr="002050AB">
        <w:t xml:space="preserve"> č. 266 </w:t>
      </w:r>
      <w:r>
        <w:t xml:space="preserve">ze </w:t>
      </w:r>
      <w:r w:rsidRPr="002050AB">
        <w:t>dne 15. dubna 2015</w:t>
      </w:r>
      <w:r>
        <w:t xml:space="preserve"> a současně uložila ministru kultury </w:t>
      </w:r>
      <w:r w:rsidRPr="002050AB">
        <w:t>realizovat ve spolupráci s ostatními členy vlády priority, záměry a opatření Státní kulturní politiky</w:t>
      </w:r>
      <w:r>
        <w:t>.</w:t>
      </w:r>
      <w:r w:rsidRPr="002050AB">
        <w:t xml:space="preserve"> </w:t>
      </w:r>
      <w:r>
        <w:t>Jedním z těchto opatření je mimo jiných modernizace infrastruktury</w:t>
      </w:r>
      <w:r w:rsidRPr="002050AB">
        <w:t xml:space="preserve"> pro poskytování veřejných kulturních služeb</w:t>
      </w:r>
      <w:r>
        <w:t xml:space="preserve"> a ministr kultury má p</w:t>
      </w:r>
      <w:r w:rsidRPr="002050AB">
        <w:t>ředložit vládě nový program, který plynule naváže na program Péče o národní kulturní poklad a jehož cílem bude podpora vybraných národních institucí</w:t>
      </w:r>
      <w:r>
        <w:t>.</w:t>
      </w:r>
    </w:p>
    <w:p w:rsidR="00844CA4" w:rsidRPr="002E67BC" w:rsidRDefault="00844CA4" w:rsidP="00436302">
      <w:pPr>
        <w:spacing w:after="240"/>
        <w:jc w:val="both"/>
        <w:rPr>
          <w:rFonts w:eastAsia="Calibri"/>
          <w:strike/>
          <w:lang w:eastAsia="cs-CZ"/>
        </w:rPr>
      </w:pPr>
      <w:r w:rsidRPr="002E67BC">
        <w:t>Koncepce programu „Péče o národní kulturní dědictví</w:t>
      </w:r>
      <w:r>
        <w:t xml:space="preserve"> I.</w:t>
      </w:r>
      <w:r w:rsidR="00FE0259">
        <w:t xml:space="preserve">“ </w:t>
      </w:r>
      <w:r>
        <w:t xml:space="preserve">tedy </w:t>
      </w:r>
      <w:r w:rsidRPr="002E67BC">
        <w:t xml:space="preserve">respektuje </w:t>
      </w:r>
      <w:r w:rsidR="00C70398">
        <w:t xml:space="preserve">politiku </w:t>
      </w:r>
      <w:r w:rsidRPr="002E67BC">
        <w:t>vlády v přístupu k oblasti kultury,</w:t>
      </w:r>
      <w:r w:rsidR="009F75CE">
        <w:t xml:space="preserve"> </w:t>
      </w:r>
      <w:r w:rsidRPr="002E67BC">
        <w:rPr>
          <w:rFonts w:eastAsia="Calibri"/>
          <w:lang w:eastAsia="cs-CZ"/>
        </w:rPr>
        <w:t xml:space="preserve">vychází ze struktury majetku </w:t>
      </w:r>
      <w:r w:rsidR="00FE0259">
        <w:rPr>
          <w:rFonts w:eastAsia="Calibri"/>
          <w:lang w:eastAsia="cs-CZ"/>
        </w:rPr>
        <w:t xml:space="preserve">i </w:t>
      </w:r>
      <w:r w:rsidRPr="002E67BC">
        <w:rPr>
          <w:rFonts w:eastAsia="Calibri"/>
          <w:lang w:eastAsia="cs-CZ"/>
        </w:rPr>
        <w:t>úkolů péče o státní majetek.</w:t>
      </w:r>
      <w:r w:rsidRPr="002E67BC">
        <w:rPr>
          <w:rFonts w:eastAsia="Calibri"/>
          <w:strike/>
          <w:lang w:eastAsia="cs-CZ"/>
        </w:rPr>
        <w:t xml:space="preserve"> </w:t>
      </w:r>
    </w:p>
    <w:p w:rsidR="00844CA4" w:rsidRDefault="00844CA4" w:rsidP="00436302">
      <w:pPr>
        <w:suppressAutoHyphens w:val="0"/>
        <w:spacing w:after="240"/>
        <w:jc w:val="both"/>
        <w:rPr>
          <w:lang w:eastAsia="cs-CZ"/>
        </w:rPr>
      </w:pPr>
      <w:r w:rsidRPr="002E67BC">
        <w:rPr>
          <w:lang w:eastAsia="cs-CZ"/>
        </w:rPr>
        <w:t xml:space="preserve">Program </w:t>
      </w:r>
      <w:r w:rsidRPr="002E67BC">
        <w:t>„Péče o národní kulturní dědictví</w:t>
      </w:r>
      <w:r>
        <w:t xml:space="preserve"> I.</w:t>
      </w:r>
      <w:r w:rsidRPr="002E67BC">
        <w:t>“</w:t>
      </w:r>
      <w:r w:rsidRPr="002E67BC">
        <w:rPr>
          <w:lang w:eastAsia="cs-CZ"/>
        </w:rPr>
        <w:t xml:space="preserve"> je zřízen v souladu s vyhláškou Ministerstva financí č. 560/2006 Sb., o účasti státního rozpočtu na financování programů reprodukce majetku, Pokynu MF č. R1 – 2010, dále respektuje zákon č. 218/2000 Sb., o rozpočtových pravidlech a o změně některých souvisejících zákonů, stavební zákon č.183/2006 Sb., ze dne 1. ledna 2007, a to vše ve znění pozdějších předpisů, účastníci programu se dále řídí zákonem č. 134/2016 Sb., o zadávání veřejných zakázek (dále jen „ZZVZ“).</w:t>
      </w:r>
    </w:p>
    <w:p w:rsidR="000E0277" w:rsidRDefault="00BE3355" w:rsidP="00436302">
      <w:pPr>
        <w:suppressAutoHyphens w:val="0"/>
        <w:spacing w:after="120"/>
        <w:jc w:val="both"/>
        <w:rPr>
          <w:lang w:eastAsia="cs-CZ"/>
        </w:rPr>
      </w:pPr>
      <w:r w:rsidRPr="00436302">
        <w:rPr>
          <w:u w:val="single"/>
          <w:lang w:eastAsia="cs-CZ"/>
        </w:rPr>
        <w:t>Členění programu</w:t>
      </w:r>
      <w:r w:rsidR="00467A07" w:rsidRPr="00436302">
        <w:rPr>
          <w:u w:val="single"/>
          <w:lang w:eastAsia="cs-CZ"/>
        </w:rPr>
        <w:t>:</w:t>
      </w:r>
      <w:r w:rsidR="000E0277">
        <w:rPr>
          <w:lang w:eastAsia="cs-CZ"/>
        </w:rPr>
        <w:t xml:space="preserve"> </w:t>
      </w:r>
      <w:r w:rsidR="00844CA4" w:rsidRPr="002E67BC">
        <w:rPr>
          <w:lang w:eastAsia="cs-CZ"/>
        </w:rPr>
        <w:t xml:space="preserve">Majetek v působnosti Ministerstva kultury představují zejména objekty hlavních národních muzejnických a galerijních institucí, divadel, knihovnických a památkových institucí. V rámci programu </w:t>
      </w:r>
      <w:r w:rsidR="00844CA4" w:rsidRPr="002E67BC">
        <w:t>„Péče o národní kulturní dědictví</w:t>
      </w:r>
      <w:r w:rsidR="00844CA4">
        <w:t xml:space="preserve"> I.</w:t>
      </w:r>
      <w:r w:rsidR="00844CA4" w:rsidRPr="002E67BC">
        <w:t>“</w:t>
      </w:r>
      <w:r w:rsidR="00844CA4" w:rsidRPr="002E67BC">
        <w:rPr>
          <w:lang w:eastAsia="cs-CZ"/>
        </w:rPr>
        <w:t xml:space="preserve"> je v </w:t>
      </w:r>
      <w:r w:rsidR="008446D5">
        <w:rPr>
          <w:lang w:eastAsia="cs-CZ"/>
        </w:rPr>
        <w:t>sedmi</w:t>
      </w:r>
      <w:r w:rsidR="00844CA4" w:rsidRPr="002E67BC">
        <w:rPr>
          <w:lang w:eastAsia="cs-CZ"/>
        </w:rPr>
        <w:t xml:space="preserve"> podprogramech řešena obnova a rozvoj materiálně technické základny vybraných významných kulturních institucí</w:t>
      </w:r>
      <w:r w:rsidR="000E0277">
        <w:rPr>
          <w:lang w:eastAsia="cs-CZ"/>
        </w:rPr>
        <w:t>, akce uvedené v jednotlivých programech se mohou dle potřeby upravit, či doplnit o nové</w:t>
      </w:r>
      <w:r w:rsidR="00802599">
        <w:rPr>
          <w:lang w:eastAsia="cs-CZ"/>
        </w:rPr>
        <w:t xml:space="preserve"> v rámci schválené dokumentace</w:t>
      </w:r>
      <w:r w:rsidR="000E0277">
        <w:rPr>
          <w:lang w:eastAsia="cs-CZ"/>
        </w:rPr>
        <w:t xml:space="preserve">, ale vždy pouze za účelem naplnění cíle jednotlivé části podprogramu, a to zejména při zachování schválené bilance daného podprogramu. </w:t>
      </w:r>
    </w:p>
    <w:p w:rsidR="00A26F7A" w:rsidRDefault="00A26F7A" w:rsidP="007C46C8">
      <w:pPr>
        <w:suppressAutoHyphens w:val="0"/>
        <w:spacing w:after="120"/>
        <w:jc w:val="both"/>
        <w:rPr>
          <w:lang w:eastAsia="cs-CZ"/>
        </w:rPr>
      </w:pPr>
    </w:p>
    <w:p w:rsidR="00844CA4" w:rsidRDefault="000E0277" w:rsidP="007C46C8">
      <w:pPr>
        <w:suppressAutoHyphens w:val="0"/>
        <w:spacing w:after="120"/>
        <w:jc w:val="both"/>
        <w:rPr>
          <w:lang w:eastAsia="cs-CZ"/>
        </w:rPr>
      </w:pPr>
      <w:r w:rsidRPr="007C46C8">
        <w:rPr>
          <w:u w:val="single"/>
          <w:lang w:eastAsia="cs-CZ"/>
        </w:rPr>
        <w:t xml:space="preserve">Přehled </w:t>
      </w:r>
      <w:r w:rsidR="00B362A8" w:rsidRPr="007C46C8">
        <w:rPr>
          <w:u w:val="single"/>
          <w:lang w:eastAsia="cs-CZ"/>
        </w:rPr>
        <w:t>jednotlivých podprogramů a v nich zařazených akcí</w:t>
      </w:r>
      <w:r w:rsidR="00844CA4" w:rsidRPr="002E67BC">
        <w:rPr>
          <w:lang w:eastAsia="cs-CZ"/>
        </w:rPr>
        <w:t>:</w:t>
      </w:r>
    </w:p>
    <w:p w:rsidR="009400A0" w:rsidRPr="002E67BC" w:rsidRDefault="009400A0" w:rsidP="000E2F3F">
      <w:pPr>
        <w:spacing w:before="240" w:after="240"/>
        <w:ind w:left="1410" w:hanging="1410"/>
        <w:rPr>
          <w:b/>
        </w:rPr>
      </w:pPr>
      <w:r w:rsidRPr="002E67BC">
        <w:rPr>
          <w:b/>
        </w:rPr>
        <w:t>134V14</w:t>
      </w:r>
      <w:r w:rsidR="004C42F1" w:rsidRPr="002E67BC">
        <w:rPr>
          <w:b/>
        </w:rPr>
        <w:t>1</w:t>
      </w:r>
      <w:r w:rsidR="009A75D6" w:rsidRPr="002E67BC">
        <w:rPr>
          <w:b/>
        </w:rPr>
        <w:t xml:space="preserve"> </w:t>
      </w:r>
      <w:r w:rsidRPr="002E67BC">
        <w:rPr>
          <w:b/>
        </w:rPr>
        <w:t>-</w:t>
      </w:r>
      <w:r w:rsidR="009A75D6" w:rsidRPr="002E67BC">
        <w:rPr>
          <w:b/>
        </w:rPr>
        <w:t xml:space="preserve"> </w:t>
      </w:r>
      <w:r w:rsidR="006F5976" w:rsidRPr="002E67BC">
        <w:rPr>
          <w:b/>
        </w:rPr>
        <w:tab/>
      </w:r>
      <w:r w:rsidR="00056575" w:rsidRPr="002E67BC">
        <w:rPr>
          <w:b/>
        </w:rPr>
        <w:t>Obnova a rozvoj materiálně technické</w:t>
      </w:r>
      <w:r w:rsidRPr="002E67BC">
        <w:rPr>
          <w:b/>
        </w:rPr>
        <w:t xml:space="preserve"> základny Národního památkového ústavu</w:t>
      </w:r>
    </w:p>
    <w:p w:rsidR="009400A0" w:rsidRPr="002E67BC" w:rsidRDefault="003625B7" w:rsidP="009400A0">
      <w:bookmarkStart w:id="2" w:name="_Hlk493200377"/>
      <w:r w:rsidRPr="002E67BC">
        <w:t>A</w:t>
      </w:r>
      <w:r w:rsidR="008477DB" w:rsidRPr="002E67BC">
        <w:t>kc</w:t>
      </w:r>
      <w:r w:rsidRPr="002E67BC">
        <w:t>e</w:t>
      </w:r>
      <w:r w:rsidR="008477DB" w:rsidRPr="002E67BC">
        <w:t xml:space="preserve"> </w:t>
      </w:r>
      <w:r w:rsidRPr="002E67BC">
        <w:t>k realizaci</w:t>
      </w:r>
      <w:r w:rsidR="00844823" w:rsidRPr="002E67BC">
        <w:t>:</w:t>
      </w:r>
    </w:p>
    <w:bookmarkEnd w:id="2"/>
    <w:p w:rsidR="009400A0" w:rsidRPr="002E67BC" w:rsidRDefault="009400A0" w:rsidP="009400A0"/>
    <w:p w:rsidR="003D0E02" w:rsidRDefault="00224D90" w:rsidP="003D0E02">
      <w:pPr>
        <w:numPr>
          <w:ilvl w:val="0"/>
          <w:numId w:val="16"/>
        </w:numPr>
      </w:pPr>
      <w:r w:rsidRPr="002E67BC">
        <w:t>NPÚ</w:t>
      </w:r>
      <w:r w:rsidR="00C8422F">
        <w:t xml:space="preserve"> – </w:t>
      </w:r>
      <w:r w:rsidR="00492B66">
        <w:t>Invalidovna</w:t>
      </w:r>
      <w:r w:rsidR="008539D6">
        <w:t>,</w:t>
      </w:r>
      <w:r w:rsidR="00492B66">
        <w:t xml:space="preserve"> </w:t>
      </w:r>
      <w:r w:rsidR="008539D6">
        <w:t>obnova objektu</w:t>
      </w:r>
      <w:r w:rsidR="003D0E02">
        <w:t xml:space="preserve">: </w:t>
      </w:r>
      <w:r w:rsidR="003D0E02">
        <w:tab/>
      </w:r>
    </w:p>
    <w:p w:rsidR="003D0E02" w:rsidRPr="00706BD3" w:rsidRDefault="003D0E02" w:rsidP="007C46C8">
      <w:pPr>
        <w:numPr>
          <w:ilvl w:val="1"/>
          <w:numId w:val="16"/>
        </w:numPr>
        <w:rPr>
          <w:color w:val="365F91" w:themeColor="accent1" w:themeShade="BF"/>
        </w:rPr>
      </w:pPr>
      <w:r w:rsidRPr="00706BD3">
        <w:rPr>
          <w:color w:val="365F91" w:themeColor="accent1" w:themeShade="BF"/>
        </w:rPr>
        <w:t>Projektová dokumentace ve všech stupních</w:t>
      </w:r>
    </w:p>
    <w:p w:rsidR="003D0E02" w:rsidRDefault="003D0E02" w:rsidP="007C46C8">
      <w:pPr>
        <w:numPr>
          <w:ilvl w:val="1"/>
          <w:numId w:val="16"/>
        </w:numPr>
      </w:pPr>
      <w:r w:rsidRPr="00706BD3">
        <w:rPr>
          <w:color w:val="365F91" w:themeColor="accent1" w:themeShade="BF"/>
        </w:rPr>
        <w:t xml:space="preserve">Realizace </w:t>
      </w:r>
      <w:r w:rsidR="00B61041" w:rsidRPr="00706BD3">
        <w:rPr>
          <w:color w:val="365F91" w:themeColor="accent1" w:themeShade="BF"/>
        </w:rPr>
        <w:t>obnovy komplexu Invalidovny</w:t>
      </w:r>
      <w:r w:rsidRPr="00706BD3">
        <w:rPr>
          <w:color w:val="365F91" w:themeColor="accent1" w:themeShade="BF"/>
        </w:rPr>
        <w:t xml:space="preserve">  </w:t>
      </w:r>
    </w:p>
    <w:p w:rsidR="00492B66" w:rsidRDefault="00492B66" w:rsidP="003D0E02">
      <w:pPr>
        <w:numPr>
          <w:ilvl w:val="0"/>
          <w:numId w:val="16"/>
        </w:numPr>
      </w:pPr>
      <w:r>
        <w:t>NPÚ – Litomyšl</w:t>
      </w:r>
      <w:r w:rsidR="008539D6">
        <w:t>,</w:t>
      </w:r>
      <w:r>
        <w:t xml:space="preserve"> celková obnova zámku</w:t>
      </w:r>
    </w:p>
    <w:p w:rsidR="00B61041" w:rsidRPr="00706BD3" w:rsidRDefault="00B61041" w:rsidP="007C46C8">
      <w:pPr>
        <w:numPr>
          <w:ilvl w:val="1"/>
          <w:numId w:val="16"/>
        </w:numPr>
        <w:rPr>
          <w:color w:val="365F91" w:themeColor="accent1" w:themeShade="BF"/>
        </w:rPr>
      </w:pPr>
      <w:r w:rsidRPr="00706BD3">
        <w:rPr>
          <w:color w:val="365F91" w:themeColor="accent1" w:themeShade="BF"/>
        </w:rPr>
        <w:t>NPÚ, SZ Litomyšl - Zámek a Panský dům - pořízení PD</w:t>
      </w:r>
    </w:p>
    <w:p w:rsidR="00B61041" w:rsidRPr="00706BD3" w:rsidRDefault="00B61041" w:rsidP="007C46C8">
      <w:pPr>
        <w:numPr>
          <w:ilvl w:val="1"/>
          <w:numId w:val="16"/>
        </w:numPr>
        <w:rPr>
          <w:color w:val="365F91" w:themeColor="accent1" w:themeShade="BF"/>
        </w:rPr>
      </w:pPr>
      <w:r w:rsidRPr="00706BD3">
        <w:rPr>
          <w:color w:val="365F91" w:themeColor="accent1" w:themeShade="BF"/>
        </w:rPr>
        <w:t xml:space="preserve">NPÚ, SZ Litomyšl - Zámek a Panský dům </w:t>
      </w:r>
    </w:p>
    <w:p w:rsidR="00492B66" w:rsidRDefault="00492B66" w:rsidP="006C05A0">
      <w:pPr>
        <w:numPr>
          <w:ilvl w:val="0"/>
          <w:numId w:val="16"/>
        </w:numPr>
      </w:pPr>
      <w:r>
        <w:t>NPÚ – Vimperk</w:t>
      </w:r>
      <w:r w:rsidR="008539D6">
        <w:t>, obnova dolní části a</w:t>
      </w:r>
      <w:r>
        <w:t xml:space="preserve"> horní části hradu mimo IROP</w:t>
      </w:r>
    </w:p>
    <w:p w:rsidR="0066403B" w:rsidRPr="00706BD3" w:rsidRDefault="0066403B" w:rsidP="007C46C8">
      <w:pPr>
        <w:numPr>
          <w:ilvl w:val="1"/>
          <w:numId w:val="16"/>
        </w:numPr>
        <w:rPr>
          <w:color w:val="365F91" w:themeColor="accent1" w:themeShade="BF"/>
        </w:rPr>
      </w:pPr>
      <w:r w:rsidRPr="00706BD3">
        <w:rPr>
          <w:color w:val="365F91" w:themeColor="accent1" w:themeShade="BF"/>
        </w:rPr>
        <w:t>NPÚ, SHZ Vimperk - Památková obnova Dolního a Horního zámku, PD</w:t>
      </w:r>
    </w:p>
    <w:p w:rsidR="0066403B" w:rsidRPr="00706BD3" w:rsidRDefault="0066403B" w:rsidP="007C46C8">
      <w:pPr>
        <w:numPr>
          <w:ilvl w:val="1"/>
          <w:numId w:val="16"/>
        </w:numPr>
        <w:rPr>
          <w:color w:val="365F91" w:themeColor="accent1" w:themeShade="BF"/>
        </w:rPr>
      </w:pPr>
      <w:r w:rsidRPr="00706BD3">
        <w:rPr>
          <w:color w:val="365F91" w:themeColor="accent1" w:themeShade="BF"/>
        </w:rPr>
        <w:t>NPÚ, SHZ Vimperk - Památková obnova Dolního a Horního zámku</w:t>
      </w:r>
    </w:p>
    <w:p w:rsidR="007E4F74" w:rsidRDefault="00706BD3" w:rsidP="007E4F74">
      <w:pPr>
        <w:numPr>
          <w:ilvl w:val="0"/>
          <w:numId w:val="16"/>
        </w:numPr>
        <w:jc w:val="both"/>
        <w:rPr>
          <w:color w:val="365F91" w:themeColor="accent1" w:themeShade="BF"/>
        </w:rPr>
      </w:pPr>
      <w:r w:rsidRPr="00706BD3">
        <w:rPr>
          <w:strike/>
        </w:rPr>
        <w:t>NPÚ – Krásný Dvůr, obnova komunikace, obnova Poustevníkovy rokle včetně staveb</w:t>
      </w:r>
      <w:r w:rsidR="006D7570">
        <w:rPr>
          <w:strike/>
        </w:rPr>
        <w:t xml:space="preserve"> </w:t>
      </w:r>
      <w:r w:rsidR="006D7570" w:rsidRPr="006D7570">
        <w:rPr>
          <w:color w:val="365F91" w:themeColor="accent1" w:themeShade="BF"/>
        </w:rPr>
        <w:t>(</w:t>
      </w:r>
      <w:r w:rsidR="007B0EE3">
        <w:rPr>
          <w:color w:val="365F91" w:themeColor="accent1" w:themeShade="BF"/>
        </w:rPr>
        <w:t>A</w:t>
      </w:r>
      <w:r w:rsidR="006D7570" w:rsidRPr="006D7570">
        <w:rPr>
          <w:color w:val="365F91" w:themeColor="accent1" w:themeShade="BF"/>
        </w:rPr>
        <w:t xml:space="preserve">kce Krásný Dvůr </w:t>
      </w:r>
      <w:r w:rsidR="007B0EE3">
        <w:rPr>
          <w:color w:val="365F91" w:themeColor="accent1" w:themeShade="BF"/>
        </w:rPr>
        <w:t xml:space="preserve">se nebude realizovat v rámci tohoto programu, a to z časových </w:t>
      </w:r>
      <w:proofErr w:type="gramStart"/>
      <w:r w:rsidR="007B0EE3">
        <w:rPr>
          <w:color w:val="365F91" w:themeColor="accent1" w:themeShade="BF"/>
        </w:rPr>
        <w:t>důvodů  a nutnosti</w:t>
      </w:r>
      <w:proofErr w:type="gramEnd"/>
      <w:r w:rsidR="007B0EE3">
        <w:rPr>
          <w:color w:val="365F91" w:themeColor="accent1" w:themeShade="BF"/>
        </w:rPr>
        <w:t xml:space="preserve"> rozšíření předmětu akce. Potřeba </w:t>
      </w:r>
      <w:r w:rsidR="007E4F74">
        <w:rPr>
          <w:color w:val="365F91" w:themeColor="accent1" w:themeShade="BF"/>
        </w:rPr>
        <w:t xml:space="preserve">změn je způsobena </w:t>
      </w:r>
      <w:r w:rsidR="007B0EE3">
        <w:rPr>
          <w:color w:val="365F91" w:themeColor="accent1" w:themeShade="BF"/>
        </w:rPr>
        <w:t>kompli</w:t>
      </w:r>
      <w:r w:rsidR="007E4F74">
        <w:rPr>
          <w:color w:val="365F91" w:themeColor="accent1" w:themeShade="BF"/>
        </w:rPr>
        <w:t>kacemi</w:t>
      </w:r>
      <w:r w:rsidR="007B0EE3">
        <w:rPr>
          <w:color w:val="365F91" w:themeColor="accent1" w:themeShade="BF"/>
        </w:rPr>
        <w:t xml:space="preserve"> se závazným stanoviskem státní památkové péče i ochrany přírody, kdy bude nutné odkoupení již hotových částí d</w:t>
      </w:r>
      <w:r w:rsidR="007E4F74">
        <w:rPr>
          <w:color w:val="365F91" w:themeColor="accent1" w:themeShade="BF"/>
        </w:rPr>
        <w:t>íla a rozšířením parametrů akce, tím i potřebě vyšší účasti SR na financování. V současnou chvíli je plánováno akci realizovat v následném programu „Dědictví II.“</w:t>
      </w:r>
      <w:r w:rsidR="00096857">
        <w:rPr>
          <w:color w:val="365F91" w:themeColor="accent1" w:themeShade="BF"/>
        </w:rPr>
        <w:t>)</w:t>
      </w:r>
      <w:r w:rsidR="007E4F74">
        <w:rPr>
          <w:color w:val="365F91" w:themeColor="accent1" w:themeShade="BF"/>
        </w:rPr>
        <w:t xml:space="preserve"> </w:t>
      </w:r>
    </w:p>
    <w:p w:rsidR="0066403B" w:rsidRPr="00F239ED" w:rsidRDefault="008A0AF5" w:rsidP="00A26F7A">
      <w:pPr>
        <w:numPr>
          <w:ilvl w:val="0"/>
          <w:numId w:val="16"/>
        </w:numPr>
      </w:pPr>
      <w:r w:rsidRPr="00F239ED">
        <w:t>NPÚ – Lysice</w:t>
      </w:r>
      <w:r w:rsidR="008539D6" w:rsidRPr="00F239ED">
        <w:t xml:space="preserve">, </w:t>
      </w:r>
      <w:r w:rsidRPr="00F239ED">
        <w:t>obnova zámecké zahrady včetně historických staveb</w:t>
      </w:r>
    </w:p>
    <w:p w:rsidR="00492B66" w:rsidRDefault="00492B66" w:rsidP="00492B66">
      <w:pPr>
        <w:numPr>
          <w:ilvl w:val="0"/>
          <w:numId w:val="16"/>
        </w:numPr>
        <w:rPr>
          <w:i/>
        </w:rPr>
      </w:pPr>
      <w:r w:rsidRPr="00F239ED">
        <w:lastRenderedPageBreak/>
        <w:t>NPÚ – Karlštejn</w:t>
      </w:r>
      <w:r w:rsidR="008539D6" w:rsidRPr="00F239ED">
        <w:t>,</w:t>
      </w:r>
      <w:r w:rsidRPr="00F239ED">
        <w:t xml:space="preserve"> soubor </w:t>
      </w:r>
      <w:proofErr w:type="gramStart"/>
      <w:r w:rsidRPr="00F239ED">
        <w:t>rekonstrukcí</w:t>
      </w:r>
      <w:proofErr w:type="gramEnd"/>
      <w:r w:rsidR="00F239ED" w:rsidRPr="00F239ED">
        <w:rPr>
          <w:i/>
        </w:rPr>
        <w:t xml:space="preserve">– </w:t>
      </w:r>
      <w:proofErr w:type="gramStart"/>
      <w:r w:rsidR="00F239ED" w:rsidRPr="00F239ED">
        <w:rPr>
          <w:i/>
        </w:rPr>
        <w:t>PD</w:t>
      </w:r>
      <w:proofErr w:type="gramEnd"/>
    </w:p>
    <w:p w:rsidR="008446D5" w:rsidRPr="007C46C8" w:rsidRDefault="008446D5" w:rsidP="00C673F4">
      <w:pPr>
        <w:numPr>
          <w:ilvl w:val="0"/>
          <w:numId w:val="16"/>
        </w:numPr>
        <w:rPr>
          <w:i/>
        </w:rPr>
      </w:pPr>
      <w:r>
        <w:t xml:space="preserve">NPÚ – </w:t>
      </w:r>
      <w:r w:rsidR="00C673F4" w:rsidRPr="00C673F4">
        <w:t>Klášter Plasy - dokončení obnovy Opatské rezidence, obnova sýpky, sanace havárií v přízemí konventu (I. část)</w:t>
      </w:r>
    </w:p>
    <w:p w:rsidR="0066403B" w:rsidRPr="00706BD3" w:rsidRDefault="0066403B" w:rsidP="007C46C8">
      <w:pPr>
        <w:numPr>
          <w:ilvl w:val="1"/>
          <w:numId w:val="16"/>
        </w:numPr>
        <w:rPr>
          <w:i/>
          <w:color w:val="365F91" w:themeColor="accent1" w:themeShade="BF"/>
        </w:rPr>
      </w:pPr>
      <w:r w:rsidRPr="00706BD3">
        <w:rPr>
          <w:color w:val="365F91" w:themeColor="accent1" w:themeShade="BF"/>
        </w:rPr>
        <w:t>NPÚ, Klášter Plasy, sýpka – pořízení PD statického zajištění, obnovy krovů, střech a stropů, obnovy kamenného schodiště</w:t>
      </w:r>
    </w:p>
    <w:p w:rsidR="0066403B" w:rsidRPr="00706BD3" w:rsidRDefault="0066403B" w:rsidP="007C46C8">
      <w:pPr>
        <w:numPr>
          <w:ilvl w:val="1"/>
          <w:numId w:val="16"/>
        </w:numPr>
        <w:rPr>
          <w:color w:val="365F91" w:themeColor="accent1" w:themeShade="BF"/>
        </w:rPr>
      </w:pPr>
      <w:r w:rsidRPr="00706BD3">
        <w:rPr>
          <w:color w:val="365F91" w:themeColor="accent1" w:themeShade="BF"/>
        </w:rPr>
        <w:t>NPÚ, Klášter Plasy - dokončení obnovy Opatské rezidence, obnova sýpky</w:t>
      </w:r>
    </w:p>
    <w:p w:rsidR="008446D5" w:rsidRDefault="001A5FF0" w:rsidP="00492B66">
      <w:pPr>
        <w:numPr>
          <w:ilvl w:val="0"/>
          <w:numId w:val="16"/>
        </w:numPr>
      </w:pPr>
      <w:r>
        <w:t>NPÚ – Ratibořice, obnova Panského dvora</w:t>
      </w:r>
    </w:p>
    <w:p w:rsidR="005416BD" w:rsidRPr="00706BD3" w:rsidRDefault="005416BD" w:rsidP="007C46C8">
      <w:pPr>
        <w:numPr>
          <w:ilvl w:val="1"/>
          <w:numId w:val="16"/>
        </w:numPr>
        <w:rPr>
          <w:color w:val="365F91" w:themeColor="accent1" w:themeShade="BF"/>
        </w:rPr>
      </w:pPr>
      <w:r w:rsidRPr="00706BD3">
        <w:rPr>
          <w:color w:val="365F91" w:themeColor="accent1" w:themeShade="BF"/>
        </w:rPr>
        <w:t>NPÚ, SZ Ratibořice - obnova Panského dvora, PD</w:t>
      </w:r>
    </w:p>
    <w:p w:rsidR="005416BD" w:rsidRPr="00706BD3" w:rsidRDefault="005416BD" w:rsidP="007C46C8">
      <w:pPr>
        <w:numPr>
          <w:ilvl w:val="1"/>
          <w:numId w:val="16"/>
        </w:numPr>
        <w:rPr>
          <w:color w:val="365F91" w:themeColor="accent1" w:themeShade="BF"/>
        </w:rPr>
      </w:pPr>
      <w:r w:rsidRPr="00706BD3">
        <w:rPr>
          <w:color w:val="365F91" w:themeColor="accent1" w:themeShade="BF"/>
        </w:rPr>
        <w:t>NPÚ, SZ Ratibořice - obnova Panského dvora</w:t>
      </w:r>
    </w:p>
    <w:p w:rsidR="008446D5" w:rsidRDefault="008446D5" w:rsidP="005730C4">
      <w:pPr>
        <w:numPr>
          <w:ilvl w:val="0"/>
          <w:numId w:val="16"/>
        </w:numPr>
      </w:pPr>
      <w:r>
        <w:t xml:space="preserve">NPÚ – </w:t>
      </w:r>
      <w:r w:rsidR="005730C4" w:rsidRPr="005730C4">
        <w:t>Uherčice, obnova zámeckého areálu</w:t>
      </w:r>
    </w:p>
    <w:p w:rsidR="005416BD" w:rsidRPr="00706BD3" w:rsidRDefault="005416BD" w:rsidP="007C46C8">
      <w:pPr>
        <w:numPr>
          <w:ilvl w:val="1"/>
          <w:numId w:val="16"/>
        </w:numPr>
        <w:rPr>
          <w:color w:val="365F91" w:themeColor="accent1" w:themeShade="BF"/>
        </w:rPr>
      </w:pPr>
      <w:r w:rsidRPr="00706BD3">
        <w:rPr>
          <w:color w:val="365F91" w:themeColor="accent1" w:themeShade="BF"/>
        </w:rPr>
        <w:t>NPÚ, SZ Uherčice, Zaměření a průzkumy zámeckého areálu</w:t>
      </w:r>
    </w:p>
    <w:p w:rsidR="005416BD" w:rsidRPr="00706BD3" w:rsidRDefault="005416BD" w:rsidP="007C46C8">
      <w:pPr>
        <w:numPr>
          <w:ilvl w:val="1"/>
          <w:numId w:val="16"/>
        </w:numPr>
        <w:rPr>
          <w:color w:val="365F91" w:themeColor="accent1" w:themeShade="BF"/>
        </w:rPr>
      </w:pPr>
      <w:r w:rsidRPr="00706BD3">
        <w:rPr>
          <w:color w:val="365F91" w:themeColor="accent1" w:themeShade="BF"/>
        </w:rPr>
        <w:t>NPÚ, SZ Uherčice, obnova zámeckého areálu, PD</w:t>
      </w:r>
    </w:p>
    <w:p w:rsidR="00195233" w:rsidRDefault="00195233" w:rsidP="00FA17B2"/>
    <w:p w:rsidR="00195233" w:rsidRPr="002E67BC" w:rsidRDefault="00195233" w:rsidP="000E2F3F">
      <w:pPr>
        <w:spacing w:before="240" w:after="240"/>
        <w:rPr>
          <w:b/>
        </w:rPr>
      </w:pPr>
      <w:r w:rsidRPr="002E67BC">
        <w:rPr>
          <w:b/>
        </w:rPr>
        <w:t>134</w:t>
      </w:r>
      <w:r w:rsidR="00221FE0" w:rsidRPr="002E67BC">
        <w:rPr>
          <w:b/>
        </w:rPr>
        <w:t>V</w:t>
      </w:r>
      <w:r w:rsidRPr="002E67BC">
        <w:rPr>
          <w:b/>
        </w:rPr>
        <w:t>1</w:t>
      </w:r>
      <w:r w:rsidR="00221FE0" w:rsidRPr="002E67BC">
        <w:rPr>
          <w:b/>
        </w:rPr>
        <w:t>4</w:t>
      </w:r>
      <w:r w:rsidR="004C42F1" w:rsidRPr="002E67BC">
        <w:rPr>
          <w:b/>
        </w:rPr>
        <w:t>2</w:t>
      </w:r>
      <w:r w:rsidR="009A75D6" w:rsidRPr="002E67BC">
        <w:rPr>
          <w:b/>
        </w:rPr>
        <w:t xml:space="preserve"> </w:t>
      </w:r>
      <w:r w:rsidRPr="002E67BC">
        <w:rPr>
          <w:b/>
        </w:rPr>
        <w:t>-</w:t>
      </w:r>
      <w:r w:rsidR="009A75D6" w:rsidRPr="002E67BC">
        <w:rPr>
          <w:b/>
        </w:rPr>
        <w:t xml:space="preserve"> </w:t>
      </w:r>
      <w:r w:rsidR="006F5976" w:rsidRPr="002E67BC">
        <w:rPr>
          <w:b/>
        </w:rPr>
        <w:tab/>
      </w:r>
      <w:r w:rsidR="00056575" w:rsidRPr="002E67BC">
        <w:rPr>
          <w:b/>
        </w:rPr>
        <w:t>Obnova a rozvoj materiálně technické</w:t>
      </w:r>
      <w:r w:rsidRPr="002E67BC">
        <w:rPr>
          <w:b/>
        </w:rPr>
        <w:t xml:space="preserve"> základny Národního</w:t>
      </w:r>
      <w:r w:rsidR="009A75D6" w:rsidRPr="002E67BC">
        <w:rPr>
          <w:b/>
        </w:rPr>
        <w:t xml:space="preserve"> </w:t>
      </w:r>
      <w:r w:rsidRPr="002E67BC">
        <w:rPr>
          <w:b/>
        </w:rPr>
        <w:t>divadla</w:t>
      </w:r>
    </w:p>
    <w:p w:rsidR="003625B7" w:rsidRPr="002E67BC" w:rsidRDefault="003625B7" w:rsidP="003625B7">
      <w:r w:rsidRPr="002E67BC">
        <w:t>Akce k realizaci:</w:t>
      </w:r>
    </w:p>
    <w:p w:rsidR="004C42F1" w:rsidRPr="002E67BC" w:rsidRDefault="004C42F1" w:rsidP="00195233"/>
    <w:p w:rsidR="003D0E02" w:rsidRDefault="00763626" w:rsidP="003D0E02">
      <w:pPr>
        <w:numPr>
          <w:ilvl w:val="0"/>
          <w:numId w:val="18"/>
        </w:numPr>
      </w:pPr>
      <w:r w:rsidRPr="002E67BC">
        <w:t>N</w:t>
      </w:r>
      <w:r w:rsidR="00224D90" w:rsidRPr="002E67BC">
        <w:t xml:space="preserve">D </w:t>
      </w:r>
      <w:r w:rsidR="00C8422F">
        <w:t>–</w:t>
      </w:r>
      <w:r w:rsidR="00224D90" w:rsidRPr="002E67BC">
        <w:t xml:space="preserve"> </w:t>
      </w:r>
      <w:r w:rsidR="00195233" w:rsidRPr="002E67BC">
        <w:t>rekonstrukce</w:t>
      </w:r>
      <w:r w:rsidR="00C8422F">
        <w:t xml:space="preserve"> </w:t>
      </w:r>
      <w:r w:rsidR="00195233" w:rsidRPr="002E67BC">
        <w:t xml:space="preserve">Nové scény a </w:t>
      </w:r>
      <w:r w:rsidR="00897A57" w:rsidRPr="002E67BC">
        <w:t>Provozní budovy B</w:t>
      </w:r>
      <w:r w:rsidR="003D0E02">
        <w:t xml:space="preserve"> </w:t>
      </w:r>
    </w:p>
    <w:p w:rsidR="003D0E02" w:rsidRDefault="003D0E02" w:rsidP="003D0E02">
      <w:pPr>
        <w:numPr>
          <w:ilvl w:val="1"/>
          <w:numId w:val="18"/>
        </w:numPr>
      </w:pPr>
      <w:r w:rsidRPr="00706BD3">
        <w:rPr>
          <w:color w:val="365F91" w:themeColor="accent1" w:themeShade="BF"/>
        </w:rPr>
        <w:t xml:space="preserve">ND - Vyhotovení PD  rekonstrukce Nové scény a provozní </w:t>
      </w:r>
      <w:r w:rsidRPr="003D0E02">
        <w:t xml:space="preserve">budovy B </w:t>
      </w:r>
      <w:proofErr w:type="gramStart"/>
      <w:r w:rsidRPr="003D0E02">
        <w:t>č.p.</w:t>
      </w:r>
      <w:proofErr w:type="gramEnd"/>
      <w:r w:rsidRPr="003D0E02">
        <w:t xml:space="preserve"> 1435</w:t>
      </w:r>
    </w:p>
    <w:p w:rsidR="003D0E02" w:rsidRPr="003D0E02" w:rsidRDefault="003D0E02" w:rsidP="003D0E02">
      <w:pPr>
        <w:numPr>
          <w:ilvl w:val="1"/>
          <w:numId w:val="18"/>
        </w:numPr>
      </w:pPr>
      <w:r>
        <w:t>ND – Rekonstrukce Nové scény a Provozní budovy B</w:t>
      </w:r>
    </w:p>
    <w:p w:rsidR="00195233" w:rsidRPr="002E67BC" w:rsidRDefault="00224D90" w:rsidP="00CD0207">
      <w:pPr>
        <w:numPr>
          <w:ilvl w:val="0"/>
          <w:numId w:val="18"/>
        </w:numPr>
      </w:pPr>
      <w:r w:rsidRPr="002E67BC">
        <w:t xml:space="preserve">ND </w:t>
      </w:r>
      <w:r w:rsidR="00C8422F">
        <w:t>–</w:t>
      </w:r>
      <w:r w:rsidRPr="002E67BC">
        <w:t xml:space="preserve"> </w:t>
      </w:r>
      <w:r w:rsidR="00402AB6">
        <w:t>v</w:t>
      </w:r>
      <w:r w:rsidR="00195233" w:rsidRPr="002E67BC">
        <w:t>ybudování</w:t>
      </w:r>
      <w:r w:rsidR="00C8422F">
        <w:t xml:space="preserve"> </w:t>
      </w:r>
      <w:r w:rsidR="00195233" w:rsidRPr="002E67BC">
        <w:t>Servisního centra Národní divadla</w:t>
      </w:r>
      <w:r w:rsidR="009A75D6" w:rsidRPr="002E67BC">
        <w:t xml:space="preserve"> </w:t>
      </w:r>
      <w:r w:rsidR="00F239ED" w:rsidRPr="00F239ED">
        <w:rPr>
          <w:i/>
        </w:rPr>
        <w:t>(</w:t>
      </w:r>
      <w:r w:rsidR="00CD0207" w:rsidRPr="00CD0207">
        <w:rPr>
          <w:i/>
        </w:rPr>
        <w:t xml:space="preserve">příprava </w:t>
      </w:r>
      <w:r w:rsidR="00F239ED" w:rsidRPr="00F239ED">
        <w:rPr>
          <w:i/>
        </w:rPr>
        <w:t xml:space="preserve">– PD) </w:t>
      </w:r>
    </w:p>
    <w:p w:rsidR="002C7364" w:rsidRDefault="002C7364" w:rsidP="00195233"/>
    <w:p w:rsidR="002C7364" w:rsidRPr="002E67BC" w:rsidRDefault="002C7364" w:rsidP="000E2F3F">
      <w:pPr>
        <w:spacing w:before="240" w:after="240"/>
        <w:rPr>
          <w:b/>
        </w:rPr>
      </w:pPr>
      <w:r w:rsidRPr="002E67BC">
        <w:rPr>
          <w:b/>
        </w:rPr>
        <w:t>134V143</w:t>
      </w:r>
      <w:r w:rsidR="009A75D6" w:rsidRPr="002E67BC">
        <w:rPr>
          <w:b/>
        </w:rPr>
        <w:t xml:space="preserve"> </w:t>
      </w:r>
      <w:r w:rsidRPr="002E67BC">
        <w:rPr>
          <w:b/>
        </w:rPr>
        <w:t xml:space="preserve">- </w:t>
      </w:r>
      <w:r w:rsidRPr="002E67BC">
        <w:rPr>
          <w:b/>
        </w:rPr>
        <w:tab/>
        <w:t>Obnova a rozvoj materiáln</w:t>
      </w:r>
      <w:r w:rsidR="00006CA8" w:rsidRPr="002E67BC">
        <w:rPr>
          <w:b/>
        </w:rPr>
        <w:t>ě</w:t>
      </w:r>
      <w:r w:rsidRPr="002E67BC">
        <w:rPr>
          <w:b/>
        </w:rPr>
        <w:t xml:space="preserve"> technické základny Národního muzea</w:t>
      </w:r>
    </w:p>
    <w:p w:rsidR="003625B7" w:rsidRDefault="003625B7" w:rsidP="003625B7">
      <w:bookmarkStart w:id="3" w:name="_Hlk492338186"/>
      <w:r w:rsidRPr="002E67BC">
        <w:t>Akce k realizaci:</w:t>
      </w:r>
    </w:p>
    <w:p w:rsidR="000E2F3F" w:rsidRPr="002E67BC" w:rsidRDefault="000E2F3F" w:rsidP="003625B7"/>
    <w:p w:rsidR="002C7364" w:rsidRDefault="003625B7" w:rsidP="006C05A0">
      <w:pPr>
        <w:numPr>
          <w:ilvl w:val="0"/>
          <w:numId w:val="19"/>
        </w:numPr>
      </w:pPr>
      <w:r w:rsidRPr="002E67BC">
        <w:t xml:space="preserve">NM – rekonstrukce </w:t>
      </w:r>
      <w:r w:rsidR="002C7364" w:rsidRPr="002E67BC">
        <w:t>Náprstkova muzea</w:t>
      </w:r>
      <w:r w:rsidR="00264B6F" w:rsidRPr="002E67BC">
        <w:t xml:space="preserve"> </w:t>
      </w:r>
    </w:p>
    <w:p w:rsidR="003D0E02" w:rsidRPr="00706BD3" w:rsidRDefault="009F3A00" w:rsidP="009F3A00">
      <w:pPr>
        <w:numPr>
          <w:ilvl w:val="1"/>
          <w:numId w:val="19"/>
        </w:numPr>
        <w:rPr>
          <w:color w:val="365F91" w:themeColor="accent1" w:themeShade="BF"/>
        </w:rPr>
      </w:pPr>
      <w:r w:rsidRPr="00706BD3">
        <w:rPr>
          <w:color w:val="365F91" w:themeColor="accent1" w:themeShade="BF"/>
        </w:rPr>
        <w:t>NM - Stavba depozitáře v Horních Počernicích</w:t>
      </w:r>
    </w:p>
    <w:p w:rsidR="009F3A00" w:rsidRPr="00706BD3" w:rsidRDefault="009F3A00" w:rsidP="009F3A00">
      <w:pPr>
        <w:numPr>
          <w:ilvl w:val="1"/>
          <w:numId w:val="19"/>
        </w:numPr>
        <w:rPr>
          <w:color w:val="365F91" w:themeColor="accent1" w:themeShade="BF"/>
        </w:rPr>
      </w:pPr>
      <w:r w:rsidRPr="00706BD3">
        <w:rPr>
          <w:color w:val="365F91" w:themeColor="accent1" w:themeShade="BF"/>
        </w:rPr>
        <w:t xml:space="preserve">NM - Rekonstrukce historického komplexu </w:t>
      </w:r>
      <w:r w:rsidR="00365224" w:rsidRPr="00706BD3">
        <w:rPr>
          <w:color w:val="365F91" w:themeColor="accent1" w:themeShade="BF"/>
        </w:rPr>
        <w:t xml:space="preserve">Náprstkova muzea </w:t>
      </w:r>
      <w:r w:rsidRPr="00706BD3">
        <w:rPr>
          <w:color w:val="365F91" w:themeColor="accent1" w:themeShade="BF"/>
        </w:rPr>
        <w:t>v Praze 1</w:t>
      </w:r>
    </w:p>
    <w:p w:rsidR="00365224" w:rsidRPr="00706BD3" w:rsidRDefault="00365224" w:rsidP="00365224">
      <w:pPr>
        <w:numPr>
          <w:ilvl w:val="1"/>
          <w:numId w:val="19"/>
        </w:numPr>
        <w:rPr>
          <w:color w:val="365F91" w:themeColor="accent1" w:themeShade="BF"/>
        </w:rPr>
      </w:pPr>
      <w:r w:rsidRPr="00706BD3">
        <w:rPr>
          <w:color w:val="365F91" w:themeColor="accent1" w:themeShade="BF"/>
        </w:rPr>
        <w:t>NM – Expozice Náprstkova muzea</w:t>
      </w:r>
    </w:p>
    <w:p w:rsidR="000E2F3F" w:rsidRDefault="000E2F3F" w:rsidP="000E2F3F">
      <w:pPr>
        <w:spacing w:before="240"/>
        <w:rPr>
          <w:b/>
        </w:rPr>
      </w:pPr>
    </w:p>
    <w:p w:rsidR="00B01504" w:rsidRPr="002E67BC" w:rsidRDefault="00B01504" w:rsidP="000E2F3F">
      <w:pPr>
        <w:spacing w:before="240"/>
        <w:rPr>
          <w:b/>
        </w:rPr>
      </w:pPr>
      <w:r w:rsidRPr="002E67BC">
        <w:rPr>
          <w:b/>
        </w:rPr>
        <w:t>134V144</w:t>
      </w:r>
      <w:r w:rsidR="009A75D6" w:rsidRPr="002E67BC">
        <w:rPr>
          <w:b/>
        </w:rPr>
        <w:t xml:space="preserve"> </w:t>
      </w:r>
      <w:r w:rsidRPr="002E67BC">
        <w:rPr>
          <w:b/>
        </w:rPr>
        <w:t xml:space="preserve">- </w:t>
      </w:r>
      <w:r w:rsidRPr="002E67BC">
        <w:rPr>
          <w:b/>
        </w:rPr>
        <w:tab/>
        <w:t>Obnova a rozvoj materiáln</w:t>
      </w:r>
      <w:r w:rsidR="00006CA8" w:rsidRPr="002E67BC">
        <w:rPr>
          <w:b/>
        </w:rPr>
        <w:t>ě</w:t>
      </w:r>
      <w:r w:rsidRPr="002E67BC">
        <w:rPr>
          <w:b/>
        </w:rPr>
        <w:t xml:space="preserve"> technické základny Národního technického </w:t>
      </w:r>
    </w:p>
    <w:p w:rsidR="00B01504" w:rsidRPr="002E67BC" w:rsidRDefault="00224D90" w:rsidP="000E2F3F">
      <w:pPr>
        <w:spacing w:after="240"/>
        <w:ind w:left="708" w:firstLine="708"/>
        <w:rPr>
          <w:b/>
        </w:rPr>
      </w:pPr>
      <w:r w:rsidRPr="002E67BC">
        <w:rPr>
          <w:b/>
        </w:rPr>
        <w:t>m</w:t>
      </w:r>
      <w:r w:rsidR="00B01504" w:rsidRPr="002E67BC">
        <w:rPr>
          <w:b/>
        </w:rPr>
        <w:t>uzea</w:t>
      </w:r>
    </w:p>
    <w:p w:rsidR="00224D90" w:rsidRPr="002E67BC" w:rsidRDefault="00224D90" w:rsidP="00224D90">
      <w:r w:rsidRPr="002E67BC">
        <w:t>Akce k realizaci:</w:t>
      </w:r>
    </w:p>
    <w:p w:rsidR="001354A2" w:rsidRPr="002E67BC" w:rsidRDefault="001354A2" w:rsidP="00B01504"/>
    <w:p w:rsidR="00B01504" w:rsidRPr="004B4776" w:rsidRDefault="00C8422F" w:rsidP="00CD0207">
      <w:pPr>
        <w:numPr>
          <w:ilvl w:val="0"/>
          <w:numId w:val="15"/>
        </w:numPr>
        <w:rPr>
          <w:b/>
        </w:rPr>
      </w:pPr>
      <w:r>
        <w:t>NTM –</w:t>
      </w:r>
      <w:r w:rsidR="00224D90" w:rsidRPr="002E67BC">
        <w:t xml:space="preserve"> </w:t>
      </w:r>
      <w:r>
        <w:t>Muze</w:t>
      </w:r>
      <w:r w:rsidR="004B4776">
        <w:t>um</w:t>
      </w:r>
      <w:r>
        <w:t xml:space="preserve"> ž</w:t>
      </w:r>
      <w:r w:rsidR="00B01504" w:rsidRPr="002E67BC">
        <w:t>elezni</w:t>
      </w:r>
      <w:r>
        <w:t>ce a elektrotechniky</w:t>
      </w:r>
      <w:r w:rsidR="00863B33" w:rsidRPr="002E67BC">
        <w:t xml:space="preserve"> </w:t>
      </w:r>
      <w:r w:rsidR="00F239ED" w:rsidRPr="00F239ED">
        <w:rPr>
          <w:i/>
        </w:rPr>
        <w:t>(</w:t>
      </w:r>
      <w:r w:rsidR="00CD0207" w:rsidRPr="00CD0207">
        <w:rPr>
          <w:i/>
        </w:rPr>
        <w:t>příprava</w:t>
      </w:r>
      <w:r w:rsidR="00F239ED" w:rsidRPr="00F239ED">
        <w:rPr>
          <w:i/>
        </w:rPr>
        <w:t xml:space="preserve"> – PD)</w:t>
      </w:r>
    </w:p>
    <w:p w:rsidR="004B4776" w:rsidRPr="004B4776" w:rsidRDefault="004B4776" w:rsidP="004B4776">
      <w:pPr>
        <w:numPr>
          <w:ilvl w:val="0"/>
          <w:numId w:val="15"/>
        </w:numPr>
      </w:pPr>
      <w:r w:rsidRPr="004B4776">
        <w:t xml:space="preserve">NTM </w:t>
      </w:r>
      <w:r w:rsidR="00CD0207">
        <w:t>–</w:t>
      </w:r>
      <w:r w:rsidRPr="004B4776">
        <w:t xml:space="preserve"> realizace Muzea železnice a elektrotechniky</w:t>
      </w:r>
    </w:p>
    <w:p w:rsidR="00B01504" w:rsidRPr="002E67BC" w:rsidRDefault="007C6727" w:rsidP="000E2F3F">
      <w:pPr>
        <w:spacing w:before="240" w:after="240"/>
        <w:rPr>
          <w:b/>
        </w:rPr>
      </w:pPr>
      <w:r w:rsidRPr="002E67BC">
        <w:rPr>
          <w:b/>
        </w:rPr>
        <w:t>134V145</w:t>
      </w:r>
      <w:r w:rsidR="009A75D6" w:rsidRPr="002E67BC">
        <w:rPr>
          <w:b/>
        </w:rPr>
        <w:t xml:space="preserve"> </w:t>
      </w:r>
      <w:r w:rsidR="00B01504" w:rsidRPr="002E67BC">
        <w:rPr>
          <w:b/>
        </w:rPr>
        <w:t>-</w:t>
      </w:r>
      <w:r w:rsidR="00B01504" w:rsidRPr="002E67BC">
        <w:rPr>
          <w:b/>
        </w:rPr>
        <w:tab/>
        <w:t xml:space="preserve"> </w:t>
      </w:r>
      <w:r w:rsidRPr="002E67BC">
        <w:rPr>
          <w:b/>
        </w:rPr>
        <w:t>Obnova a rozvoj materiáln</w:t>
      </w:r>
      <w:r w:rsidR="00006CA8" w:rsidRPr="002E67BC">
        <w:rPr>
          <w:b/>
        </w:rPr>
        <w:t>ě</w:t>
      </w:r>
      <w:r w:rsidRPr="002E67BC">
        <w:rPr>
          <w:b/>
        </w:rPr>
        <w:t xml:space="preserve"> technické základny Národní </w:t>
      </w:r>
      <w:r w:rsidR="00264B6F" w:rsidRPr="002E67BC">
        <w:rPr>
          <w:b/>
        </w:rPr>
        <w:t>g</w:t>
      </w:r>
      <w:r w:rsidRPr="002E67BC">
        <w:rPr>
          <w:b/>
        </w:rPr>
        <w:t>alerie</w:t>
      </w:r>
    </w:p>
    <w:p w:rsidR="00224D90" w:rsidRPr="002E67BC" w:rsidRDefault="00224D90" w:rsidP="00224D90">
      <w:r w:rsidRPr="002E67BC">
        <w:t>Akce k realizaci:</w:t>
      </w:r>
    </w:p>
    <w:p w:rsidR="001354A2" w:rsidRDefault="001354A2" w:rsidP="00B01504"/>
    <w:p w:rsidR="00F239ED" w:rsidRPr="00385D16" w:rsidRDefault="00F239ED" w:rsidP="00F239ED">
      <w:pPr>
        <w:numPr>
          <w:ilvl w:val="0"/>
          <w:numId w:val="15"/>
        </w:numPr>
      </w:pPr>
      <w:r>
        <w:t xml:space="preserve">NG – </w:t>
      </w:r>
      <w:r w:rsidRPr="002E67BC">
        <w:t>Veletržní palác</w:t>
      </w:r>
      <w:r>
        <w:t xml:space="preserve"> (výstavba depozitáře +</w:t>
      </w:r>
      <w:r w:rsidRPr="00F239ED">
        <w:rPr>
          <w:i/>
        </w:rPr>
        <w:t xml:space="preserve"> příprava na </w:t>
      </w:r>
      <w:proofErr w:type="gramStart"/>
      <w:r w:rsidRPr="00F239ED">
        <w:rPr>
          <w:i/>
        </w:rPr>
        <w:t>rek</w:t>
      </w:r>
      <w:proofErr w:type="gramEnd"/>
      <w:r w:rsidRPr="00F239ED">
        <w:rPr>
          <w:i/>
        </w:rPr>
        <w:t>. VP – PD)</w:t>
      </w:r>
    </w:p>
    <w:p w:rsidR="00385D16" w:rsidRPr="00706BD3" w:rsidRDefault="00385D16" w:rsidP="00385D16">
      <w:pPr>
        <w:numPr>
          <w:ilvl w:val="1"/>
          <w:numId w:val="15"/>
        </w:numPr>
        <w:rPr>
          <w:color w:val="365F91" w:themeColor="accent1" w:themeShade="BF"/>
        </w:rPr>
      </w:pPr>
      <w:r w:rsidRPr="00706BD3">
        <w:rPr>
          <w:color w:val="365F91" w:themeColor="accent1" w:themeShade="BF"/>
        </w:rPr>
        <w:t xml:space="preserve">NG - Veletržní palác (příprava na </w:t>
      </w:r>
      <w:proofErr w:type="gramStart"/>
      <w:r w:rsidRPr="00706BD3">
        <w:rPr>
          <w:color w:val="365F91" w:themeColor="accent1" w:themeShade="BF"/>
        </w:rPr>
        <w:t>rek</w:t>
      </w:r>
      <w:proofErr w:type="gramEnd"/>
      <w:r w:rsidRPr="00706BD3">
        <w:rPr>
          <w:color w:val="365F91" w:themeColor="accent1" w:themeShade="BF"/>
        </w:rPr>
        <w:t>. VP-PD</w:t>
      </w:r>
    </w:p>
    <w:p w:rsidR="00385D16" w:rsidRPr="00706BD3" w:rsidRDefault="00385D16" w:rsidP="00385D16">
      <w:pPr>
        <w:numPr>
          <w:ilvl w:val="1"/>
          <w:numId w:val="15"/>
        </w:numPr>
        <w:rPr>
          <w:color w:val="365F91" w:themeColor="accent1" w:themeShade="BF"/>
        </w:rPr>
      </w:pPr>
      <w:r w:rsidRPr="00706BD3">
        <w:rPr>
          <w:color w:val="365F91" w:themeColor="accent1" w:themeShade="BF"/>
        </w:rPr>
        <w:t>NG, odkup pozemků pro výstavbu depozitárního areálu</w:t>
      </w:r>
    </w:p>
    <w:p w:rsidR="00385D16" w:rsidRPr="00706BD3" w:rsidRDefault="00385D16" w:rsidP="00385D16">
      <w:pPr>
        <w:numPr>
          <w:ilvl w:val="1"/>
          <w:numId w:val="15"/>
        </w:numPr>
        <w:rPr>
          <w:color w:val="365F91" w:themeColor="accent1" w:themeShade="BF"/>
        </w:rPr>
      </w:pPr>
      <w:r w:rsidRPr="00706BD3">
        <w:rPr>
          <w:color w:val="365F91" w:themeColor="accent1" w:themeShade="BF"/>
        </w:rPr>
        <w:t>NG, výstavba první depozitární budovy</w:t>
      </w:r>
    </w:p>
    <w:p w:rsidR="00F239ED" w:rsidRPr="002E67BC" w:rsidRDefault="00F239ED" w:rsidP="00F239ED"/>
    <w:p w:rsidR="00005299" w:rsidRPr="002E67BC" w:rsidRDefault="00005299" w:rsidP="003A1BF6">
      <w:pPr>
        <w:spacing w:before="240" w:after="240"/>
        <w:rPr>
          <w:b/>
        </w:rPr>
      </w:pPr>
      <w:bookmarkStart w:id="4" w:name="_Hlk493627581"/>
      <w:r w:rsidRPr="002E67BC">
        <w:rPr>
          <w:b/>
        </w:rPr>
        <w:lastRenderedPageBreak/>
        <w:t>134V146</w:t>
      </w:r>
      <w:r w:rsidR="009A75D6" w:rsidRPr="002E67BC">
        <w:rPr>
          <w:b/>
        </w:rPr>
        <w:t xml:space="preserve"> </w:t>
      </w:r>
      <w:r w:rsidRPr="002E67BC">
        <w:rPr>
          <w:b/>
        </w:rPr>
        <w:t>-</w:t>
      </w:r>
      <w:r w:rsidR="009A75D6" w:rsidRPr="002E67BC">
        <w:rPr>
          <w:b/>
        </w:rPr>
        <w:t xml:space="preserve"> </w:t>
      </w:r>
      <w:r w:rsidRPr="002E67BC">
        <w:rPr>
          <w:b/>
        </w:rPr>
        <w:tab/>
        <w:t>Obnova a rozvoj materiálně technické základny Muzea umění Olomouc</w:t>
      </w:r>
    </w:p>
    <w:p w:rsidR="00224D90" w:rsidRPr="002E67BC" w:rsidRDefault="00224D90" w:rsidP="00224D90">
      <w:r w:rsidRPr="002E67BC">
        <w:t>Akce k realizaci:</w:t>
      </w:r>
    </w:p>
    <w:p w:rsidR="001354A2" w:rsidRDefault="001354A2" w:rsidP="00005299">
      <w:pPr>
        <w:rPr>
          <w:b/>
        </w:rPr>
      </w:pPr>
    </w:p>
    <w:p w:rsidR="00890C40" w:rsidRDefault="00224D90" w:rsidP="006C05A0">
      <w:pPr>
        <w:numPr>
          <w:ilvl w:val="0"/>
          <w:numId w:val="15"/>
        </w:numPr>
      </w:pPr>
      <w:r w:rsidRPr="002E67BC">
        <w:t xml:space="preserve">MUO </w:t>
      </w:r>
      <w:r w:rsidR="00402AB6">
        <w:t>–</w:t>
      </w:r>
      <w:r w:rsidRPr="002E67BC">
        <w:t xml:space="preserve"> n</w:t>
      </w:r>
      <w:r w:rsidR="009C4889" w:rsidRPr="002E67BC">
        <w:t>ovostavba</w:t>
      </w:r>
      <w:r w:rsidR="00402AB6">
        <w:t xml:space="preserve"> </w:t>
      </w:r>
      <w:r w:rsidR="009C4889" w:rsidRPr="002E67BC">
        <w:t xml:space="preserve">SEFO a rekonstrukce </w:t>
      </w:r>
      <w:r w:rsidR="00763626" w:rsidRPr="002E67BC">
        <w:t>muzea</w:t>
      </w:r>
    </w:p>
    <w:p w:rsidR="00AC55B2" w:rsidRPr="00706BD3" w:rsidRDefault="00AC55B2" w:rsidP="00AC55B2">
      <w:pPr>
        <w:numPr>
          <w:ilvl w:val="1"/>
          <w:numId w:val="15"/>
        </w:numPr>
        <w:rPr>
          <w:color w:val="365F91" w:themeColor="accent1" w:themeShade="BF"/>
        </w:rPr>
      </w:pPr>
      <w:r w:rsidRPr="00706BD3">
        <w:rPr>
          <w:color w:val="365F91" w:themeColor="accent1" w:themeShade="BF"/>
        </w:rPr>
        <w:t>MUO - SEFO, přístavba (novostavba) + rekonstrukce stávající budovy</w:t>
      </w:r>
    </w:p>
    <w:p w:rsidR="00AC55B2" w:rsidRPr="00706BD3" w:rsidRDefault="00AC55B2" w:rsidP="00AC55B2">
      <w:pPr>
        <w:numPr>
          <w:ilvl w:val="1"/>
          <w:numId w:val="15"/>
        </w:numPr>
        <w:rPr>
          <w:color w:val="365F91" w:themeColor="accent1" w:themeShade="BF"/>
        </w:rPr>
      </w:pPr>
      <w:r w:rsidRPr="00706BD3">
        <w:rPr>
          <w:color w:val="365F91" w:themeColor="accent1" w:themeShade="BF"/>
        </w:rPr>
        <w:t>MUO - SEFO, pořízení kompletní projektové dokumentace</w:t>
      </w:r>
    </w:p>
    <w:p w:rsidR="00AC55B2" w:rsidRPr="00706BD3" w:rsidRDefault="00AC55B2" w:rsidP="00AC55B2">
      <w:pPr>
        <w:numPr>
          <w:ilvl w:val="1"/>
          <w:numId w:val="15"/>
        </w:numPr>
        <w:rPr>
          <w:color w:val="365F91" w:themeColor="accent1" w:themeShade="BF"/>
        </w:rPr>
      </w:pPr>
      <w:r w:rsidRPr="00706BD3">
        <w:rPr>
          <w:color w:val="365F91" w:themeColor="accent1" w:themeShade="BF"/>
        </w:rPr>
        <w:t xml:space="preserve">MUO - SEFO, nákup parcely č. 39, </w:t>
      </w:r>
      <w:proofErr w:type="spellStart"/>
      <w:proofErr w:type="gramStart"/>
      <w:r w:rsidRPr="00706BD3">
        <w:rPr>
          <w:color w:val="365F91" w:themeColor="accent1" w:themeShade="BF"/>
        </w:rPr>
        <w:t>k.ú</w:t>
      </w:r>
      <w:proofErr w:type="spellEnd"/>
      <w:r w:rsidRPr="00706BD3">
        <w:rPr>
          <w:color w:val="365F91" w:themeColor="accent1" w:themeShade="BF"/>
        </w:rPr>
        <w:t xml:space="preserve"> Olomouc-město</w:t>
      </w:r>
      <w:proofErr w:type="gramEnd"/>
    </w:p>
    <w:p w:rsidR="00AC55B2" w:rsidRPr="00706BD3" w:rsidRDefault="00AC55B2" w:rsidP="00AC55B2">
      <w:pPr>
        <w:numPr>
          <w:ilvl w:val="1"/>
          <w:numId w:val="15"/>
        </w:numPr>
        <w:rPr>
          <w:color w:val="365F91" w:themeColor="accent1" w:themeShade="BF"/>
        </w:rPr>
      </w:pPr>
      <w:r w:rsidRPr="00706BD3">
        <w:rPr>
          <w:color w:val="365F91" w:themeColor="accent1" w:themeShade="BF"/>
        </w:rPr>
        <w:t>MUO - SEFO, záchranný archeologický výzkum, sondy + I. etapa</w:t>
      </w:r>
    </w:p>
    <w:p w:rsidR="009C4889" w:rsidRPr="002E67BC" w:rsidRDefault="009C4889" w:rsidP="00005299">
      <w:pPr>
        <w:suppressAutoHyphens w:val="0"/>
        <w:rPr>
          <w:rFonts w:eastAsiaTheme="minorHAnsi"/>
          <w:lang w:eastAsia="en-US"/>
        </w:rPr>
      </w:pPr>
    </w:p>
    <w:bookmarkEnd w:id="3"/>
    <w:bookmarkEnd w:id="4"/>
    <w:p w:rsidR="00F239ED" w:rsidRPr="002E67BC" w:rsidRDefault="00F239ED" w:rsidP="007667B6">
      <w:pPr>
        <w:spacing w:before="240" w:after="240"/>
        <w:ind w:left="1410" w:hanging="1410"/>
        <w:rPr>
          <w:b/>
        </w:rPr>
      </w:pPr>
      <w:r w:rsidRPr="002E67BC">
        <w:rPr>
          <w:b/>
        </w:rPr>
        <w:t>134V14</w:t>
      </w:r>
      <w:r w:rsidR="008446D5">
        <w:rPr>
          <w:b/>
        </w:rPr>
        <w:t>7</w:t>
      </w:r>
      <w:r w:rsidRPr="002E67BC">
        <w:rPr>
          <w:b/>
        </w:rPr>
        <w:t xml:space="preserve"> - </w:t>
      </w:r>
      <w:r w:rsidR="007667B6">
        <w:rPr>
          <w:b/>
        </w:rPr>
        <w:tab/>
      </w:r>
      <w:r w:rsidR="007667B6">
        <w:rPr>
          <w:b/>
        </w:rPr>
        <w:tab/>
      </w:r>
      <w:r w:rsidRPr="002E67BC">
        <w:rPr>
          <w:b/>
        </w:rPr>
        <w:t xml:space="preserve">Obnova a rozvoj materiálně technické základny </w:t>
      </w:r>
      <w:r>
        <w:rPr>
          <w:b/>
        </w:rPr>
        <w:t>Národního filmového archivu</w:t>
      </w:r>
    </w:p>
    <w:p w:rsidR="00F239ED" w:rsidRPr="002E67BC" w:rsidRDefault="00F239ED" w:rsidP="00F239ED">
      <w:r w:rsidRPr="002E67BC">
        <w:t>Akce k realizaci:</w:t>
      </w:r>
    </w:p>
    <w:p w:rsidR="00F239ED" w:rsidRPr="002E67BC" w:rsidRDefault="00F239ED" w:rsidP="00F239ED"/>
    <w:p w:rsidR="00F239ED" w:rsidRDefault="00F239ED" w:rsidP="00F239ED">
      <w:pPr>
        <w:numPr>
          <w:ilvl w:val="0"/>
          <w:numId w:val="17"/>
        </w:numPr>
      </w:pPr>
      <w:r>
        <w:t>NFA – sídlo (výkup objektu + rekonstrukce)</w:t>
      </w:r>
    </w:p>
    <w:p w:rsidR="00AC55B2" w:rsidRPr="00706BD3" w:rsidRDefault="00AC55B2" w:rsidP="00AC55B2">
      <w:pPr>
        <w:numPr>
          <w:ilvl w:val="1"/>
          <w:numId w:val="17"/>
        </w:numPr>
        <w:rPr>
          <w:color w:val="365F91" w:themeColor="accent1" w:themeShade="BF"/>
        </w:rPr>
      </w:pPr>
      <w:r w:rsidRPr="00706BD3">
        <w:rPr>
          <w:color w:val="365F91" w:themeColor="accent1" w:themeShade="BF"/>
        </w:rPr>
        <w:t>NFA - sídlo -výkup objektu, čelní budovy Nákladového nádraží Žižkov</w:t>
      </w:r>
    </w:p>
    <w:p w:rsidR="00AC55B2" w:rsidRPr="00706BD3" w:rsidRDefault="00AC55B2" w:rsidP="00AC55B2">
      <w:pPr>
        <w:numPr>
          <w:ilvl w:val="1"/>
          <w:numId w:val="17"/>
        </w:numPr>
        <w:rPr>
          <w:color w:val="365F91" w:themeColor="accent1" w:themeShade="BF"/>
        </w:rPr>
      </w:pPr>
      <w:r w:rsidRPr="00706BD3">
        <w:rPr>
          <w:color w:val="365F91" w:themeColor="accent1" w:themeShade="BF"/>
        </w:rPr>
        <w:t>NFA - sídlo - zpracování PD</w:t>
      </w:r>
    </w:p>
    <w:p w:rsidR="00AC55B2" w:rsidRPr="00706BD3" w:rsidRDefault="00AC55B2" w:rsidP="00AC55B2">
      <w:pPr>
        <w:numPr>
          <w:ilvl w:val="1"/>
          <w:numId w:val="17"/>
        </w:numPr>
        <w:rPr>
          <w:color w:val="365F91" w:themeColor="accent1" w:themeShade="BF"/>
        </w:rPr>
      </w:pPr>
      <w:r w:rsidRPr="00706BD3">
        <w:rPr>
          <w:color w:val="365F91" w:themeColor="accent1" w:themeShade="BF"/>
        </w:rPr>
        <w:t xml:space="preserve">NFA - sídlo - rekonstrukce objektu </w:t>
      </w:r>
      <w:proofErr w:type="spellStart"/>
      <w:r w:rsidRPr="00706BD3">
        <w:rPr>
          <w:color w:val="365F91" w:themeColor="accent1" w:themeShade="BF"/>
        </w:rPr>
        <w:t>NnŽ</w:t>
      </w:r>
      <w:proofErr w:type="spellEnd"/>
    </w:p>
    <w:p w:rsidR="00101036" w:rsidRDefault="00101036" w:rsidP="00101036"/>
    <w:p w:rsidR="00101036" w:rsidRDefault="00101036" w:rsidP="00101036">
      <w:pPr>
        <w:rPr>
          <w:b/>
        </w:rPr>
      </w:pPr>
    </w:p>
    <w:p w:rsidR="00101036" w:rsidRPr="007C46C8" w:rsidRDefault="00101036" w:rsidP="00101036">
      <w:pPr>
        <w:rPr>
          <w:b/>
        </w:rPr>
      </w:pPr>
      <w:r w:rsidRPr="007C46C8">
        <w:rPr>
          <w:b/>
        </w:rPr>
        <w:t xml:space="preserve">134V148 - </w:t>
      </w:r>
      <w:r w:rsidR="007667B6">
        <w:rPr>
          <w:b/>
        </w:rPr>
        <w:tab/>
      </w:r>
      <w:r w:rsidRPr="007C46C8">
        <w:rPr>
          <w:b/>
        </w:rPr>
        <w:t xml:space="preserve">Obnova a rozvoj materiálně technické základny </w:t>
      </w:r>
    </w:p>
    <w:p w:rsidR="00101036" w:rsidRPr="007C46C8" w:rsidRDefault="00101036" w:rsidP="00101036">
      <w:pPr>
        <w:rPr>
          <w:b/>
        </w:rPr>
      </w:pPr>
    </w:p>
    <w:p w:rsidR="00101036" w:rsidRPr="00101036" w:rsidRDefault="00101036" w:rsidP="00101036">
      <w:pPr>
        <w:jc w:val="both"/>
      </w:pPr>
      <w:r w:rsidRPr="007C46C8">
        <w:t>Podprogram je vložen do programu z důvodů plnění funkce agregátu.</w:t>
      </w:r>
    </w:p>
    <w:p w:rsidR="00101036" w:rsidRDefault="00101036" w:rsidP="00101036"/>
    <w:p w:rsidR="00B73F3D" w:rsidRPr="00002883" w:rsidRDefault="00B73F3D" w:rsidP="00101036"/>
    <w:p w:rsidR="0033163D" w:rsidRPr="002E67BC" w:rsidRDefault="0033163D" w:rsidP="003A1BF6">
      <w:pPr>
        <w:spacing w:before="240" w:after="240"/>
        <w:jc w:val="both"/>
        <w:rPr>
          <w:b/>
        </w:rPr>
      </w:pPr>
      <w:r w:rsidRPr="002E67BC">
        <w:rPr>
          <w:b/>
        </w:rPr>
        <w:t>3. Specifikace věcných cílů programu</w:t>
      </w:r>
      <w:r w:rsidR="00FC0C12" w:rsidRPr="002E67BC">
        <w:rPr>
          <w:b/>
        </w:rPr>
        <w:t>.</w:t>
      </w:r>
    </w:p>
    <w:p w:rsidR="008D3A99" w:rsidRDefault="007110A9" w:rsidP="00101036">
      <w:pPr>
        <w:jc w:val="both"/>
      </w:pPr>
      <w:r>
        <w:t>Věcným c</w:t>
      </w:r>
      <w:r w:rsidRPr="002E67BC">
        <w:t>ílem programu je rekonstrukce, dostavba a modernizace objektů, investice k</w:t>
      </w:r>
      <w:r w:rsidR="008D3A99">
        <w:t> </w:t>
      </w:r>
      <w:r w:rsidRPr="002E67BC">
        <w:t xml:space="preserve">zajištění provozu a zvýšení technické úrovně prezentace sbírek muzeí, knihoven a galerií, výstavba technicky a komunikačně dokonalejších objektů, péče o nemovitý i movitý státní majetek mimořádné kulturní a historické hodnoty. </w:t>
      </w:r>
    </w:p>
    <w:p w:rsidR="007110A9" w:rsidRDefault="007110A9" w:rsidP="00101036">
      <w:pPr>
        <w:jc w:val="both"/>
      </w:pPr>
      <w:r w:rsidRPr="002E67BC">
        <w:t xml:space="preserve">Dalším neméně důležitým cílem programu je vybudování moderních depozitářů. </w:t>
      </w:r>
    </w:p>
    <w:p w:rsidR="007110A9" w:rsidRDefault="007110A9" w:rsidP="007110A9">
      <w:pPr>
        <w:jc w:val="both"/>
      </w:pPr>
    </w:p>
    <w:p w:rsidR="007110A9" w:rsidRPr="000B00E6" w:rsidRDefault="007110A9" w:rsidP="00101036">
      <w:pPr>
        <w:suppressAutoHyphens w:val="0"/>
        <w:jc w:val="both"/>
        <w:rPr>
          <w:lang w:eastAsia="cs-CZ"/>
        </w:rPr>
      </w:pPr>
      <w:r w:rsidRPr="000B00E6">
        <w:rPr>
          <w:lang w:eastAsia="cs-CZ"/>
        </w:rPr>
        <w:t xml:space="preserve">Výběr účastníků programu a jejich akcí vycházel z prioritních potřeb jednotlivých organizací a dále důležitým kritériem byl stupeň připravenosti jednotlivých investičních akcí. Do programu jsou zařazeny i akce, které se ucházely o zařazení do Integrovaného regionálního operačního programu (IROP). U těchto akcí jsou již zpravidla zpracovány projektové dokumentace v rozsahu ke stavebnímu řízení. </w:t>
      </w:r>
    </w:p>
    <w:p w:rsidR="004F11E2" w:rsidRPr="002E67BC" w:rsidRDefault="004F11E2" w:rsidP="00436302">
      <w:pPr>
        <w:jc w:val="both"/>
      </w:pPr>
      <w:r w:rsidRPr="002E67BC">
        <w:t xml:space="preserve">Vzhledem k velice rozdílnému charakteru činností </w:t>
      </w:r>
      <w:r w:rsidR="00F37DE1" w:rsidRPr="002E67BC">
        <w:t xml:space="preserve">(poskytování veřejné služby) </w:t>
      </w:r>
      <w:r w:rsidR="009A357B" w:rsidRPr="002E67BC">
        <w:t>jednotlivých příspěvkových organizací</w:t>
      </w:r>
      <w:r w:rsidR="00E3019D" w:rsidRPr="002E67BC">
        <w:t xml:space="preserve"> </w:t>
      </w:r>
      <w:r w:rsidRPr="002E67BC">
        <w:t xml:space="preserve">lze </w:t>
      </w:r>
      <w:r w:rsidR="00C175F2" w:rsidRPr="002E67BC">
        <w:t xml:space="preserve">problematiku </w:t>
      </w:r>
      <w:r w:rsidRPr="002E67BC">
        <w:t xml:space="preserve">rozdělit </w:t>
      </w:r>
      <w:r w:rsidR="00C175F2" w:rsidRPr="002E67BC">
        <w:t xml:space="preserve">na </w:t>
      </w:r>
      <w:r w:rsidRPr="002E67BC">
        <w:t>následující</w:t>
      </w:r>
      <w:r w:rsidR="00C175F2" w:rsidRPr="002E67BC">
        <w:t xml:space="preserve"> obory:</w:t>
      </w:r>
    </w:p>
    <w:p w:rsidR="00EF4C9C" w:rsidRDefault="00EF4C9C" w:rsidP="004F11E2">
      <w:pPr>
        <w:jc w:val="both"/>
        <w:rPr>
          <w:b/>
        </w:rPr>
      </w:pPr>
    </w:p>
    <w:p w:rsidR="008F12A1" w:rsidRPr="002E67BC" w:rsidRDefault="008F12A1" w:rsidP="004F11E2">
      <w:pPr>
        <w:jc w:val="both"/>
        <w:rPr>
          <w:b/>
        </w:rPr>
      </w:pPr>
    </w:p>
    <w:p w:rsidR="004F11E2" w:rsidRPr="002E67BC" w:rsidRDefault="004F11E2" w:rsidP="00D8337C">
      <w:pPr>
        <w:jc w:val="both"/>
        <w:rPr>
          <w:u w:val="single"/>
        </w:rPr>
      </w:pPr>
      <w:r w:rsidRPr="002E67BC">
        <w:rPr>
          <w:u w:val="single"/>
        </w:rPr>
        <w:t>památková péče</w:t>
      </w:r>
    </w:p>
    <w:p w:rsidR="0018536D" w:rsidRPr="002E67BC" w:rsidRDefault="0018536D" w:rsidP="00436302">
      <w:pPr>
        <w:spacing w:after="240"/>
        <w:jc w:val="both"/>
      </w:pPr>
      <w:r w:rsidRPr="002E67BC">
        <w:t xml:space="preserve">Péče o soubor státních kulturních památek, zejména hradů a zámků, které jsou v přímé správě Národního památkového ústavu, je jednou z hlavních činností a prioritním posláním </w:t>
      </w:r>
      <w:r w:rsidR="002A31FE" w:rsidRPr="002E67BC">
        <w:t>této příspěvkové organizace</w:t>
      </w:r>
      <w:r w:rsidRPr="002E67BC">
        <w:t>. Proto je program</w:t>
      </w:r>
      <w:r w:rsidR="00260356" w:rsidRPr="002E67BC">
        <w:t>,</w:t>
      </w:r>
      <w:r w:rsidRPr="002E67BC">
        <w:t xml:space="preserve"> </w:t>
      </w:r>
      <w:r w:rsidR="00B74221" w:rsidRPr="002E67BC">
        <w:t>respektive podprogram 134</w:t>
      </w:r>
      <w:r w:rsidR="00577B12" w:rsidRPr="002E67BC">
        <w:t>V</w:t>
      </w:r>
      <w:r w:rsidR="001354A2" w:rsidRPr="002E67BC">
        <w:t>141,</w:t>
      </w:r>
      <w:r w:rsidR="004F11E2" w:rsidRPr="002E67BC">
        <w:t xml:space="preserve"> zaměřen na péči o památky celostátního významu</w:t>
      </w:r>
      <w:r w:rsidRPr="002E67BC">
        <w:t xml:space="preserve"> a</w:t>
      </w:r>
      <w:r w:rsidR="004F11E2" w:rsidRPr="002E67BC">
        <w:t xml:space="preserve"> je orientován na výdaje k zajištění řádné péče o nemovitý a movitý státní majetek mimořádné kulturní a historické hodnoty, na rekonstrukce</w:t>
      </w:r>
      <w:r w:rsidRPr="002E67BC">
        <w:t xml:space="preserve"> a</w:t>
      </w:r>
      <w:r w:rsidR="004F11E2" w:rsidRPr="002E67BC">
        <w:t xml:space="preserve"> opravy</w:t>
      </w:r>
      <w:r w:rsidR="009A75D6" w:rsidRPr="002E67BC">
        <w:t xml:space="preserve"> </w:t>
      </w:r>
      <w:r w:rsidR="00763626" w:rsidRPr="002E67BC">
        <w:t>objektů</w:t>
      </w:r>
      <w:r w:rsidR="004F11E2" w:rsidRPr="002E67BC">
        <w:t xml:space="preserve"> zapsaných do Ústředního seznamu kulturních památek ČR, státních hradů a zámků, </w:t>
      </w:r>
      <w:r w:rsidR="004F11E2" w:rsidRPr="002E67BC">
        <w:lastRenderedPageBreak/>
        <w:t>dále objektů k zajištění provozu a na zvýšení technické úrovně prezentace památek a sbírek. Jedná se o značný nemovitý majetek, ve kterém jsou instalovány</w:t>
      </w:r>
      <w:r w:rsidR="00C175F2" w:rsidRPr="002E67BC">
        <w:t xml:space="preserve">, </w:t>
      </w:r>
      <w:r w:rsidR="004F11E2" w:rsidRPr="002E67BC">
        <w:t xml:space="preserve">deponovány </w:t>
      </w:r>
      <w:r w:rsidR="00CC17AD" w:rsidRPr="002E67BC">
        <w:t>a prezentovány</w:t>
      </w:r>
      <w:r w:rsidR="00260356" w:rsidRPr="002E67BC">
        <w:t xml:space="preserve"> </w:t>
      </w:r>
      <w:r w:rsidR="004F11E2" w:rsidRPr="002E67BC">
        <w:t xml:space="preserve">rozsáhlé sbírkové fondy vysoké kulturně historické hodnoty a mimo jiné také unikátní památky světového významu. </w:t>
      </w:r>
    </w:p>
    <w:p w:rsidR="002A31FE" w:rsidRPr="002E67BC" w:rsidRDefault="004F11E2" w:rsidP="00436302">
      <w:pPr>
        <w:spacing w:after="240"/>
        <w:jc w:val="both"/>
      </w:pPr>
      <w:r w:rsidRPr="002E67BC">
        <w:t xml:space="preserve">Vzhledem k rozsahu a často </w:t>
      </w:r>
      <w:r w:rsidR="00C175F2" w:rsidRPr="002E67BC">
        <w:t>nedostatečné</w:t>
      </w:r>
      <w:r w:rsidRPr="002E67BC">
        <w:t xml:space="preserve"> péč</w:t>
      </w:r>
      <w:r w:rsidR="00C175F2" w:rsidRPr="002E67BC">
        <w:t>i</w:t>
      </w:r>
      <w:r w:rsidRPr="002E67BC">
        <w:t xml:space="preserve"> v</w:t>
      </w:r>
      <w:r w:rsidR="00C175F2" w:rsidRPr="002E67BC">
        <w:t> uplynulých desetiletích</w:t>
      </w:r>
      <w:r w:rsidRPr="002E67BC">
        <w:t xml:space="preserve"> </w:t>
      </w:r>
      <w:r w:rsidR="00763626" w:rsidRPr="002E67BC">
        <w:t>se postupně zvyšují nároky</w:t>
      </w:r>
      <w:r w:rsidRPr="002E67BC">
        <w:t xml:space="preserve"> na odstranění </w:t>
      </w:r>
      <w:r w:rsidR="001C3255" w:rsidRPr="002E67BC">
        <w:t>devastace</w:t>
      </w:r>
      <w:r w:rsidRPr="002E67BC">
        <w:t xml:space="preserve"> </w:t>
      </w:r>
      <w:r w:rsidR="001C3255" w:rsidRPr="002E67BC">
        <w:t xml:space="preserve">památkových objektů </w:t>
      </w:r>
      <w:r w:rsidRPr="002E67BC">
        <w:t>způsoben</w:t>
      </w:r>
      <w:r w:rsidR="001C3255" w:rsidRPr="002E67BC">
        <w:t>é</w:t>
      </w:r>
      <w:r w:rsidRPr="002E67BC">
        <w:t xml:space="preserve"> prostým plynutím času </w:t>
      </w:r>
      <w:r w:rsidR="001C3255" w:rsidRPr="002E67BC">
        <w:t>i jejich provozováním.</w:t>
      </w:r>
      <w:r w:rsidR="009A75D6" w:rsidRPr="002E67BC">
        <w:t xml:space="preserve"> </w:t>
      </w:r>
      <w:r w:rsidR="001C3255" w:rsidRPr="002E67BC">
        <w:t xml:space="preserve">Především se jedná o narušenou statiku objektů, střešních a obvodových plášťů, </w:t>
      </w:r>
      <w:r w:rsidRPr="002E67BC">
        <w:t xml:space="preserve">chybějící </w:t>
      </w:r>
      <w:r w:rsidR="001C3255" w:rsidRPr="002E67BC">
        <w:t xml:space="preserve">a dožilé </w:t>
      </w:r>
      <w:r w:rsidRPr="002E67BC">
        <w:t xml:space="preserve">inženýrské sítě, </w:t>
      </w:r>
      <w:r w:rsidR="001C3255" w:rsidRPr="002E67BC">
        <w:t xml:space="preserve">odvlhčení objektů </w:t>
      </w:r>
      <w:r w:rsidRPr="002E67BC">
        <w:t xml:space="preserve">apod. </w:t>
      </w:r>
    </w:p>
    <w:p w:rsidR="004F11E2" w:rsidRPr="002E67BC" w:rsidRDefault="004F11E2" w:rsidP="00436302">
      <w:pPr>
        <w:spacing w:after="240"/>
        <w:jc w:val="both"/>
      </w:pPr>
      <w:r w:rsidRPr="002E67BC">
        <w:t>U řady movitých sbírkových předmětů dochází vzhledem k jejich uložení v klimaticky nevyhovujících prostorách k</w:t>
      </w:r>
      <w:r w:rsidR="00577B12" w:rsidRPr="002E67BC">
        <w:t xml:space="preserve"> postupné </w:t>
      </w:r>
      <w:r w:rsidRPr="002E67BC">
        <w:t>degradaci a bez restaurátorských zásahů je jejich zachování ohroženo.</w:t>
      </w:r>
      <w:r w:rsidR="002A31FE" w:rsidRPr="002E67BC">
        <w:t xml:space="preserve"> </w:t>
      </w:r>
    </w:p>
    <w:p w:rsidR="00510CAD" w:rsidRPr="002E67BC" w:rsidRDefault="00510CAD" w:rsidP="004F11E2">
      <w:pPr>
        <w:jc w:val="both"/>
      </w:pPr>
    </w:p>
    <w:p w:rsidR="002A31FE" w:rsidRPr="002E67BC" w:rsidRDefault="00E45C87" w:rsidP="00D8337C">
      <w:pPr>
        <w:jc w:val="both"/>
        <w:rPr>
          <w:u w:val="single"/>
        </w:rPr>
      </w:pPr>
      <w:r w:rsidRPr="002E67BC">
        <w:rPr>
          <w:u w:val="single"/>
        </w:rPr>
        <w:t>d</w:t>
      </w:r>
      <w:r w:rsidR="002A31FE" w:rsidRPr="002E67BC">
        <w:rPr>
          <w:u w:val="single"/>
        </w:rPr>
        <w:t>ivad</w:t>
      </w:r>
      <w:r w:rsidRPr="002E67BC">
        <w:rPr>
          <w:u w:val="single"/>
        </w:rPr>
        <w:t>elní činnost</w:t>
      </w:r>
    </w:p>
    <w:p w:rsidR="00726C3C" w:rsidRDefault="005045BA" w:rsidP="00D8337C">
      <w:pPr>
        <w:jc w:val="both"/>
      </w:pPr>
      <w:bookmarkStart w:id="5" w:name="_Hlk493628593"/>
      <w:r>
        <w:t>P</w:t>
      </w:r>
      <w:r w:rsidR="00C1562A" w:rsidRPr="002E67BC">
        <w:t>ředstavuje p</w:t>
      </w:r>
      <w:r w:rsidR="002A31FE" w:rsidRPr="002E67BC">
        <w:t>rezent</w:t>
      </w:r>
      <w:r w:rsidR="00C1562A" w:rsidRPr="002E67BC">
        <w:t>aci</w:t>
      </w:r>
      <w:r w:rsidR="002A31FE" w:rsidRPr="002E67BC">
        <w:t xml:space="preserve"> veškerých žánrů živého umění </w:t>
      </w:r>
      <w:r w:rsidR="00C1562A" w:rsidRPr="002E67BC">
        <w:t xml:space="preserve">a navrhovaný </w:t>
      </w:r>
      <w:r w:rsidR="00F0657A" w:rsidRPr="002E67BC">
        <w:t xml:space="preserve">podprogram </w:t>
      </w:r>
      <w:r w:rsidR="00E45C87" w:rsidRPr="002E67BC">
        <w:t xml:space="preserve">č. 134V142 </w:t>
      </w:r>
      <w:r w:rsidR="00F0657A" w:rsidRPr="002E67BC">
        <w:t>„Obnova a rozvoj materiálně technické základny Národního</w:t>
      </w:r>
      <w:r w:rsidR="00577B12" w:rsidRPr="002E67BC">
        <w:t xml:space="preserve"> </w:t>
      </w:r>
      <w:r w:rsidR="00F0657A" w:rsidRPr="002E67BC">
        <w:t>divadla</w:t>
      </w:r>
      <w:r w:rsidR="008056C4" w:rsidRPr="002E67BC">
        <w:t>“,</w:t>
      </w:r>
      <w:r w:rsidR="00F0657A" w:rsidRPr="002E67BC">
        <w:t xml:space="preserve"> </w:t>
      </w:r>
      <w:r w:rsidR="002A31FE" w:rsidRPr="002E67BC">
        <w:t xml:space="preserve">je </w:t>
      </w:r>
      <w:r w:rsidR="00F0657A" w:rsidRPr="002E67BC">
        <w:t xml:space="preserve">zaměřen především na </w:t>
      </w:r>
      <w:r w:rsidR="002A31FE" w:rsidRPr="002E67BC">
        <w:t>zajištění</w:t>
      </w:r>
      <w:r w:rsidR="00F0657A" w:rsidRPr="002E67BC">
        <w:t xml:space="preserve"> významných</w:t>
      </w:r>
      <w:r w:rsidR="002A31FE" w:rsidRPr="002E67BC">
        <w:t xml:space="preserve"> invest</w:t>
      </w:r>
      <w:r w:rsidR="00C1562A" w:rsidRPr="002E67BC">
        <w:t>ičních potřeb Národního divadla</w:t>
      </w:r>
      <w:r w:rsidR="002A31FE" w:rsidRPr="002E67BC">
        <w:t xml:space="preserve"> jako vrcholné kulturní instituce. </w:t>
      </w:r>
      <w:r w:rsidR="00103C96" w:rsidRPr="002E67BC">
        <w:t xml:space="preserve">Podprogram </w:t>
      </w:r>
      <w:r w:rsidR="00C1562A" w:rsidRPr="002E67BC">
        <w:t>bude určen k</w:t>
      </w:r>
      <w:r w:rsidR="002A31FE" w:rsidRPr="002E67BC">
        <w:t xml:space="preserve"> </w:t>
      </w:r>
      <w:r w:rsidR="00103C96" w:rsidRPr="002E67BC">
        <w:t>z</w:t>
      </w:r>
      <w:r w:rsidR="00C1562A" w:rsidRPr="002E67BC">
        <w:t>a</w:t>
      </w:r>
      <w:r w:rsidR="00103C96" w:rsidRPr="002E67BC">
        <w:t xml:space="preserve">jištění </w:t>
      </w:r>
      <w:r w:rsidR="00C1562A" w:rsidRPr="002E67BC">
        <w:t xml:space="preserve">realizace </w:t>
      </w:r>
      <w:r w:rsidR="008056C4" w:rsidRPr="002E67BC">
        <w:t xml:space="preserve">generální rekonstrukce </w:t>
      </w:r>
      <w:r w:rsidR="00103C96" w:rsidRPr="002E67BC">
        <w:t>„</w:t>
      </w:r>
      <w:r w:rsidR="00F0657A" w:rsidRPr="002E67BC">
        <w:t>Nové scény</w:t>
      </w:r>
      <w:r w:rsidR="00C1562A" w:rsidRPr="002E67BC">
        <w:t xml:space="preserve"> + budovy </w:t>
      </w:r>
      <w:r w:rsidR="00C515C7" w:rsidRPr="002E67BC">
        <w:t>B</w:t>
      </w:r>
      <w:r w:rsidR="00C1562A" w:rsidRPr="002E67BC">
        <w:t xml:space="preserve"> (provozní budova)</w:t>
      </w:r>
      <w:r w:rsidR="00103C96" w:rsidRPr="002E67BC">
        <w:t>“</w:t>
      </w:r>
      <w:r w:rsidR="00F0657A" w:rsidRPr="002E67BC">
        <w:t xml:space="preserve"> včetně </w:t>
      </w:r>
      <w:r w:rsidR="00103C96" w:rsidRPr="002E67BC">
        <w:t>zázemí a modernizace</w:t>
      </w:r>
      <w:r w:rsidR="002A31FE" w:rsidRPr="002E67BC">
        <w:t xml:space="preserve"> divadelních technologií</w:t>
      </w:r>
      <w:r w:rsidR="00103C96" w:rsidRPr="002E67BC">
        <w:t>, dále k </w:t>
      </w:r>
      <w:r w:rsidR="00080F21" w:rsidRPr="002E67BC">
        <w:t>výstavbě</w:t>
      </w:r>
      <w:r w:rsidR="00103C96" w:rsidRPr="002E67BC">
        <w:t xml:space="preserve"> nového „S</w:t>
      </w:r>
      <w:r w:rsidR="00F0657A" w:rsidRPr="002E67BC">
        <w:t>ervisního objektu</w:t>
      </w:r>
      <w:r w:rsidR="00103C96" w:rsidRPr="002E67BC">
        <w:t>“</w:t>
      </w:r>
      <w:r w:rsidR="00F0657A" w:rsidRPr="002E67BC">
        <w:t xml:space="preserve"> soustřeďující</w:t>
      </w:r>
      <w:r w:rsidR="00080F21" w:rsidRPr="002E67BC">
        <w:t>ho</w:t>
      </w:r>
      <w:r w:rsidR="00103C96" w:rsidRPr="002E67BC">
        <w:t xml:space="preserve"> zkušebny, </w:t>
      </w:r>
      <w:r w:rsidR="00F0657A" w:rsidRPr="002E67BC">
        <w:t>umělecko</w:t>
      </w:r>
      <w:r w:rsidR="00103C96" w:rsidRPr="002E67BC">
        <w:t>-</w:t>
      </w:r>
      <w:r w:rsidR="00F0657A" w:rsidRPr="002E67BC">
        <w:t>řemeslné ateliéry</w:t>
      </w:r>
      <w:r w:rsidR="002A31FE" w:rsidRPr="002E67BC">
        <w:t xml:space="preserve"> (zámečnictví, truhlářství, kr</w:t>
      </w:r>
      <w:r w:rsidR="00F0657A" w:rsidRPr="002E67BC">
        <w:t>ejčovství, vlásenkářství apod.) s </w:t>
      </w:r>
      <w:r w:rsidR="00C1562A" w:rsidRPr="002E67BC">
        <w:t>ostatní</w:t>
      </w:r>
      <w:r>
        <w:t>mi</w:t>
      </w:r>
      <w:r w:rsidR="00F0657A" w:rsidRPr="002E67BC">
        <w:t xml:space="preserve"> provozy</w:t>
      </w:r>
      <w:r w:rsidR="00080F21" w:rsidRPr="002E67BC">
        <w:t>, které zajišťují</w:t>
      </w:r>
      <w:r w:rsidR="00F0657A" w:rsidRPr="002E67BC">
        <w:t xml:space="preserve"> provoz </w:t>
      </w:r>
      <w:r w:rsidR="00CC17AD" w:rsidRPr="002E67BC">
        <w:t>jednotlivých</w:t>
      </w:r>
      <w:r w:rsidR="00260356" w:rsidRPr="002E67BC">
        <w:t xml:space="preserve"> </w:t>
      </w:r>
      <w:r w:rsidR="00080F21" w:rsidRPr="002E67BC">
        <w:t>budov</w:t>
      </w:r>
      <w:r w:rsidR="00F0657A" w:rsidRPr="002E67BC">
        <w:t xml:space="preserve"> Národního divadla</w:t>
      </w:r>
      <w:bookmarkEnd w:id="5"/>
      <w:r w:rsidR="00C1562A" w:rsidRPr="002E67BC">
        <w:t xml:space="preserve"> a v současné době jsou rozptýleny na různých místech v Praze.</w:t>
      </w:r>
    </w:p>
    <w:p w:rsidR="008203D7" w:rsidRDefault="008203D7" w:rsidP="00D8337C">
      <w:pPr>
        <w:jc w:val="both"/>
      </w:pPr>
    </w:p>
    <w:p w:rsidR="00A96CA0" w:rsidRDefault="00A96CA0" w:rsidP="00D8337C">
      <w:pPr>
        <w:jc w:val="both"/>
      </w:pPr>
    </w:p>
    <w:p w:rsidR="004B4776" w:rsidRDefault="004B4776" w:rsidP="00D8337C">
      <w:pPr>
        <w:jc w:val="both"/>
        <w:rPr>
          <w:u w:val="single"/>
        </w:rPr>
      </w:pPr>
      <w:r>
        <w:rPr>
          <w:u w:val="single"/>
        </w:rPr>
        <w:t>uchování dokladů o lidské historii a umění</w:t>
      </w:r>
    </w:p>
    <w:p w:rsidR="004F11E2" w:rsidRPr="000B00E6" w:rsidRDefault="00F93663" w:rsidP="00D8337C">
      <w:pPr>
        <w:jc w:val="both"/>
      </w:pPr>
      <w:r w:rsidRPr="000B00E6">
        <w:t>(</w:t>
      </w:r>
      <w:r w:rsidR="00E45C87" w:rsidRPr="000B00E6">
        <w:t>muzejní a galerijní činnost</w:t>
      </w:r>
      <w:r w:rsidRPr="000B00E6">
        <w:t>)</w:t>
      </w:r>
    </w:p>
    <w:p w:rsidR="00321C3D" w:rsidRPr="002E67BC" w:rsidRDefault="00CC17AD" w:rsidP="00E45C87">
      <w:pPr>
        <w:jc w:val="both"/>
      </w:pPr>
      <w:r w:rsidRPr="002E67BC">
        <w:t>Tato činnost</w:t>
      </w:r>
      <w:r w:rsidR="00260356" w:rsidRPr="002E67BC">
        <w:t xml:space="preserve"> </w:t>
      </w:r>
      <w:r w:rsidR="00E45C87" w:rsidRPr="002E67BC">
        <w:t>s</w:t>
      </w:r>
      <w:r w:rsidR="00F0657A" w:rsidRPr="002E67BC">
        <w:t xml:space="preserve">louží k </w:t>
      </w:r>
      <w:r w:rsidR="004F11E2" w:rsidRPr="002E67BC">
        <w:t xml:space="preserve">získávání, uchování, zkoumání, zprostředkování a vystavování mnohých dokladů o člověku a jeho prostředí za účelem zachování vědomí o národní kultuře, umění a historii pro příští generace. </w:t>
      </w:r>
      <w:r w:rsidR="00E45C87" w:rsidRPr="002E67BC">
        <w:t>K zajištění a rozvoji uvedených činností j</w:t>
      </w:r>
      <w:r w:rsidR="00321C3D" w:rsidRPr="002E67BC">
        <w:t>sou</w:t>
      </w:r>
      <w:r w:rsidR="00E45C87" w:rsidRPr="002E67BC">
        <w:t xml:space="preserve"> určen</w:t>
      </w:r>
      <w:r w:rsidR="00321C3D" w:rsidRPr="002E67BC">
        <w:t>y</w:t>
      </w:r>
      <w:r w:rsidR="00E45C87" w:rsidRPr="002E67BC">
        <w:t xml:space="preserve"> podprogram</w:t>
      </w:r>
      <w:r w:rsidR="00321C3D" w:rsidRPr="002E67BC">
        <w:t>y</w:t>
      </w:r>
      <w:r w:rsidR="00041DA5" w:rsidRPr="002E67BC">
        <w:t xml:space="preserve"> </w:t>
      </w:r>
    </w:p>
    <w:p w:rsidR="00103C96" w:rsidRPr="002E67BC" w:rsidRDefault="00103C96" w:rsidP="00C515C7">
      <w:pPr>
        <w:jc w:val="both"/>
      </w:pPr>
      <w:r w:rsidRPr="002E67BC">
        <w:t xml:space="preserve">č. </w:t>
      </w:r>
      <w:r w:rsidR="00E45C87" w:rsidRPr="002E67BC">
        <w:t xml:space="preserve">134V143 „Obnova a rozvoj materiálně technické základny </w:t>
      </w:r>
      <w:r w:rsidR="00321C3D" w:rsidRPr="002E67BC">
        <w:t>Národního muzea“</w:t>
      </w:r>
      <w:r w:rsidR="00C515C7" w:rsidRPr="002E67BC">
        <w:t xml:space="preserve">, </w:t>
      </w:r>
      <w:r w:rsidR="00321C3D" w:rsidRPr="002E67BC">
        <w:t>č. 134V144 „Obnova a rozvoj materiálně technické základny Národního technického muzea“</w:t>
      </w:r>
      <w:r w:rsidR="00C515C7" w:rsidRPr="002E67BC">
        <w:t xml:space="preserve">, </w:t>
      </w:r>
      <w:r w:rsidR="00321C3D" w:rsidRPr="002E67BC">
        <w:t>č.</w:t>
      </w:r>
      <w:r w:rsidR="00C515C7" w:rsidRPr="002E67BC">
        <w:t xml:space="preserve"> 134</w:t>
      </w:r>
      <w:r w:rsidR="00321C3D" w:rsidRPr="002E67BC">
        <w:t>4V145</w:t>
      </w:r>
      <w:r w:rsidR="00C515C7" w:rsidRPr="002E67BC">
        <w:t xml:space="preserve"> </w:t>
      </w:r>
      <w:r w:rsidR="00321C3D" w:rsidRPr="002E67BC">
        <w:t>„Obnova a rozvoj materiálně technické základny Národní galerie“</w:t>
      </w:r>
      <w:r w:rsidR="00C515C7" w:rsidRPr="002E67BC">
        <w:t>, č. 134V146 „Obnova a rozvoj materiálně technické</w:t>
      </w:r>
      <w:r w:rsidR="008446D5">
        <w:t xml:space="preserve"> základny Muzea umění Olomouc“ </w:t>
      </w:r>
      <w:r w:rsidR="004B4776">
        <w:t>a 134V14</w:t>
      </w:r>
      <w:r w:rsidR="008446D5">
        <w:t>7</w:t>
      </w:r>
      <w:r w:rsidR="004B4776">
        <w:t xml:space="preserve"> – Obnova a rozvoj materiálně technické základny Národního filmového archivu.</w:t>
      </w:r>
    </w:p>
    <w:p w:rsidR="00200689" w:rsidRDefault="00200689" w:rsidP="00103C96"/>
    <w:p w:rsidR="00A96CA0" w:rsidRDefault="00A96CA0" w:rsidP="00103C96"/>
    <w:p w:rsidR="001D176E" w:rsidRDefault="00BD7DFA" w:rsidP="003A1BF6">
      <w:pPr>
        <w:spacing w:before="240" w:after="240"/>
        <w:jc w:val="both"/>
        <w:rPr>
          <w:b/>
        </w:rPr>
      </w:pPr>
      <w:r w:rsidRPr="007C46C8">
        <w:rPr>
          <w:b/>
        </w:rPr>
        <w:t xml:space="preserve">4. </w:t>
      </w:r>
      <w:r w:rsidR="001D176E" w:rsidRPr="007C46C8">
        <w:rPr>
          <w:b/>
        </w:rPr>
        <w:t>Časové milníky realizace programu</w:t>
      </w:r>
    </w:p>
    <w:p w:rsidR="001D176E" w:rsidRPr="00230284" w:rsidRDefault="001D176E" w:rsidP="001D176E">
      <w:pPr>
        <w:jc w:val="both"/>
        <w:rPr>
          <w:lang w:eastAsia="cs-CZ"/>
        </w:rPr>
      </w:pPr>
      <w:r>
        <w:t xml:space="preserve">Vzhledem k délce programu jsou stanoveny </w:t>
      </w:r>
      <w:r w:rsidRPr="00230284">
        <w:rPr>
          <w:lang w:eastAsia="cs-CZ"/>
        </w:rPr>
        <w:t xml:space="preserve">tři závazné milníky </w:t>
      </w:r>
      <w:r>
        <w:rPr>
          <w:lang w:eastAsia="cs-CZ"/>
        </w:rPr>
        <w:t xml:space="preserve">realizace </w:t>
      </w:r>
      <w:r w:rsidRPr="00230284">
        <w:rPr>
          <w:lang w:eastAsia="cs-CZ"/>
        </w:rPr>
        <w:t xml:space="preserve">programu, a to z důvodů snazší kontroly plnění </w:t>
      </w:r>
      <w:r>
        <w:rPr>
          <w:lang w:eastAsia="cs-CZ"/>
        </w:rPr>
        <w:t xml:space="preserve">cílů </w:t>
      </w:r>
      <w:r w:rsidRPr="00230284">
        <w:rPr>
          <w:lang w:eastAsia="cs-CZ"/>
        </w:rPr>
        <w:t xml:space="preserve">programu. </w:t>
      </w:r>
    </w:p>
    <w:p w:rsidR="001D176E" w:rsidRPr="00A92211" w:rsidRDefault="001D176E" w:rsidP="001D176E">
      <w:pPr>
        <w:suppressAutoHyphens w:val="0"/>
        <w:jc w:val="both"/>
        <w:rPr>
          <w:lang w:eastAsia="cs-CZ"/>
        </w:rPr>
      </w:pPr>
      <w:r w:rsidRPr="00A92211">
        <w:rPr>
          <w:lang w:eastAsia="cs-CZ"/>
        </w:rPr>
        <w:t>Milníkem se rozumí zhodnocení dosavadní trvání realizace programu</w:t>
      </w:r>
      <w:r>
        <w:rPr>
          <w:lang w:eastAsia="cs-CZ"/>
        </w:rPr>
        <w:t xml:space="preserve">, </w:t>
      </w:r>
      <w:r w:rsidR="00802599">
        <w:rPr>
          <w:lang w:eastAsia="cs-CZ"/>
        </w:rPr>
        <w:t xml:space="preserve">kdy </w:t>
      </w:r>
      <w:r>
        <w:rPr>
          <w:lang w:eastAsia="cs-CZ"/>
        </w:rPr>
        <w:t xml:space="preserve">bude zpracována zpráva pro </w:t>
      </w:r>
      <w:r w:rsidR="007E4F74">
        <w:rPr>
          <w:lang w:eastAsia="cs-CZ"/>
        </w:rPr>
        <w:t>MF</w:t>
      </w:r>
      <w:r w:rsidRPr="00A92211">
        <w:rPr>
          <w:lang w:eastAsia="cs-CZ"/>
        </w:rPr>
        <w:t xml:space="preserve"> formou informace o průběhu realizace </w:t>
      </w:r>
      <w:r w:rsidR="007E4F74">
        <w:rPr>
          <w:lang w:eastAsia="cs-CZ"/>
        </w:rPr>
        <w:t>pod</w:t>
      </w:r>
      <w:r w:rsidRPr="00A92211">
        <w:rPr>
          <w:lang w:eastAsia="cs-CZ"/>
        </w:rPr>
        <w:t>program</w:t>
      </w:r>
      <w:r w:rsidR="007E4F74">
        <w:rPr>
          <w:lang w:eastAsia="cs-CZ"/>
        </w:rPr>
        <w:t>ů</w:t>
      </w:r>
      <w:r w:rsidRPr="00A92211">
        <w:rPr>
          <w:lang w:eastAsia="cs-CZ"/>
        </w:rPr>
        <w:t xml:space="preserve"> a o stavu čerpání finančních prostředků. </w:t>
      </w:r>
    </w:p>
    <w:p w:rsidR="001D176E" w:rsidRPr="00A92211" w:rsidRDefault="001D176E" w:rsidP="001D176E">
      <w:pPr>
        <w:numPr>
          <w:ilvl w:val="0"/>
          <w:numId w:val="28"/>
        </w:numPr>
        <w:suppressAutoHyphens w:val="0"/>
        <w:jc w:val="both"/>
        <w:rPr>
          <w:lang w:eastAsia="cs-CZ"/>
        </w:rPr>
      </w:pPr>
      <w:r w:rsidRPr="00A92211">
        <w:rPr>
          <w:lang w:eastAsia="cs-CZ"/>
        </w:rPr>
        <w:t xml:space="preserve">milník je stanoven po dvou letech trvání programu (přípravné práce, </w:t>
      </w:r>
      <w:r>
        <w:rPr>
          <w:lang w:eastAsia="cs-CZ"/>
        </w:rPr>
        <w:t xml:space="preserve">zpracování PD </w:t>
      </w:r>
      <w:r w:rsidRPr="00A92211">
        <w:rPr>
          <w:lang w:eastAsia="cs-CZ"/>
        </w:rPr>
        <w:t>apod.)</w:t>
      </w:r>
      <w:r>
        <w:rPr>
          <w:lang w:eastAsia="cs-CZ"/>
        </w:rPr>
        <w:t xml:space="preserve">, tedy za období 2019 – 2020. </w:t>
      </w:r>
    </w:p>
    <w:p w:rsidR="001D176E" w:rsidRDefault="001D176E" w:rsidP="001D176E">
      <w:pPr>
        <w:numPr>
          <w:ilvl w:val="0"/>
          <w:numId w:val="28"/>
        </w:numPr>
        <w:suppressAutoHyphens w:val="0"/>
        <w:jc w:val="both"/>
        <w:rPr>
          <w:lang w:eastAsia="cs-CZ"/>
        </w:rPr>
      </w:pPr>
      <w:r w:rsidRPr="00A92211">
        <w:rPr>
          <w:lang w:eastAsia="cs-CZ"/>
        </w:rPr>
        <w:t>milník bude p</w:t>
      </w:r>
      <w:r>
        <w:rPr>
          <w:lang w:eastAsia="cs-CZ"/>
        </w:rPr>
        <w:t xml:space="preserve">o třech letech trvání programu, tedy za období 2021 – 2023 </w:t>
      </w:r>
    </w:p>
    <w:p w:rsidR="00706BD3" w:rsidRDefault="00706BD3" w:rsidP="001D176E">
      <w:pPr>
        <w:numPr>
          <w:ilvl w:val="0"/>
          <w:numId w:val="28"/>
        </w:numPr>
        <w:suppressAutoHyphens w:val="0"/>
        <w:jc w:val="both"/>
        <w:rPr>
          <w:lang w:eastAsia="cs-CZ"/>
        </w:rPr>
      </w:pPr>
      <w:r w:rsidRPr="00A92211">
        <w:rPr>
          <w:lang w:eastAsia="cs-CZ"/>
        </w:rPr>
        <w:t>milník bude p</w:t>
      </w:r>
      <w:r>
        <w:rPr>
          <w:lang w:eastAsia="cs-CZ"/>
        </w:rPr>
        <w:t xml:space="preserve">o </w:t>
      </w:r>
      <w:r w:rsidR="00207263">
        <w:rPr>
          <w:lang w:eastAsia="cs-CZ"/>
        </w:rPr>
        <w:t xml:space="preserve">dalších </w:t>
      </w:r>
      <w:r>
        <w:rPr>
          <w:lang w:eastAsia="cs-CZ"/>
        </w:rPr>
        <w:t>třech letech trvání programu, tedy za období 2024 – 2026</w:t>
      </w:r>
    </w:p>
    <w:p w:rsidR="00B73F3D" w:rsidRDefault="00706BD3" w:rsidP="00706BD3">
      <w:pPr>
        <w:numPr>
          <w:ilvl w:val="0"/>
          <w:numId w:val="28"/>
        </w:numPr>
        <w:suppressAutoHyphens w:val="0"/>
        <w:jc w:val="both"/>
        <w:rPr>
          <w:color w:val="365F91" w:themeColor="accent1" w:themeShade="BF"/>
          <w:lang w:eastAsia="cs-CZ"/>
        </w:rPr>
      </w:pPr>
      <w:r w:rsidRPr="00706BD3">
        <w:rPr>
          <w:color w:val="365F91" w:themeColor="accent1" w:themeShade="BF"/>
          <w:lang w:eastAsia="cs-CZ"/>
        </w:rPr>
        <w:t>milník za roky 2027 – 2029 bude zpracován v Závěrečném vyhodnocení programu</w:t>
      </w:r>
    </w:p>
    <w:p w:rsidR="00B73F3D" w:rsidRPr="00B73F3D" w:rsidRDefault="00B73F3D" w:rsidP="00AD637A">
      <w:pPr>
        <w:suppressAutoHyphens w:val="0"/>
        <w:ind w:left="1080"/>
        <w:jc w:val="both"/>
        <w:rPr>
          <w:color w:val="365F91" w:themeColor="accent1" w:themeShade="BF"/>
          <w:lang w:eastAsia="cs-CZ"/>
        </w:rPr>
      </w:pPr>
    </w:p>
    <w:p w:rsidR="001D176E" w:rsidRDefault="001D176E" w:rsidP="001D176E">
      <w:pPr>
        <w:suppressAutoHyphens w:val="0"/>
        <w:rPr>
          <w:lang w:eastAsia="cs-CZ"/>
        </w:rPr>
      </w:pPr>
      <w:r>
        <w:rPr>
          <w:lang w:eastAsia="cs-CZ"/>
        </w:rPr>
        <w:t xml:space="preserve">Stanovené milníky budou zpracovány a předloženy </w:t>
      </w:r>
      <w:r w:rsidR="00802599">
        <w:rPr>
          <w:lang w:eastAsia="cs-CZ"/>
        </w:rPr>
        <w:t>v</w:t>
      </w:r>
      <w:r>
        <w:rPr>
          <w:lang w:eastAsia="cs-CZ"/>
        </w:rPr>
        <w:t xml:space="preserve"> následující</w:t>
      </w:r>
      <w:r w:rsidR="00802599">
        <w:rPr>
          <w:lang w:eastAsia="cs-CZ"/>
        </w:rPr>
        <w:t xml:space="preserve">m roce. </w:t>
      </w:r>
    </w:p>
    <w:p w:rsidR="001D176E" w:rsidRDefault="001D176E" w:rsidP="001D176E">
      <w:pPr>
        <w:spacing w:before="240" w:after="240"/>
        <w:jc w:val="both"/>
        <w:rPr>
          <w:b/>
        </w:rPr>
      </w:pPr>
      <w:r>
        <w:t xml:space="preserve">Budou-li ze zpráv zpracovaných u jednotlivých milníků vyplývat změny závazných ukazatelů, bude </w:t>
      </w:r>
      <w:r w:rsidR="00802599">
        <w:t xml:space="preserve">zároveň </w:t>
      </w:r>
      <w:r>
        <w:t>provedena aktualizace programu, která bude předložena ke schválení vládě</w:t>
      </w:r>
      <w:r w:rsidR="007C46C8">
        <w:t>.</w:t>
      </w:r>
    </w:p>
    <w:p w:rsidR="001D176E" w:rsidRDefault="001D176E" w:rsidP="001D176E">
      <w:pPr>
        <w:jc w:val="both"/>
      </w:pPr>
      <w:r>
        <w:t xml:space="preserve">Na základě </w:t>
      </w:r>
      <w:r w:rsidR="00A171DC">
        <w:t xml:space="preserve">mimořádného </w:t>
      </w:r>
      <w:r>
        <w:t>požadavku MF bude předkládána správcem programu situační zpráva o stavu realizace jednotlivých podprogramů ve formě přehledové tabulky s aktuálním popisem stavu rozpracovanosti, a to mimo období zpracování informací pro vládu k</w:t>
      </w:r>
      <w:r w:rsidR="008D3A99">
        <w:t> </w:t>
      </w:r>
      <w:r>
        <w:t xml:space="preserve">nastaveným milníkům. </w:t>
      </w:r>
    </w:p>
    <w:p w:rsidR="00B73F3D" w:rsidRDefault="00B73F3D" w:rsidP="003A1BF6">
      <w:pPr>
        <w:spacing w:before="240" w:after="240"/>
        <w:jc w:val="both"/>
        <w:rPr>
          <w:b/>
        </w:rPr>
      </w:pPr>
    </w:p>
    <w:p w:rsidR="00877FC8" w:rsidRPr="002E67BC" w:rsidRDefault="001D176E" w:rsidP="003A1BF6">
      <w:pPr>
        <w:spacing w:before="240" w:after="240"/>
        <w:jc w:val="both"/>
        <w:rPr>
          <w:b/>
        </w:rPr>
      </w:pPr>
      <w:r>
        <w:rPr>
          <w:b/>
        </w:rPr>
        <w:t xml:space="preserve">5. </w:t>
      </w:r>
      <w:r w:rsidR="00877FC8" w:rsidRPr="002E67BC">
        <w:rPr>
          <w:b/>
        </w:rPr>
        <w:t>Indikátory a parametry</w:t>
      </w:r>
      <w:r w:rsidR="00A907D3" w:rsidRPr="002E67BC">
        <w:rPr>
          <w:b/>
        </w:rPr>
        <w:t xml:space="preserve"> ke splnění cílů programu</w:t>
      </w:r>
      <w:r w:rsidR="00FC0C12" w:rsidRPr="002E67BC">
        <w:rPr>
          <w:b/>
        </w:rPr>
        <w:t>.</w:t>
      </w:r>
    </w:p>
    <w:p w:rsidR="008D3A99" w:rsidRDefault="00A855D1" w:rsidP="00C3427C">
      <w:pPr>
        <w:jc w:val="both"/>
      </w:pPr>
      <w:r w:rsidRPr="001D176E">
        <w:t>Indikátory v oblasti záchrany kulturních hodnot nelze jednoznačně specifikovat, a to z</w:t>
      </w:r>
      <w:r w:rsidR="008D3A99">
        <w:t> </w:t>
      </w:r>
      <w:r w:rsidRPr="001D176E">
        <w:t>důvodů, že prioritním cílem programu není zvýšení kapacity kulturních objektů, ani zvýšení návštěvnosti. Hlavním cílem programu je zachování památkových hodnot kulturního dědictví jako nedílné součásti národní identity, zamezení degradace historických objektů a jejich zachování pro další generace, případně zvýšení jejich funkčnosti a modernizace. Například: u</w:t>
      </w:r>
      <w:r w:rsidR="008D3A99">
        <w:t> </w:t>
      </w:r>
      <w:r w:rsidRPr="001D176E">
        <w:t>rekonstrukce divadla jde především o možnost prezentace živého umění, u výstavby či rekonstrukci muzeí o prezentaci důkazů o historii národa, nebo u hradů a zámků jde o</w:t>
      </w:r>
      <w:r w:rsidR="008D3A99">
        <w:t> </w:t>
      </w:r>
      <w:r w:rsidRPr="001D176E">
        <w:t>zachování kulturních hodnot, již z uvedených příkladů je patrno, že nelze jednoznačně stanovit indikátor zvýšení návštěvnosti, průchodnosti, kapacit apod. (</w:t>
      </w:r>
      <w:r w:rsidR="00C540D3" w:rsidRPr="001D176E">
        <w:t>např. r</w:t>
      </w:r>
      <w:r w:rsidRPr="001D176E">
        <w:t>ekonstrukcí divadla nedochází ke zvýšení kapacity, ale zkvalitnění vnímání uměleckého ztvárnění her a k celkovému zlepšení funkčno</w:t>
      </w:r>
      <w:r w:rsidR="00C540D3" w:rsidRPr="001D176E">
        <w:t>sti a variability včetně zázemí</w:t>
      </w:r>
      <w:r w:rsidRPr="001D176E">
        <w:t>)</w:t>
      </w:r>
      <w:r w:rsidR="00C540D3" w:rsidRPr="001D176E">
        <w:t>.</w:t>
      </w:r>
      <w:r w:rsidRPr="001D176E">
        <w:t xml:space="preserve"> </w:t>
      </w:r>
    </w:p>
    <w:p w:rsidR="00A855D1" w:rsidRPr="001D176E" w:rsidRDefault="00A855D1" w:rsidP="00C3427C">
      <w:pPr>
        <w:jc w:val="both"/>
      </w:pPr>
      <w:r w:rsidRPr="001D176E">
        <w:t>Z výše uvedených a dalších objektivních důvodů nebudou v programu 134 14 indikátory stanoveny.</w:t>
      </w:r>
    </w:p>
    <w:p w:rsidR="00A855D1" w:rsidRDefault="00A855D1" w:rsidP="00C3427C">
      <w:pPr>
        <w:jc w:val="both"/>
        <w:rPr>
          <w:b/>
        </w:rPr>
      </w:pPr>
    </w:p>
    <w:p w:rsidR="00C3427C" w:rsidRPr="002E67BC" w:rsidRDefault="00C3427C" w:rsidP="00C3427C">
      <w:pPr>
        <w:jc w:val="both"/>
      </w:pPr>
    </w:p>
    <w:p w:rsidR="00F81C46" w:rsidRPr="002E67BC" w:rsidRDefault="00F81C46" w:rsidP="00F81C46">
      <w:pPr>
        <w:jc w:val="both"/>
      </w:pPr>
      <w:r w:rsidRPr="002E67BC">
        <w:t xml:space="preserve">Stanovení </w:t>
      </w:r>
      <w:r w:rsidRPr="008441B0">
        <w:rPr>
          <w:b/>
        </w:rPr>
        <w:t>parametrů</w:t>
      </w:r>
      <w:r w:rsidRPr="002E67BC">
        <w:t xml:space="preserve"> programu </w:t>
      </w:r>
      <w:r w:rsidR="00345779" w:rsidRPr="002E67BC">
        <w:t>„</w:t>
      </w:r>
      <w:r w:rsidR="00C3427C" w:rsidRPr="002E67BC">
        <w:t>Péče o národní kulturní dědictví</w:t>
      </w:r>
      <w:r w:rsidR="00345779" w:rsidRPr="002E67BC">
        <w:t>“ (</w:t>
      </w:r>
      <w:proofErr w:type="spellStart"/>
      <w:r w:rsidR="00345779" w:rsidRPr="002E67BC">
        <w:t>evid.č</w:t>
      </w:r>
      <w:proofErr w:type="spellEnd"/>
      <w:r w:rsidR="00345779" w:rsidRPr="002E67BC">
        <w:t>. 134</w:t>
      </w:r>
      <w:r w:rsidR="00CB5F96" w:rsidRPr="002E67BC">
        <w:t xml:space="preserve"> </w:t>
      </w:r>
      <w:r w:rsidR="00345779" w:rsidRPr="002E67BC">
        <w:t xml:space="preserve">14) </w:t>
      </w:r>
      <w:r w:rsidRPr="002E67BC">
        <w:t xml:space="preserve">vychází ze </w:t>
      </w:r>
      <w:r w:rsidR="00F7125F" w:rsidRPr="002E67BC">
        <w:t>základních požadavků</w:t>
      </w:r>
      <w:r w:rsidRPr="002E67BC">
        <w:t xml:space="preserve"> k dosažení daných cílů, a to dle charakteru jednotlivých podprogramů.</w:t>
      </w:r>
      <w:r w:rsidR="009A75D6" w:rsidRPr="002E67BC">
        <w:t xml:space="preserve"> </w:t>
      </w:r>
    </w:p>
    <w:p w:rsidR="00EF4C9C" w:rsidRDefault="00EF4C9C" w:rsidP="00F81C46">
      <w:pPr>
        <w:jc w:val="both"/>
      </w:pPr>
    </w:p>
    <w:p w:rsidR="008F12A1" w:rsidRPr="002E67BC" w:rsidRDefault="008F12A1" w:rsidP="00F81C46">
      <w:pPr>
        <w:jc w:val="both"/>
      </w:pPr>
    </w:p>
    <w:p w:rsidR="00F81C46" w:rsidRPr="002E67BC" w:rsidRDefault="00F81C46" w:rsidP="00F81C46">
      <w:pPr>
        <w:jc w:val="both"/>
      </w:pPr>
      <w:r w:rsidRPr="002E67BC">
        <w:t xml:space="preserve">Základní obecné parametry programu </w:t>
      </w:r>
      <w:r w:rsidR="00CB5F96" w:rsidRPr="002E67BC">
        <w:t>(v měrných</w:t>
      </w:r>
      <w:r w:rsidRPr="002E67BC">
        <w:t xml:space="preserve"> jednotk</w:t>
      </w:r>
      <w:r w:rsidR="00CB5F96" w:rsidRPr="002E67BC">
        <w:t>ách)</w:t>
      </w:r>
      <w:r w:rsidRPr="002E67BC">
        <w:t>:</w:t>
      </w:r>
    </w:p>
    <w:p w:rsidR="005A455D" w:rsidRPr="002E67BC" w:rsidRDefault="005A455D" w:rsidP="00F81C46">
      <w:pPr>
        <w:jc w:val="both"/>
      </w:pPr>
    </w:p>
    <w:p w:rsidR="00F81C46" w:rsidRPr="002E67BC" w:rsidRDefault="00F81C46" w:rsidP="006C05A0">
      <w:pPr>
        <w:numPr>
          <w:ilvl w:val="0"/>
          <w:numId w:val="4"/>
        </w:numPr>
        <w:jc w:val="both"/>
      </w:pPr>
      <w:r w:rsidRPr="002E67BC">
        <w:tab/>
        <w:t>Pořízení projektové dokumentace</w:t>
      </w:r>
      <w:r w:rsidRPr="002E67BC">
        <w:tab/>
      </w:r>
      <w:r w:rsidRPr="002E67BC">
        <w:tab/>
      </w:r>
      <w:r w:rsidRPr="002E67BC">
        <w:tab/>
      </w:r>
      <w:r w:rsidRPr="002E67BC">
        <w:tab/>
      </w:r>
      <w:r w:rsidRPr="002E67BC">
        <w:tab/>
      </w:r>
      <w:proofErr w:type="spellStart"/>
      <w:r w:rsidRPr="002E67BC">
        <w:t>kpl</w:t>
      </w:r>
      <w:proofErr w:type="spellEnd"/>
    </w:p>
    <w:p w:rsidR="00F81C46" w:rsidRPr="002E67BC" w:rsidRDefault="00F81C46" w:rsidP="006C05A0">
      <w:pPr>
        <w:numPr>
          <w:ilvl w:val="0"/>
          <w:numId w:val="4"/>
        </w:numPr>
        <w:jc w:val="both"/>
      </w:pPr>
      <w:r w:rsidRPr="002E67BC">
        <w:tab/>
        <w:t xml:space="preserve">Obestavěný prostor (rekonstrukce, </w:t>
      </w:r>
      <w:r w:rsidR="005D3AC0" w:rsidRPr="002E67BC">
        <w:t xml:space="preserve">obnova, výstavba </w:t>
      </w:r>
      <w:r w:rsidR="00F0578C" w:rsidRPr="002E67BC">
        <w:t>…</w:t>
      </w:r>
      <w:r w:rsidR="005D3AC0" w:rsidRPr="002E67BC">
        <w:t>.</w:t>
      </w:r>
      <w:r w:rsidRPr="002E67BC">
        <w:t>)</w:t>
      </w:r>
      <w:r w:rsidRPr="002E67BC">
        <w:tab/>
      </w:r>
      <w:r w:rsidR="00F0578C" w:rsidRPr="002E67BC">
        <w:t xml:space="preserve">    </w:t>
      </w:r>
      <w:r w:rsidR="00F0578C" w:rsidRPr="002E67BC">
        <w:tab/>
      </w:r>
      <w:r w:rsidRPr="002E67BC">
        <w:t>m</w:t>
      </w:r>
      <w:r w:rsidRPr="002E67BC">
        <w:rPr>
          <w:vertAlign w:val="superscript"/>
        </w:rPr>
        <w:t>3</w:t>
      </w:r>
      <w:r w:rsidR="009A75D6" w:rsidRPr="002E67BC">
        <w:t xml:space="preserve"> </w:t>
      </w:r>
      <w:r w:rsidR="00B73F3D">
        <w:tab/>
      </w:r>
      <w:r w:rsidR="001532EB" w:rsidRPr="002E67BC">
        <w:t>(povinný údaj)</w:t>
      </w:r>
    </w:p>
    <w:p w:rsidR="00F81C46" w:rsidRPr="002E67BC" w:rsidRDefault="00F81C46" w:rsidP="006C05A0">
      <w:pPr>
        <w:numPr>
          <w:ilvl w:val="0"/>
          <w:numId w:val="4"/>
        </w:numPr>
        <w:jc w:val="both"/>
      </w:pPr>
      <w:r w:rsidRPr="002E67BC">
        <w:tab/>
        <w:t xml:space="preserve">Zastavěná plocha (rekonstrukce, </w:t>
      </w:r>
      <w:r w:rsidR="005D3AC0" w:rsidRPr="002E67BC">
        <w:t xml:space="preserve">revitalizace, </w:t>
      </w:r>
      <w:r w:rsidRPr="002E67BC">
        <w:t xml:space="preserve">výstavba </w:t>
      </w:r>
      <w:r w:rsidR="00F0578C" w:rsidRPr="002E67BC">
        <w:t>…</w:t>
      </w:r>
      <w:r w:rsidR="005D3AC0" w:rsidRPr="002E67BC">
        <w:t>.)</w:t>
      </w:r>
      <w:r w:rsidRPr="002E67BC">
        <w:tab/>
        <w:t>m</w:t>
      </w:r>
      <w:r w:rsidRPr="002E67BC">
        <w:rPr>
          <w:vertAlign w:val="superscript"/>
        </w:rPr>
        <w:t>2</w:t>
      </w:r>
      <w:r w:rsidR="009A75D6" w:rsidRPr="002E67BC">
        <w:t xml:space="preserve"> </w:t>
      </w:r>
      <w:r w:rsidR="00B73F3D">
        <w:tab/>
      </w:r>
      <w:r w:rsidR="001532EB" w:rsidRPr="002E67BC">
        <w:t>(povinný údaj)</w:t>
      </w:r>
    </w:p>
    <w:p w:rsidR="00F81C46" w:rsidRPr="002E67BC" w:rsidRDefault="00F81C46" w:rsidP="006C05A0">
      <w:pPr>
        <w:numPr>
          <w:ilvl w:val="0"/>
          <w:numId w:val="4"/>
        </w:numPr>
        <w:jc w:val="both"/>
      </w:pPr>
      <w:r w:rsidRPr="002E67BC">
        <w:tab/>
        <w:t>Fasáda (obnova, čištění</w:t>
      </w:r>
      <w:r w:rsidR="009D3A54" w:rsidRPr="002E67BC">
        <w:t xml:space="preserve">, výplně </w:t>
      </w:r>
      <w:proofErr w:type="gramStart"/>
      <w:r w:rsidR="00F0578C" w:rsidRPr="002E67BC">
        <w:t>…</w:t>
      </w:r>
      <w:r w:rsidR="005D3AC0" w:rsidRPr="002E67BC">
        <w:t>.</w:t>
      </w:r>
      <w:r w:rsidR="009D3A54" w:rsidRPr="002E67BC">
        <w:t xml:space="preserve"> </w:t>
      </w:r>
      <w:r w:rsidR="00702AEC" w:rsidRPr="002E67BC">
        <w:t xml:space="preserve">) </w:t>
      </w:r>
      <w:r w:rsidR="00702AEC" w:rsidRPr="002E67BC">
        <w:tab/>
      </w:r>
      <w:r w:rsidR="00702AEC" w:rsidRPr="002E67BC">
        <w:tab/>
      </w:r>
      <w:r w:rsidR="00702AEC" w:rsidRPr="002E67BC">
        <w:tab/>
      </w:r>
      <w:r w:rsidR="00702AEC" w:rsidRPr="002E67BC">
        <w:tab/>
      </w:r>
      <w:r w:rsidR="00345779" w:rsidRPr="002E67BC">
        <w:t>m</w:t>
      </w:r>
      <w:r w:rsidR="00345779" w:rsidRPr="002E67BC">
        <w:rPr>
          <w:vertAlign w:val="superscript"/>
        </w:rPr>
        <w:t>2</w:t>
      </w:r>
      <w:proofErr w:type="gramEnd"/>
    </w:p>
    <w:p w:rsidR="00C3427C" w:rsidRPr="002E67BC" w:rsidRDefault="00B73F3D" w:rsidP="006C05A0">
      <w:pPr>
        <w:numPr>
          <w:ilvl w:val="0"/>
          <w:numId w:val="4"/>
        </w:numPr>
        <w:jc w:val="both"/>
      </w:pPr>
      <w:r>
        <w:t xml:space="preserve"> </w:t>
      </w:r>
      <w:r>
        <w:tab/>
      </w:r>
      <w:r w:rsidR="00C3427C" w:rsidRPr="002E67BC">
        <w:t xml:space="preserve">Výkup </w:t>
      </w:r>
      <w:r w:rsidR="00600D11">
        <w:t xml:space="preserve">movitého a </w:t>
      </w:r>
      <w:r w:rsidR="00C3427C" w:rsidRPr="002E67BC">
        <w:t xml:space="preserve">nemovitého majetku </w:t>
      </w:r>
      <w:r w:rsidR="00C3427C" w:rsidRPr="002E67BC">
        <w:tab/>
      </w:r>
      <w:r w:rsidR="00C3427C" w:rsidRPr="002E67BC">
        <w:tab/>
      </w:r>
      <w:r w:rsidR="00C3427C" w:rsidRPr="002E67BC">
        <w:tab/>
      </w:r>
      <w:r w:rsidR="00C3427C" w:rsidRPr="002E67BC">
        <w:tab/>
        <w:t>m</w:t>
      </w:r>
      <w:r w:rsidR="00C3427C" w:rsidRPr="002E67BC">
        <w:rPr>
          <w:vertAlign w:val="superscript"/>
        </w:rPr>
        <w:t>2</w:t>
      </w:r>
    </w:p>
    <w:p w:rsidR="00F81C46" w:rsidRPr="002E67BC" w:rsidRDefault="00F81C46" w:rsidP="006C05A0">
      <w:pPr>
        <w:numPr>
          <w:ilvl w:val="0"/>
          <w:numId w:val="4"/>
        </w:numPr>
        <w:jc w:val="both"/>
      </w:pPr>
      <w:r w:rsidRPr="002E67BC">
        <w:tab/>
        <w:t>Úložný systém</w:t>
      </w:r>
      <w:r w:rsidRPr="002E67BC">
        <w:tab/>
      </w:r>
      <w:r w:rsidRPr="002E67BC">
        <w:tab/>
      </w:r>
      <w:r w:rsidRPr="002E67BC">
        <w:tab/>
      </w:r>
      <w:r w:rsidRPr="002E67BC">
        <w:tab/>
      </w:r>
      <w:r w:rsidRPr="002E67BC">
        <w:tab/>
      </w:r>
      <w:r w:rsidRPr="002E67BC">
        <w:tab/>
      </w:r>
      <w:r w:rsidRPr="002E67BC">
        <w:tab/>
      </w:r>
      <w:proofErr w:type="spellStart"/>
      <w:r w:rsidRPr="002E67BC">
        <w:t>kpl</w:t>
      </w:r>
      <w:proofErr w:type="spellEnd"/>
    </w:p>
    <w:p w:rsidR="00F81C46" w:rsidRPr="002E67BC" w:rsidRDefault="00F81C46" w:rsidP="006C05A0">
      <w:pPr>
        <w:numPr>
          <w:ilvl w:val="0"/>
          <w:numId w:val="4"/>
        </w:numPr>
        <w:jc w:val="both"/>
      </w:pPr>
      <w:r w:rsidRPr="002E67BC">
        <w:tab/>
        <w:t>Mobiliář</w:t>
      </w:r>
      <w:r w:rsidR="005A455D" w:rsidRPr="002E67BC">
        <w:t xml:space="preserve"> </w:t>
      </w:r>
      <w:r w:rsidRPr="002E67BC">
        <w:tab/>
      </w:r>
      <w:r w:rsidRPr="002E67BC">
        <w:tab/>
      </w:r>
      <w:r w:rsidRPr="002E67BC">
        <w:tab/>
      </w:r>
      <w:r w:rsidRPr="002E67BC">
        <w:tab/>
      </w:r>
      <w:r w:rsidRPr="002E67BC">
        <w:tab/>
      </w:r>
      <w:r w:rsidRPr="002E67BC">
        <w:tab/>
      </w:r>
      <w:r w:rsidRPr="002E67BC">
        <w:tab/>
      </w:r>
      <w:r w:rsidRPr="002E67BC">
        <w:tab/>
      </w:r>
      <w:proofErr w:type="spellStart"/>
      <w:r w:rsidRPr="002E67BC">
        <w:t>kpl</w:t>
      </w:r>
      <w:proofErr w:type="spellEnd"/>
    </w:p>
    <w:p w:rsidR="00F81C46" w:rsidRPr="002E67BC" w:rsidRDefault="00F81C46" w:rsidP="006C05A0">
      <w:pPr>
        <w:numPr>
          <w:ilvl w:val="0"/>
          <w:numId w:val="4"/>
        </w:numPr>
        <w:jc w:val="both"/>
      </w:pPr>
      <w:r w:rsidRPr="002E67BC">
        <w:tab/>
        <w:t xml:space="preserve">Restaurátorské práce </w:t>
      </w:r>
      <w:r w:rsidRPr="002E67BC">
        <w:tab/>
      </w:r>
      <w:r w:rsidRPr="002E67BC">
        <w:tab/>
      </w:r>
      <w:r w:rsidRPr="002E67BC">
        <w:tab/>
      </w:r>
      <w:r w:rsidRPr="002E67BC">
        <w:tab/>
      </w:r>
      <w:r w:rsidRPr="002E67BC">
        <w:tab/>
      </w:r>
      <w:r w:rsidRPr="002E67BC">
        <w:tab/>
      </w:r>
      <w:r w:rsidRPr="002E67BC">
        <w:tab/>
      </w:r>
      <w:proofErr w:type="spellStart"/>
      <w:r w:rsidRPr="002E67BC">
        <w:t>kpl</w:t>
      </w:r>
      <w:proofErr w:type="spellEnd"/>
    </w:p>
    <w:p w:rsidR="00F81C46" w:rsidRPr="002E67BC" w:rsidRDefault="00F81C46" w:rsidP="006C05A0">
      <w:pPr>
        <w:numPr>
          <w:ilvl w:val="0"/>
          <w:numId w:val="4"/>
        </w:numPr>
        <w:jc w:val="both"/>
      </w:pPr>
      <w:r w:rsidRPr="002E67BC">
        <w:tab/>
        <w:t>Statické zajištění objektu</w:t>
      </w:r>
      <w:r w:rsidRPr="002E67BC">
        <w:tab/>
      </w:r>
      <w:r w:rsidRPr="002E67BC">
        <w:tab/>
      </w:r>
      <w:r w:rsidRPr="002E67BC">
        <w:tab/>
      </w:r>
      <w:r w:rsidRPr="002E67BC">
        <w:tab/>
      </w:r>
      <w:r w:rsidRPr="002E67BC">
        <w:tab/>
      </w:r>
      <w:r w:rsidRPr="002E67BC">
        <w:tab/>
      </w:r>
      <w:proofErr w:type="spellStart"/>
      <w:r w:rsidRPr="002E67BC">
        <w:t>kpl</w:t>
      </w:r>
      <w:proofErr w:type="spellEnd"/>
    </w:p>
    <w:p w:rsidR="00F81C46" w:rsidRPr="002E67BC" w:rsidRDefault="00F81C46" w:rsidP="006C05A0">
      <w:pPr>
        <w:numPr>
          <w:ilvl w:val="0"/>
          <w:numId w:val="4"/>
        </w:numPr>
        <w:jc w:val="both"/>
      </w:pPr>
      <w:r w:rsidRPr="002E67BC">
        <w:tab/>
        <w:t>Odvlhčení, odvod srážkových vod</w:t>
      </w:r>
      <w:r w:rsidRPr="002E67BC">
        <w:tab/>
      </w:r>
      <w:r w:rsidRPr="002E67BC">
        <w:tab/>
      </w:r>
      <w:r w:rsidRPr="002E67BC">
        <w:tab/>
      </w:r>
      <w:r w:rsidRPr="002E67BC">
        <w:tab/>
      </w:r>
      <w:r w:rsidRPr="002E67BC">
        <w:tab/>
      </w:r>
      <w:proofErr w:type="spellStart"/>
      <w:r w:rsidRPr="002E67BC">
        <w:t>kpl</w:t>
      </w:r>
      <w:proofErr w:type="spellEnd"/>
    </w:p>
    <w:p w:rsidR="00F81C46" w:rsidRPr="002E67BC" w:rsidRDefault="00F81C46" w:rsidP="006C05A0">
      <w:pPr>
        <w:numPr>
          <w:ilvl w:val="0"/>
          <w:numId w:val="4"/>
        </w:numPr>
        <w:jc w:val="both"/>
      </w:pPr>
      <w:r w:rsidRPr="002E67BC">
        <w:tab/>
        <w:t>Inženýrské sítě</w:t>
      </w:r>
      <w:r w:rsidRPr="002E67BC">
        <w:tab/>
      </w:r>
      <w:r w:rsidRPr="002E67BC">
        <w:tab/>
      </w:r>
      <w:r w:rsidRPr="002E67BC">
        <w:tab/>
      </w:r>
      <w:r w:rsidRPr="002E67BC">
        <w:tab/>
      </w:r>
      <w:r w:rsidRPr="002E67BC">
        <w:tab/>
      </w:r>
      <w:r w:rsidRPr="002E67BC">
        <w:tab/>
      </w:r>
      <w:r w:rsidRPr="002E67BC">
        <w:tab/>
      </w:r>
      <w:proofErr w:type="spellStart"/>
      <w:r w:rsidRPr="002E67BC">
        <w:t>bm</w:t>
      </w:r>
      <w:proofErr w:type="spellEnd"/>
    </w:p>
    <w:p w:rsidR="00F81C46" w:rsidRPr="002E67BC" w:rsidRDefault="00F81C46" w:rsidP="006C05A0">
      <w:pPr>
        <w:numPr>
          <w:ilvl w:val="0"/>
          <w:numId w:val="4"/>
        </w:numPr>
        <w:jc w:val="both"/>
      </w:pPr>
      <w:r w:rsidRPr="002E67BC">
        <w:tab/>
        <w:t>Revitalizace venkovních ploch</w:t>
      </w:r>
      <w:r w:rsidRPr="002E67BC">
        <w:tab/>
      </w:r>
      <w:r w:rsidRPr="002E67BC">
        <w:tab/>
      </w:r>
      <w:r w:rsidRPr="002E67BC">
        <w:tab/>
      </w:r>
      <w:r w:rsidRPr="002E67BC">
        <w:tab/>
      </w:r>
      <w:r w:rsidRPr="002E67BC">
        <w:tab/>
        <w:t>m</w:t>
      </w:r>
      <w:r w:rsidRPr="002E67BC">
        <w:rPr>
          <w:vertAlign w:val="superscript"/>
        </w:rPr>
        <w:t>2</w:t>
      </w:r>
    </w:p>
    <w:p w:rsidR="00F81C46" w:rsidRPr="002E67BC" w:rsidRDefault="00F81C46" w:rsidP="006C05A0">
      <w:pPr>
        <w:numPr>
          <w:ilvl w:val="0"/>
          <w:numId w:val="4"/>
        </w:numPr>
        <w:jc w:val="both"/>
      </w:pPr>
      <w:r w:rsidRPr="002E67BC">
        <w:tab/>
        <w:t>Obnova střešního pláště (krytina, tesařské prvky</w:t>
      </w:r>
      <w:r w:rsidR="005D3AC0" w:rsidRPr="002E67BC">
        <w:t xml:space="preserve"> apod.</w:t>
      </w:r>
      <w:r w:rsidRPr="002E67BC">
        <w:t xml:space="preserve">) </w:t>
      </w:r>
      <w:r w:rsidRPr="002E67BC">
        <w:tab/>
      </w:r>
      <w:r w:rsidRPr="002E67BC">
        <w:tab/>
        <w:t>m</w:t>
      </w:r>
      <w:r w:rsidRPr="002E67BC">
        <w:rPr>
          <w:vertAlign w:val="superscript"/>
        </w:rPr>
        <w:t>2</w:t>
      </w:r>
    </w:p>
    <w:p w:rsidR="00F81C46" w:rsidRPr="002E67BC" w:rsidRDefault="000F1997" w:rsidP="006C05A0">
      <w:pPr>
        <w:numPr>
          <w:ilvl w:val="0"/>
          <w:numId w:val="4"/>
        </w:numPr>
        <w:jc w:val="both"/>
      </w:pPr>
      <w:r>
        <w:lastRenderedPageBreak/>
        <w:t xml:space="preserve"> </w:t>
      </w:r>
      <w:r>
        <w:tab/>
      </w:r>
      <w:r w:rsidR="004B4776">
        <w:t>Pořízení, o</w:t>
      </w:r>
      <w:r w:rsidR="00F81C46" w:rsidRPr="002E67BC">
        <w:t xml:space="preserve">bnova a modernizace technologických zařízení </w:t>
      </w:r>
      <w:r w:rsidR="00F81C46" w:rsidRPr="002E67BC">
        <w:tab/>
      </w:r>
      <w:r w:rsidR="00F81C46" w:rsidRPr="002E67BC">
        <w:tab/>
      </w:r>
      <w:proofErr w:type="spellStart"/>
      <w:r w:rsidR="00F81C46" w:rsidRPr="002E67BC">
        <w:t>kpl</w:t>
      </w:r>
      <w:proofErr w:type="spellEnd"/>
    </w:p>
    <w:p w:rsidR="00F81C46" w:rsidRPr="002E67BC" w:rsidRDefault="00F81C46" w:rsidP="006C05A0">
      <w:pPr>
        <w:numPr>
          <w:ilvl w:val="0"/>
          <w:numId w:val="4"/>
        </w:numPr>
        <w:jc w:val="both"/>
      </w:pPr>
      <w:r w:rsidRPr="002E67BC">
        <w:tab/>
        <w:t xml:space="preserve">Obnova opěrných a zámeckých zdí, hradeb </w:t>
      </w:r>
      <w:r w:rsidR="005D3AC0" w:rsidRPr="002E67BC">
        <w:t>apod.</w:t>
      </w:r>
      <w:r w:rsidRPr="002E67BC">
        <w:tab/>
      </w:r>
      <w:r w:rsidRPr="002E67BC">
        <w:tab/>
      </w:r>
      <w:r w:rsidRPr="002E67BC">
        <w:tab/>
        <w:t>m</w:t>
      </w:r>
      <w:r w:rsidRPr="002E67BC">
        <w:rPr>
          <w:vertAlign w:val="superscript"/>
        </w:rPr>
        <w:t>2</w:t>
      </w:r>
    </w:p>
    <w:p w:rsidR="00F81C46" w:rsidRPr="002E67BC" w:rsidRDefault="00F81C46" w:rsidP="006C05A0">
      <w:pPr>
        <w:numPr>
          <w:ilvl w:val="0"/>
          <w:numId w:val="4"/>
        </w:numPr>
        <w:jc w:val="both"/>
      </w:pPr>
      <w:r w:rsidRPr="002E67BC">
        <w:tab/>
        <w:t>Vytvoření návštěvnické trasy</w:t>
      </w:r>
      <w:r w:rsidRPr="002E67BC">
        <w:tab/>
      </w:r>
      <w:r w:rsidRPr="002E67BC">
        <w:tab/>
      </w:r>
      <w:r w:rsidRPr="002E67BC">
        <w:tab/>
      </w:r>
      <w:r w:rsidRPr="002E67BC">
        <w:tab/>
      </w:r>
      <w:r w:rsidRPr="002E67BC">
        <w:tab/>
      </w:r>
      <w:r w:rsidRPr="002E67BC">
        <w:tab/>
      </w:r>
      <w:proofErr w:type="spellStart"/>
      <w:r w:rsidRPr="002E67BC">
        <w:t>kpl</w:t>
      </w:r>
      <w:proofErr w:type="spellEnd"/>
    </w:p>
    <w:p w:rsidR="00F81C46" w:rsidRPr="002E67BC" w:rsidRDefault="00F81C46" w:rsidP="006C05A0">
      <w:pPr>
        <w:numPr>
          <w:ilvl w:val="0"/>
          <w:numId w:val="4"/>
        </w:numPr>
        <w:jc w:val="both"/>
      </w:pPr>
      <w:r w:rsidRPr="002E67BC">
        <w:tab/>
        <w:t xml:space="preserve">Pořízení, obnova </w:t>
      </w:r>
      <w:r w:rsidR="005D3AC0" w:rsidRPr="002E67BC">
        <w:t xml:space="preserve">provozních souborů </w:t>
      </w:r>
      <w:r w:rsidRPr="002E67BC">
        <w:t xml:space="preserve">IT </w:t>
      </w:r>
      <w:r w:rsidRPr="002E67BC">
        <w:tab/>
      </w:r>
      <w:r w:rsidRPr="002E67BC">
        <w:tab/>
      </w:r>
      <w:r w:rsidRPr="002E67BC">
        <w:tab/>
      </w:r>
      <w:r w:rsidRPr="002E67BC">
        <w:tab/>
        <w:t>soubor</w:t>
      </w:r>
    </w:p>
    <w:p w:rsidR="00F81C46" w:rsidRPr="002E67BC" w:rsidRDefault="00F81C46" w:rsidP="006C05A0">
      <w:pPr>
        <w:numPr>
          <w:ilvl w:val="0"/>
          <w:numId w:val="4"/>
        </w:numPr>
        <w:jc w:val="both"/>
      </w:pPr>
      <w:r w:rsidRPr="002E67BC">
        <w:tab/>
        <w:t>Pořízení, obnova program</w:t>
      </w:r>
      <w:r w:rsidR="005D3AC0" w:rsidRPr="002E67BC">
        <w:t>ového vybavení</w:t>
      </w:r>
      <w:r w:rsidRPr="002E67BC">
        <w:t xml:space="preserve"> </w:t>
      </w:r>
      <w:r w:rsidRPr="002E67BC">
        <w:tab/>
      </w:r>
      <w:r w:rsidRPr="002E67BC">
        <w:tab/>
      </w:r>
      <w:r w:rsidRPr="002E67BC">
        <w:tab/>
      </w:r>
      <w:r w:rsidRPr="002E67BC">
        <w:tab/>
      </w:r>
      <w:proofErr w:type="spellStart"/>
      <w:r w:rsidRPr="002E67BC">
        <w:t>kpl</w:t>
      </w:r>
      <w:proofErr w:type="spellEnd"/>
    </w:p>
    <w:p w:rsidR="00F81C46" w:rsidRPr="002E67BC" w:rsidRDefault="00F81C46" w:rsidP="006C05A0">
      <w:pPr>
        <w:numPr>
          <w:ilvl w:val="0"/>
          <w:numId w:val="4"/>
        </w:numPr>
        <w:jc w:val="both"/>
      </w:pPr>
      <w:r w:rsidRPr="002E67BC">
        <w:tab/>
        <w:t>Pořízení uměleckých předmětů</w:t>
      </w:r>
      <w:r w:rsidR="00A50C89" w:rsidRPr="002E67BC">
        <w:t xml:space="preserve"> (např. výroba </w:t>
      </w:r>
      <w:r w:rsidR="009D3A54" w:rsidRPr="002E67BC">
        <w:t xml:space="preserve">jejich </w:t>
      </w:r>
      <w:r w:rsidR="00A50C89" w:rsidRPr="002E67BC">
        <w:t>replik</w:t>
      </w:r>
      <w:r w:rsidR="00F0578C" w:rsidRPr="002E67BC">
        <w:t xml:space="preserve"> …</w:t>
      </w:r>
      <w:r w:rsidR="009D3A54" w:rsidRPr="002E67BC">
        <w:t>)</w:t>
      </w:r>
      <w:r w:rsidR="009D3A54" w:rsidRPr="002E67BC">
        <w:tab/>
      </w:r>
      <w:r w:rsidRPr="002E67BC">
        <w:t>ks</w:t>
      </w:r>
    </w:p>
    <w:p w:rsidR="00F81C46" w:rsidRPr="002E67BC" w:rsidRDefault="00F81C46" w:rsidP="006C05A0">
      <w:pPr>
        <w:numPr>
          <w:ilvl w:val="0"/>
          <w:numId w:val="4"/>
        </w:numPr>
        <w:jc w:val="both"/>
      </w:pPr>
      <w:r w:rsidRPr="002E67BC">
        <w:tab/>
        <w:t>Expozice</w:t>
      </w:r>
      <w:r w:rsidRPr="002E67BC">
        <w:tab/>
      </w:r>
      <w:r w:rsidRPr="002E67BC">
        <w:tab/>
      </w:r>
      <w:r w:rsidRPr="002E67BC">
        <w:tab/>
      </w:r>
      <w:r w:rsidRPr="002E67BC">
        <w:tab/>
      </w:r>
      <w:r w:rsidRPr="002E67BC">
        <w:tab/>
      </w:r>
      <w:r w:rsidRPr="002E67BC">
        <w:tab/>
      </w:r>
      <w:r w:rsidRPr="002E67BC">
        <w:tab/>
      </w:r>
      <w:r w:rsidRPr="002E67BC">
        <w:tab/>
      </w:r>
      <w:proofErr w:type="spellStart"/>
      <w:r w:rsidR="005D3AC0" w:rsidRPr="002E67BC">
        <w:t>kpl</w:t>
      </w:r>
      <w:proofErr w:type="spellEnd"/>
    </w:p>
    <w:p w:rsidR="00EF4C9C" w:rsidRDefault="00EF4C9C" w:rsidP="00F81C46">
      <w:pPr>
        <w:jc w:val="both"/>
      </w:pPr>
    </w:p>
    <w:p w:rsidR="00AD637A" w:rsidRPr="002E67BC" w:rsidRDefault="00AD637A" w:rsidP="00F81C46">
      <w:pPr>
        <w:jc w:val="both"/>
      </w:pPr>
    </w:p>
    <w:p w:rsidR="00F81C46" w:rsidRPr="002E67BC" w:rsidRDefault="00F81C46" w:rsidP="000B00E6">
      <w:pPr>
        <w:jc w:val="both"/>
      </w:pPr>
      <w:r w:rsidRPr="002E67BC">
        <w:t>Finanční hodnotu měrné jednotky nelze stanovit, a to průměrnou ani maximální hodnotou.</w:t>
      </w:r>
    </w:p>
    <w:p w:rsidR="00EB5032" w:rsidRDefault="00EB5032" w:rsidP="000B00E6">
      <w:pPr>
        <w:jc w:val="both"/>
      </w:pPr>
      <w:r w:rsidRPr="002E67BC">
        <w:t xml:space="preserve">Vzhledem ke skutečnosti, že všechny podprogramy tohoto programu mají stejný charakter, platí toto ustanovení </w:t>
      </w:r>
      <w:r w:rsidR="00C3427C" w:rsidRPr="002E67BC">
        <w:t>pro všechny podprogramy</w:t>
      </w:r>
      <w:r w:rsidRPr="002E67BC">
        <w:t>.</w:t>
      </w:r>
    </w:p>
    <w:p w:rsidR="00646152" w:rsidRDefault="00646152" w:rsidP="00646152">
      <w:pPr>
        <w:jc w:val="both"/>
        <w:rPr>
          <w:noProof/>
          <w:lang w:eastAsia="cs-CZ"/>
        </w:rPr>
      </w:pPr>
    </w:p>
    <w:p w:rsidR="00FD638A" w:rsidRDefault="00FD638A" w:rsidP="00646152">
      <w:pPr>
        <w:jc w:val="both"/>
        <w:rPr>
          <w:noProof/>
          <w:lang w:eastAsia="cs-CZ"/>
        </w:rPr>
      </w:pPr>
    </w:p>
    <w:p w:rsidR="00BD7DFA" w:rsidRPr="00646152" w:rsidRDefault="00B27D8F" w:rsidP="00646152">
      <w:pPr>
        <w:jc w:val="both"/>
        <w:rPr>
          <w:noProof/>
          <w:lang w:eastAsia="cs-CZ"/>
        </w:rPr>
      </w:pPr>
      <w:r>
        <w:rPr>
          <w:b/>
        </w:rPr>
        <w:t>6</w:t>
      </w:r>
      <w:r w:rsidR="00BD7DFA" w:rsidRPr="002E67BC">
        <w:rPr>
          <w:b/>
        </w:rPr>
        <w:t>. Bilance potřeb a zdrojů financování programu</w:t>
      </w:r>
      <w:r w:rsidR="00FC0C12" w:rsidRPr="002E67BC">
        <w:rPr>
          <w:b/>
        </w:rPr>
        <w:t>.</w:t>
      </w:r>
      <w:r w:rsidR="00BD7DFA" w:rsidRPr="002E67BC">
        <w:rPr>
          <w:b/>
        </w:rPr>
        <w:t xml:space="preserve"> </w:t>
      </w:r>
    </w:p>
    <w:p w:rsidR="00646152" w:rsidRDefault="00646152" w:rsidP="00430D54">
      <w:pPr>
        <w:jc w:val="both"/>
      </w:pPr>
    </w:p>
    <w:p w:rsidR="00430D54" w:rsidRPr="002E67BC" w:rsidRDefault="00430D54" w:rsidP="00430D54">
      <w:pPr>
        <w:jc w:val="both"/>
      </w:pPr>
      <w:r w:rsidRPr="002E67BC">
        <w:t>Rozsah účasti státní</w:t>
      </w:r>
      <w:r w:rsidR="00F7125F" w:rsidRPr="002E67BC">
        <w:t xml:space="preserve">ch finančních prostředků </w:t>
      </w:r>
      <w:r w:rsidRPr="002E67BC">
        <w:t>na financování programu je dán vlastnictvím státu předmětný</w:t>
      </w:r>
      <w:r w:rsidR="007A3DB7" w:rsidRPr="002E67BC">
        <w:t>ch</w:t>
      </w:r>
      <w:r w:rsidRPr="002E67BC">
        <w:t xml:space="preserve"> objektů a jeho povinností uchová</w:t>
      </w:r>
      <w:r w:rsidR="007A3DB7" w:rsidRPr="002E67BC">
        <w:t>vat</w:t>
      </w:r>
      <w:r w:rsidRPr="002E67BC">
        <w:t xml:space="preserve"> kulturní hodnot</w:t>
      </w:r>
      <w:r w:rsidR="007A3DB7" w:rsidRPr="002E67BC">
        <w:t>y</w:t>
      </w:r>
      <w:r w:rsidR="00F7125F" w:rsidRPr="002E67BC">
        <w:t xml:space="preserve">. Státními finančními prostředky se rozumí </w:t>
      </w:r>
      <w:r w:rsidR="00CF5386" w:rsidRPr="002E67BC">
        <w:t xml:space="preserve">finanční zdroje poskytnuté výhradně </w:t>
      </w:r>
      <w:r w:rsidR="002125BD">
        <w:t>ze státního rozpočtu, ze kterých</w:t>
      </w:r>
      <w:r w:rsidR="00CF5386" w:rsidRPr="002E67BC">
        <w:t xml:space="preserve"> </w:t>
      </w:r>
      <w:r w:rsidRPr="002E67BC">
        <w:t xml:space="preserve">budou kryty náklady na </w:t>
      </w:r>
      <w:r w:rsidR="008D0848" w:rsidRPr="002E67BC">
        <w:t xml:space="preserve">celkové </w:t>
      </w:r>
      <w:r w:rsidRPr="002E67BC">
        <w:t>rekonstrukce a modernizace objektů, opravy kulturních památek včetně restaurátorských prací a výstavba chybějících depozitárních prostor, provozních objektů apod.</w:t>
      </w:r>
    </w:p>
    <w:p w:rsidR="008D0848" w:rsidRPr="002E67BC" w:rsidRDefault="008D0848" w:rsidP="008D0848">
      <w:pPr>
        <w:jc w:val="both"/>
      </w:pPr>
    </w:p>
    <w:p w:rsidR="008D0848" w:rsidRPr="00706BD3" w:rsidRDefault="00DA5ADB" w:rsidP="008D0848">
      <w:pPr>
        <w:jc w:val="both"/>
        <w:rPr>
          <w:color w:val="365F91" w:themeColor="accent1" w:themeShade="BF"/>
        </w:rPr>
      </w:pPr>
      <w:r w:rsidRPr="007C46C8">
        <w:t>Vlastní z</w:t>
      </w:r>
      <w:r w:rsidR="007A3DB7" w:rsidRPr="007C46C8">
        <w:t xml:space="preserve">ahájení </w:t>
      </w:r>
      <w:r w:rsidR="00FE0259" w:rsidRPr="007C46C8">
        <w:t xml:space="preserve">realizace investičních akcí </w:t>
      </w:r>
      <w:r w:rsidR="009D289E" w:rsidRPr="007C46C8">
        <w:t xml:space="preserve">bylo </w:t>
      </w:r>
      <w:r w:rsidR="007A3DB7" w:rsidRPr="007C46C8">
        <w:t>plánován</w:t>
      </w:r>
      <w:r w:rsidR="009D289E" w:rsidRPr="007C46C8">
        <w:t>o</w:t>
      </w:r>
      <w:r w:rsidR="007A3DB7" w:rsidRPr="007C46C8">
        <w:t xml:space="preserve"> </w:t>
      </w:r>
      <w:r w:rsidR="00941E40" w:rsidRPr="007C46C8">
        <w:t xml:space="preserve">od </w:t>
      </w:r>
      <w:r w:rsidR="007A3DB7" w:rsidRPr="007C46C8">
        <w:t>rok</w:t>
      </w:r>
      <w:r w:rsidR="00941E40" w:rsidRPr="007C46C8">
        <w:t>u</w:t>
      </w:r>
      <w:r w:rsidR="007A3DB7" w:rsidRPr="007C46C8">
        <w:t xml:space="preserve"> </w:t>
      </w:r>
      <w:r w:rsidR="00C96D99" w:rsidRPr="007C46C8">
        <w:t>2021</w:t>
      </w:r>
      <w:r w:rsidR="00FE0259" w:rsidRPr="007C46C8">
        <w:t>,</w:t>
      </w:r>
      <w:r w:rsidR="00C96D99" w:rsidRPr="007C46C8">
        <w:t xml:space="preserve"> </w:t>
      </w:r>
      <w:r w:rsidR="000351C2" w:rsidRPr="00706BD3">
        <w:rPr>
          <w:color w:val="365F91" w:themeColor="accent1" w:themeShade="BF"/>
        </w:rPr>
        <w:t>ukončení</w:t>
      </w:r>
      <w:r w:rsidR="00C96D99" w:rsidRPr="00706BD3">
        <w:rPr>
          <w:color w:val="365F91" w:themeColor="accent1" w:themeShade="BF"/>
        </w:rPr>
        <w:t xml:space="preserve"> programu </w:t>
      </w:r>
      <w:r w:rsidR="009D289E" w:rsidRPr="00706BD3">
        <w:rPr>
          <w:color w:val="365F91" w:themeColor="accent1" w:themeShade="BF"/>
        </w:rPr>
        <w:t xml:space="preserve">je nově plánováno </w:t>
      </w:r>
      <w:r w:rsidR="000351C2" w:rsidRPr="00706BD3">
        <w:rPr>
          <w:color w:val="365F91" w:themeColor="accent1" w:themeShade="BF"/>
        </w:rPr>
        <w:t>v roce</w:t>
      </w:r>
      <w:r w:rsidR="009A75D6" w:rsidRPr="00706BD3">
        <w:rPr>
          <w:color w:val="365F91" w:themeColor="accent1" w:themeShade="BF"/>
        </w:rPr>
        <w:t xml:space="preserve"> </w:t>
      </w:r>
      <w:r w:rsidR="007A3DB7" w:rsidRPr="00706BD3">
        <w:rPr>
          <w:color w:val="365F91" w:themeColor="accent1" w:themeShade="BF"/>
        </w:rPr>
        <w:t>202</w:t>
      </w:r>
      <w:r w:rsidR="009D289E" w:rsidRPr="00706BD3">
        <w:rPr>
          <w:color w:val="365F91" w:themeColor="accent1" w:themeShade="BF"/>
        </w:rPr>
        <w:t>9</w:t>
      </w:r>
      <w:r w:rsidR="007A3DB7" w:rsidRPr="00706BD3">
        <w:rPr>
          <w:color w:val="365F91" w:themeColor="accent1" w:themeShade="BF"/>
        </w:rPr>
        <w:t xml:space="preserve">. </w:t>
      </w:r>
      <w:r w:rsidR="00F7125F" w:rsidRPr="00706BD3">
        <w:rPr>
          <w:color w:val="365F91" w:themeColor="accent1" w:themeShade="BF"/>
        </w:rPr>
        <w:t xml:space="preserve">Rozsah </w:t>
      </w:r>
      <w:r w:rsidR="002125BD" w:rsidRPr="00706BD3">
        <w:rPr>
          <w:color w:val="365F91" w:themeColor="accent1" w:themeShade="BF"/>
        </w:rPr>
        <w:t>účasti státního rozpočtu</w:t>
      </w:r>
      <w:r w:rsidR="00F7125F" w:rsidRPr="00706BD3">
        <w:rPr>
          <w:color w:val="365F91" w:themeColor="accent1" w:themeShade="BF"/>
        </w:rPr>
        <w:t xml:space="preserve"> </w:t>
      </w:r>
      <w:r w:rsidR="007A3DB7" w:rsidRPr="00706BD3">
        <w:rPr>
          <w:color w:val="365F91" w:themeColor="accent1" w:themeShade="BF"/>
        </w:rPr>
        <w:t>v letech 2021 až 202</w:t>
      </w:r>
      <w:r w:rsidR="007110A9" w:rsidRPr="00706BD3">
        <w:rPr>
          <w:color w:val="365F91" w:themeColor="accent1" w:themeShade="BF"/>
        </w:rPr>
        <w:t>7</w:t>
      </w:r>
      <w:r w:rsidR="007A3DB7" w:rsidRPr="00706BD3">
        <w:rPr>
          <w:color w:val="365F91" w:themeColor="accent1" w:themeShade="BF"/>
        </w:rPr>
        <w:t xml:space="preserve"> </w:t>
      </w:r>
      <w:r w:rsidR="00101036" w:rsidRPr="00706BD3">
        <w:rPr>
          <w:color w:val="365F91" w:themeColor="accent1" w:themeShade="BF"/>
        </w:rPr>
        <w:t xml:space="preserve">byl schválen </w:t>
      </w:r>
      <w:r w:rsidR="00E6263B" w:rsidRPr="00706BD3">
        <w:rPr>
          <w:color w:val="365F91" w:themeColor="accent1" w:themeShade="BF"/>
        </w:rPr>
        <w:t xml:space="preserve">ve výši </w:t>
      </w:r>
      <w:r w:rsidR="00941E40" w:rsidRPr="00706BD3">
        <w:rPr>
          <w:color w:val="365F91" w:themeColor="accent1" w:themeShade="BF"/>
        </w:rPr>
        <w:t>1</w:t>
      </w:r>
      <w:r w:rsidR="008D0848" w:rsidRPr="00706BD3">
        <w:rPr>
          <w:color w:val="365F91" w:themeColor="accent1" w:themeShade="BF"/>
        </w:rPr>
        <w:t xml:space="preserve"> mld. Kč</w:t>
      </w:r>
      <w:r w:rsidR="000351C2" w:rsidRPr="00706BD3">
        <w:rPr>
          <w:color w:val="365F91" w:themeColor="accent1" w:themeShade="BF"/>
        </w:rPr>
        <w:t>/rok</w:t>
      </w:r>
      <w:r w:rsidR="00E6263B" w:rsidRPr="00706BD3">
        <w:rPr>
          <w:color w:val="365F91" w:themeColor="accent1" w:themeShade="BF"/>
        </w:rPr>
        <w:t xml:space="preserve">, </w:t>
      </w:r>
      <w:r w:rsidR="00101036" w:rsidRPr="00706BD3">
        <w:rPr>
          <w:color w:val="365F91" w:themeColor="accent1" w:themeShade="BF"/>
        </w:rPr>
        <w:t xml:space="preserve">nově však z důvodů </w:t>
      </w:r>
      <w:r w:rsidR="001B62D7" w:rsidRPr="00706BD3">
        <w:rPr>
          <w:color w:val="365F91" w:themeColor="accent1" w:themeShade="BF"/>
        </w:rPr>
        <w:t>zefektivnění řízení finančních toků v závislosti na předpokladu čerpání v roce</w:t>
      </w:r>
      <w:r w:rsidR="00101036" w:rsidRPr="00706BD3">
        <w:rPr>
          <w:color w:val="365F91" w:themeColor="accent1" w:themeShade="BF"/>
        </w:rPr>
        <w:t xml:space="preserve"> 2022 a 2023 byla snížena bilance</w:t>
      </w:r>
      <w:r w:rsidR="001B62D7" w:rsidRPr="00706BD3">
        <w:rPr>
          <w:color w:val="365F91" w:themeColor="accent1" w:themeShade="BF"/>
        </w:rPr>
        <w:t xml:space="preserve"> v těchto letech</w:t>
      </w:r>
      <w:r w:rsidR="00101036" w:rsidRPr="00706BD3">
        <w:rPr>
          <w:color w:val="365F91" w:themeColor="accent1" w:themeShade="BF"/>
        </w:rPr>
        <w:t xml:space="preserve"> na 700 mil. Kč</w:t>
      </w:r>
      <w:r w:rsidR="006F3318" w:rsidRPr="00706BD3">
        <w:rPr>
          <w:color w:val="365F91" w:themeColor="accent1" w:themeShade="BF"/>
        </w:rPr>
        <w:t>. V</w:t>
      </w:r>
      <w:r w:rsidR="00101036" w:rsidRPr="00706BD3">
        <w:rPr>
          <w:color w:val="365F91" w:themeColor="accent1" w:themeShade="BF"/>
        </w:rPr>
        <w:t xml:space="preserve"> roce 2029 je nově zařazena 1 mld. Kč</w:t>
      </w:r>
      <w:r w:rsidR="006F3318" w:rsidRPr="00706BD3">
        <w:rPr>
          <w:color w:val="365F91" w:themeColor="accent1" w:themeShade="BF"/>
        </w:rPr>
        <w:t xml:space="preserve"> do celkové bilance pro narovnání výkyvu ve 2022 a 2023</w:t>
      </w:r>
      <w:r w:rsidR="00E6263B" w:rsidRPr="00706BD3">
        <w:rPr>
          <w:color w:val="365F91" w:themeColor="accent1" w:themeShade="BF"/>
        </w:rPr>
        <w:t>.</w:t>
      </w:r>
      <w:r w:rsidR="00CF5386" w:rsidRPr="00706BD3">
        <w:rPr>
          <w:color w:val="365F91" w:themeColor="accent1" w:themeShade="BF"/>
        </w:rPr>
        <w:t xml:space="preserve"> </w:t>
      </w:r>
    </w:p>
    <w:p w:rsidR="00F7125F" w:rsidRPr="002E67BC" w:rsidRDefault="00F7125F" w:rsidP="00430D54">
      <w:pPr>
        <w:jc w:val="both"/>
      </w:pPr>
    </w:p>
    <w:p w:rsidR="00677A40" w:rsidRPr="002E67BC" w:rsidRDefault="00430D54" w:rsidP="00430D54">
      <w:pPr>
        <w:jc w:val="both"/>
      </w:pPr>
      <w:r w:rsidRPr="002E67BC">
        <w:t xml:space="preserve">Výše předpokládaných finančních potřeb </w:t>
      </w:r>
      <w:r w:rsidR="00677A40" w:rsidRPr="002E67BC">
        <w:t xml:space="preserve">programu </w:t>
      </w:r>
      <w:r w:rsidR="008D0848" w:rsidRPr="002E67BC">
        <w:t>vychází</w:t>
      </w:r>
      <w:r w:rsidRPr="002E67BC">
        <w:t xml:space="preserve"> z koncepcí rozvoje jednotlivých </w:t>
      </w:r>
      <w:r w:rsidRPr="007C46C8">
        <w:t>SPO</w:t>
      </w:r>
      <w:r w:rsidR="00FE0259" w:rsidRPr="007C46C8">
        <w:t>,</w:t>
      </w:r>
      <w:r w:rsidR="0002037A" w:rsidRPr="007C46C8">
        <w:t xml:space="preserve"> </w:t>
      </w:r>
      <w:r w:rsidR="00FE0259" w:rsidRPr="007C46C8">
        <w:t xml:space="preserve">na základě </w:t>
      </w:r>
      <w:r w:rsidR="0002037A" w:rsidRPr="007C46C8">
        <w:t>provedených vnitřních</w:t>
      </w:r>
      <w:r w:rsidR="008D0848" w:rsidRPr="007C46C8">
        <w:t xml:space="preserve"> analýz </w:t>
      </w:r>
      <w:r w:rsidR="00677A40" w:rsidRPr="007C46C8">
        <w:t>potřeb</w:t>
      </w:r>
      <w:r w:rsidR="0002037A" w:rsidRPr="007C46C8">
        <w:t xml:space="preserve"> rozvoje </w:t>
      </w:r>
      <w:r w:rsidR="00677A40" w:rsidRPr="007C46C8">
        <w:t xml:space="preserve">a stavu </w:t>
      </w:r>
      <w:r w:rsidR="00FE0259" w:rsidRPr="007C46C8">
        <w:t xml:space="preserve">jednotlivých </w:t>
      </w:r>
      <w:r w:rsidR="008D0848" w:rsidRPr="007C46C8">
        <w:t xml:space="preserve">objektů </w:t>
      </w:r>
      <w:r w:rsidR="00677A40" w:rsidRPr="007C46C8">
        <w:t xml:space="preserve">vhodných k zařazení </w:t>
      </w:r>
      <w:r w:rsidR="00FE0259" w:rsidRPr="007C46C8">
        <w:t>pro</w:t>
      </w:r>
      <w:r w:rsidR="00677A40" w:rsidRPr="007C46C8">
        <w:t xml:space="preserve"> financování z nového programu</w:t>
      </w:r>
      <w:r w:rsidR="0002037A" w:rsidRPr="007C46C8">
        <w:t>.</w:t>
      </w:r>
      <w:r w:rsidR="00101036" w:rsidRPr="007C46C8">
        <w:t xml:space="preserve"> Nově jsou doplněny informace o rozšířených potřebách vlivem změny rozsahu objemu prací u jednotlivých podprogramů a dále jsou uváděné předpokládané potřeby vlivem změny cen na stavebním trhu.</w:t>
      </w:r>
    </w:p>
    <w:p w:rsidR="00B2105B" w:rsidRPr="002E67BC" w:rsidRDefault="00B2105B" w:rsidP="000351C2">
      <w:pPr>
        <w:jc w:val="both"/>
      </w:pPr>
    </w:p>
    <w:p w:rsidR="00B2105B" w:rsidRPr="00984F8A" w:rsidRDefault="00B2105B" w:rsidP="00B2105B">
      <w:pPr>
        <w:jc w:val="both"/>
      </w:pPr>
      <w:r w:rsidRPr="002E67BC">
        <w:t>Program „Péče o národní kulturní dědictví</w:t>
      </w:r>
      <w:r>
        <w:t xml:space="preserve"> I</w:t>
      </w:r>
      <w:r w:rsidR="00E6263B">
        <w:t>.</w:t>
      </w:r>
      <w:r w:rsidRPr="002E67BC">
        <w:t xml:space="preserve">“ je z hlediska harmonogramu plnění rozdělen do dvou časových </w:t>
      </w:r>
      <w:r w:rsidRPr="00984F8A">
        <w:t>fází:</w:t>
      </w:r>
    </w:p>
    <w:p w:rsidR="008D3A99" w:rsidRDefault="008D3A99" w:rsidP="00B2105B">
      <w:pPr>
        <w:jc w:val="both"/>
      </w:pPr>
    </w:p>
    <w:p w:rsidR="00B2105B" w:rsidRPr="00984F8A" w:rsidRDefault="00B2105B" w:rsidP="00B2105B">
      <w:pPr>
        <w:jc w:val="both"/>
      </w:pPr>
      <w:r w:rsidRPr="00984F8A">
        <w:t xml:space="preserve">V letech 2019 - 2020 </w:t>
      </w:r>
      <w:r w:rsidR="00C13566" w:rsidRPr="00984F8A">
        <w:t>byla</w:t>
      </w:r>
      <w:r w:rsidRPr="00984F8A">
        <w:t xml:space="preserve"> realizována příprava, tj. </w:t>
      </w:r>
      <w:r w:rsidR="0071237F" w:rsidRPr="00984F8A">
        <w:t>byly</w:t>
      </w:r>
      <w:r w:rsidRPr="00984F8A">
        <w:t xml:space="preserve"> realizovány průzkumy, projektové dokumentace, </w:t>
      </w:r>
      <w:r w:rsidR="002F15AE" w:rsidRPr="00984F8A">
        <w:t>byl</w:t>
      </w:r>
      <w:r w:rsidR="002F15AE">
        <w:t>a</w:t>
      </w:r>
      <w:r w:rsidR="002F15AE" w:rsidRPr="00984F8A">
        <w:t xml:space="preserve"> </w:t>
      </w:r>
      <w:r w:rsidR="0071237F" w:rsidRPr="00984F8A">
        <w:t>zahajován</w:t>
      </w:r>
      <w:r w:rsidR="002F15AE">
        <w:t>a</w:t>
      </w:r>
      <w:r w:rsidRPr="00984F8A">
        <w:t xml:space="preserve"> a realizován</w:t>
      </w:r>
      <w:r w:rsidR="002F15AE">
        <w:t>a</w:t>
      </w:r>
      <w:r w:rsidR="0071237F" w:rsidRPr="00984F8A">
        <w:t xml:space="preserve"> výběrov</w:t>
      </w:r>
      <w:r w:rsidR="002F15AE">
        <w:t>á</w:t>
      </w:r>
      <w:bookmarkStart w:id="6" w:name="_GoBack"/>
      <w:bookmarkEnd w:id="6"/>
      <w:r w:rsidRPr="00984F8A">
        <w:t xml:space="preserve"> řízení na zhotovitele, a to na základě předem zpracovaných PD, jejichž pořízení </w:t>
      </w:r>
      <w:r w:rsidR="0071237F" w:rsidRPr="00984F8A">
        <w:t xml:space="preserve">bylo </w:t>
      </w:r>
      <w:r w:rsidRPr="00984F8A">
        <w:t xml:space="preserve">možné realizovat jak v rámci </w:t>
      </w:r>
      <w:r w:rsidR="0071237F" w:rsidRPr="00984F8A">
        <w:t xml:space="preserve">tohoto </w:t>
      </w:r>
      <w:r w:rsidRPr="00984F8A">
        <w:t xml:space="preserve"> programu tak i stávajících programů určených pro příspěvkové organizace MK, </w:t>
      </w:r>
      <w:r w:rsidR="00E6263B" w:rsidRPr="00984F8A">
        <w:t xml:space="preserve">tedy </w:t>
      </w:r>
      <w:r w:rsidRPr="00984F8A">
        <w:t>programu „Rozvoj a obnova materiálně technické základny státních kulturních zařízení“, nebo „Programu péče o národní kulturní poklad“.</w:t>
      </w:r>
    </w:p>
    <w:p w:rsidR="008D3A99" w:rsidRPr="000F1997" w:rsidRDefault="008D3A99" w:rsidP="00B2105B">
      <w:pPr>
        <w:jc w:val="both"/>
        <w:rPr>
          <w:color w:val="365F91" w:themeColor="accent1" w:themeShade="BF"/>
        </w:rPr>
      </w:pPr>
    </w:p>
    <w:p w:rsidR="00BD7ACC" w:rsidRPr="000F1997" w:rsidRDefault="0071237F" w:rsidP="00B2105B">
      <w:pPr>
        <w:jc w:val="both"/>
        <w:rPr>
          <w:color w:val="365F91" w:themeColor="accent1" w:themeShade="BF"/>
        </w:rPr>
      </w:pPr>
      <w:r w:rsidRPr="000F1997">
        <w:rPr>
          <w:color w:val="365F91" w:themeColor="accent1" w:themeShade="BF"/>
        </w:rPr>
        <w:t>V letech 2021 - 2029 probíhá a bude probíhat zpracování PD</w:t>
      </w:r>
      <w:r w:rsidR="00984F8A" w:rsidRPr="000F1997">
        <w:rPr>
          <w:color w:val="365F91" w:themeColor="accent1" w:themeShade="BF"/>
        </w:rPr>
        <w:t>, zároveň</w:t>
      </w:r>
      <w:r w:rsidRPr="000F1997">
        <w:rPr>
          <w:color w:val="365F91" w:themeColor="accent1" w:themeShade="BF"/>
        </w:rPr>
        <w:t xml:space="preserve"> budou realizovány samotné stavební akce</w:t>
      </w:r>
      <w:r w:rsidR="00984F8A" w:rsidRPr="000F1997">
        <w:rPr>
          <w:color w:val="365F91" w:themeColor="accent1" w:themeShade="BF"/>
        </w:rPr>
        <w:t xml:space="preserve"> včetně </w:t>
      </w:r>
      <w:r w:rsidR="00FD638A">
        <w:rPr>
          <w:color w:val="365F91" w:themeColor="accent1" w:themeShade="BF"/>
        </w:rPr>
        <w:t xml:space="preserve">veřejných zakázek. </w:t>
      </w:r>
    </w:p>
    <w:p w:rsidR="00BD7ACC" w:rsidRDefault="00BD7ACC" w:rsidP="00B2105B">
      <w:pPr>
        <w:jc w:val="both"/>
      </w:pPr>
    </w:p>
    <w:p w:rsidR="00BD7ACC" w:rsidRDefault="00BD7ACC" w:rsidP="00B2105B">
      <w:pPr>
        <w:jc w:val="both"/>
      </w:pPr>
    </w:p>
    <w:p w:rsidR="00FB355D" w:rsidRPr="00002883" w:rsidRDefault="00FB355D" w:rsidP="00B2105B">
      <w:pPr>
        <w:jc w:val="both"/>
      </w:pPr>
    </w:p>
    <w:p w:rsidR="00E87F2D" w:rsidRPr="002E67BC" w:rsidRDefault="00B27D8F" w:rsidP="003A1BF6">
      <w:pPr>
        <w:spacing w:before="240" w:after="240"/>
        <w:jc w:val="both"/>
        <w:rPr>
          <w:b/>
        </w:rPr>
      </w:pPr>
      <w:r>
        <w:rPr>
          <w:b/>
        </w:rPr>
        <w:lastRenderedPageBreak/>
        <w:t>7</w:t>
      </w:r>
      <w:r w:rsidR="00E87F2D" w:rsidRPr="002E67BC">
        <w:rPr>
          <w:b/>
        </w:rPr>
        <w:t>. Obsah investičního záměru</w:t>
      </w:r>
      <w:r w:rsidR="00FC0C12" w:rsidRPr="002E67BC">
        <w:rPr>
          <w:b/>
        </w:rPr>
        <w:t>.</w:t>
      </w:r>
    </w:p>
    <w:p w:rsidR="0021170B" w:rsidRPr="002E67BC" w:rsidRDefault="00F32FC9" w:rsidP="00214C72">
      <w:pPr>
        <w:jc w:val="both"/>
      </w:pPr>
      <w:r w:rsidRPr="002E67BC">
        <w:t xml:space="preserve">Program „Péče o </w:t>
      </w:r>
      <w:r w:rsidR="005406E6" w:rsidRPr="002E67BC">
        <w:t>n</w:t>
      </w:r>
      <w:r w:rsidR="00C40E9A" w:rsidRPr="002E67BC">
        <w:t>á</w:t>
      </w:r>
      <w:r w:rsidRPr="002E67BC">
        <w:t>rodní kulturní dědictví</w:t>
      </w:r>
      <w:r w:rsidR="00A96CA0">
        <w:t xml:space="preserve"> I.</w:t>
      </w:r>
      <w:r w:rsidRPr="002E67BC">
        <w:t>“ je zaměřen pouze na stavební činnosti, a to ve všech jeho podprograme</w:t>
      </w:r>
      <w:r w:rsidR="00FA350A" w:rsidRPr="002E67BC">
        <w:t>ch, p</w:t>
      </w:r>
      <w:r w:rsidRPr="002E67BC">
        <w:t xml:space="preserve">roto bude </w:t>
      </w:r>
      <w:r w:rsidR="00DA5853" w:rsidRPr="002E67BC">
        <w:t xml:space="preserve">Investiční záměr </w:t>
      </w:r>
      <w:r w:rsidRPr="002E67BC">
        <w:t xml:space="preserve">(dále jen </w:t>
      </w:r>
      <w:r w:rsidR="005406E6" w:rsidRPr="002E67BC">
        <w:t>„</w:t>
      </w:r>
      <w:r w:rsidRPr="002E67BC">
        <w:t>IZ</w:t>
      </w:r>
      <w:r w:rsidR="005406E6" w:rsidRPr="002E67BC">
        <w:t>“</w:t>
      </w:r>
      <w:r w:rsidRPr="002E67BC">
        <w:t xml:space="preserve">) </w:t>
      </w:r>
      <w:r w:rsidR="00FA350A" w:rsidRPr="002E67BC">
        <w:t xml:space="preserve">ve všech podprogramech </w:t>
      </w:r>
      <w:r w:rsidRPr="002E67BC">
        <w:t xml:space="preserve">vždy </w:t>
      </w:r>
      <w:r w:rsidR="00FA350A" w:rsidRPr="002E67BC">
        <w:t xml:space="preserve">zpracován podle </w:t>
      </w:r>
      <w:r w:rsidR="005406E6" w:rsidRPr="002E67BC">
        <w:t>jednotné</w:t>
      </w:r>
      <w:r w:rsidR="00FA350A" w:rsidRPr="002E67BC">
        <w:t xml:space="preserve"> osnovy. </w:t>
      </w:r>
    </w:p>
    <w:p w:rsidR="007005E6" w:rsidRPr="002E67BC" w:rsidRDefault="007005E6" w:rsidP="00214C72">
      <w:pPr>
        <w:jc w:val="both"/>
      </w:pPr>
    </w:p>
    <w:p w:rsidR="00177EF4" w:rsidRPr="002158AC" w:rsidRDefault="0021170B" w:rsidP="003725B3">
      <w:pPr>
        <w:ind w:left="709" w:hanging="709"/>
        <w:jc w:val="both"/>
      </w:pPr>
      <w:r w:rsidRPr="002E67BC">
        <w:t>1)</w:t>
      </w:r>
      <w:r w:rsidRPr="002E67BC">
        <w:tab/>
        <w:t xml:space="preserve">Náležitosti investičního záměru připojeného k žádosti o poskytnutí dotace </w:t>
      </w:r>
      <w:r w:rsidR="00177EF4" w:rsidRPr="002E67BC">
        <w:t>jsou stanoveny</w:t>
      </w:r>
      <w:r w:rsidRPr="002E67BC">
        <w:t xml:space="preserve"> </w:t>
      </w:r>
      <w:r w:rsidR="00177EF4" w:rsidRPr="002E67BC">
        <w:t>v metodickém pokynu</w:t>
      </w:r>
      <w:r w:rsidR="005406E6" w:rsidRPr="002E67BC">
        <w:t xml:space="preserve"> MF</w:t>
      </w:r>
      <w:r w:rsidR="009A75D6" w:rsidRPr="002E67BC">
        <w:t xml:space="preserve"> </w:t>
      </w:r>
      <w:r w:rsidR="00177EF4" w:rsidRPr="002E67BC">
        <w:t xml:space="preserve">R 1-2010 (Finanční zpravodaj č. 5 z </w:t>
      </w:r>
      <w:proofErr w:type="gramStart"/>
      <w:r w:rsidR="00177EF4" w:rsidRPr="002E67BC">
        <w:t>15.6.2010</w:t>
      </w:r>
      <w:proofErr w:type="gramEnd"/>
      <w:r w:rsidR="00177EF4" w:rsidRPr="002E67BC">
        <w:t>)</w:t>
      </w:r>
      <w:r w:rsidR="00C96D99">
        <w:t xml:space="preserve">, </w:t>
      </w:r>
      <w:r w:rsidR="00C96D99" w:rsidRPr="002158AC">
        <w:t xml:space="preserve">a to v souladu </w:t>
      </w:r>
      <w:r w:rsidR="00600D11" w:rsidRPr="002158AC">
        <w:t>s interními zásadami programového financování MK.</w:t>
      </w:r>
    </w:p>
    <w:p w:rsidR="0021170B" w:rsidRPr="002E67BC" w:rsidRDefault="0021170B" w:rsidP="003725B3">
      <w:pPr>
        <w:ind w:left="709" w:hanging="709"/>
        <w:jc w:val="both"/>
      </w:pPr>
      <w:r w:rsidRPr="002E67BC">
        <w:t>2)</w:t>
      </w:r>
      <w:r w:rsidRPr="002E67BC">
        <w:tab/>
        <w:t>Investiční záměr musí být zpracovaný</w:t>
      </w:r>
      <w:r w:rsidR="00C40E9A" w:rsidRPr="002E67BC">
        <w:t xml:space="preserve"> komplexně, tak aby vlastní realizací</w:t>
      </w:r>
      <w:r w:rsidRPr="002E67BC">
        <w:t xml:space="preserve"> akce nevznikaly další požadavky na financování (např. u staveb a rekonstrukcí na mobiliář, na technické vybavení, stěhování apod.).</w:t>
      </w:r>
    </w:p>
    <w:p w:rsidR="0021170B" w:rsidRPr="002E67BC" w:rsidRDefault="00E6263B" w:rsidP="003725B3">
      <w:pPr>
        <w:ind w:left="709" w:hanging="709"/>
        <w:jc w:val="both"/>
      </w:pPr>
      <w:r>
        <w:t>3</w:t>
      </w:r>
      <w:r w:rsidR="0021170B" w:rsidRPr="002E67BC">
        <w:t>)</w:t>
      </w:r>
      <w:r w:rsidR="0021170B" w:rsidRPr="002E67BC">
        <w:tab/>
        <w:t>Výdaje na zhotovení investičního záměru nelze hradit z</w:t>
      </w:r>
      <w:r w:rsidR="00177EF4" w:rsidRPr="002E67BC">
        <w:t> </w:t>
      </w:r>
      <w:r w:rsidR="0021170B" w:rsidRPr="002E67BC">
        <w:t>prostředků</w:t>
      </w:r>
      <w:r w:rsidR="00177EF4" w:rsidRPr="002E67BC">
        <w:t xml:space="preserve"> tohoto dotačního programu SMVS</w:t>
      </w:r>
      <w:r w:rsidR="0021170B" w:rsidRPr="002E67BC">
        <w:t>, mohou být hrazeny pouze z vlastních zdrojů účastníka programu, a to z investičních nebo neinvestičních prostředků podle charakteru dotace. Tyto prostředky jsou součástí výdajů na realizaci celé akce.</w:t>
      </w:r>
    </w:p>
    <w:p w:rsidR="0021170B" w:rsidRPr="002E67BC" w:rsidRDefault="00E6263B" w:rsidP="003725B3">
      <w:pPr>
        <w:ind w:left="709" w:hanging="709"/>
        <w:jc w:val="both"/>
      </w:pPr>
      <w:proofErr w:type="gramStart"/>
      <w:r>
        <w:t>4</w:t>
      </w:r>
      <w:r w:rsidR="0021170B" w:rsidRPr="002E67BC">
        <w:t>)</w:t>
      </w:r>
      <w:r w:rsidR="0021170B" w:rsidRPr="002E67BC">
        <w:tab/>
        <w:t>Před</w:t>
      </w:r>
      <w:proofErr w:type="gramEnd"/>
      <w:r w:rsidR="0021170B" w:rsidRPr="002E67BC">
        <w:t xml:space="preserve"> podáním žádosti o dotaci </w:t>
      </w:r>
      <w:r w:rsidR="00CE7534">
        <w:t xml:space="preserve">na akci stavebního charakteru </w:t>
      </w:r>
      <w:r w:rsidR="0021170B" w:rsidRPr="002E67BC">
        <w:t>zpracuje účastník programu Studii proveditelnosti</w:t>
      </w:r>
      <w:r w:rsidR="00A96CA0">
        <w:t xml:space="preserve">, </w:t>
      </w:r>
      <w:proofErr w:type="gramStart"/>
      <w:r w:rsidR="00A96CA0">
        <w:t>která:</w:t>
      </w:r>
      <w:proofErr w:type="gramEnd"/>
      <w:r w:rsidR="00A96CA0">
        <w:t xml:space="preserve"> </w:t>
      </w:r>
      <w:r w:rsidR="00483BF1">
        <w:t xml:space="preserve"> </w:t>
      </w:r>
    </w:p>
    <w:p w:rsidR="0021170B" w:rsidRPr="002E67BC" w:rsidRDefault="00483BF1" w:rsidP="003725B3">
      <w:pPr>
        <w:ind w:left="709" w:hanging="709"/>
        <w:jc w:val="both"/>
      </w:pPr>
      <w:r>
        <w:t>a</w:t>
      </w:r>
      <w:r w:rsidR="0021170B" w:rsidRPr="002E67BC">
        <w:t>)</w:t>
      </w:r>
      <w:r w:rsidR="0021170B" w:rsidRPr="002E67BC">
        <w:tab/>
        <w:t>prokáže proveditelnost akce zejména z hlediska nákladů, termínů a omezujících podmínek;</w:t>
      </w:r>
    </w:p>
    <w:p w:rsidR="0021170B" w:rsidRPr="002E67BC" w:rsidRDefault="00483BF1" w:rsidP="007667B6">
      <w:pPr>
        <w:spacing w:after="100"/>
        <w:jc w:val="both"/>
      </w:pPr>
      <w:r>
        <w:t>b</w:t>
      </w:r>
      <w:r w:rsidR="0021170B" w:rsidRPr="002E67BC">
        <w:t>)</w:t>
      </w:r>
      <w:r w:rsidR="0021170B" w:rsidRPr="002E67BC">
        <w:tab/>
        <w:t>zpracuje analýzu rizik včetně návrhů na jejich optimalizaci.</w:t>
      </w:r>
    </w:p>
    <w:p w:rsidR="0021170B" w:rsidRPr="002E67BC" w:rsidRDefault="0021170B" w:rsidP="0021170B">
      <w:pPr>
        <w:jc w:val="both"/>
      </w:pPr>
      <w:r w:rsidRPr="002E67BC">
        <w:t xml:space="preserve">Studie proveditelnosti stavebních akcí bude zpracována minimálně v rozsahu a struktuře odpovídající Projektové dokumentaci pro návrh stavby (v souladu s metodickou pomůckou vydanou ČKA a ČKAIT - Standardy profesních výkonů a souvisejících činností). </w:t>
      </w:r>
    </w:p>
    <w:p w:rsidR="007005E6" w:rsidRDefault="00E6263B" w:rsidP="007667B6">
      <w:pPr>
        <w:ind w:left="709" w:hanging="709"/>
        <w:jc w:val="both"/>
      </w:pPr>
      <w:r>
        <w:t>5</w:t>
      </w:r>
      <w:r w:rsidR="0021170B" w:rsidRPr="002E67BC">
        <w:t>)</w:t>
      </w:r>
      <w:r w:rsidR="0021170B" w:rsidRPr="002E67BC">
        <w:tab/>
        <w:t>Přípravu a realizaci stavebních akcí může úča</w:t>
      </w:r>
      <w:r w:rsidR="00CB5F96" w:rsidRPr="002E67BC">
        <w:t>stník programu rozdělit do etap,</w:t>
      </w:r>
      <w:r w:rsidR="0021170B" w:rsidRPr="002E67BC">
        <w:t xml:space="preserve"> </w:t>
      </w:r>
      <w:r w:rsidR="00CB5F96" w:rsidRPr="002E67BC">
        <w:t>v</w:t>
      </w:r>
      <w:r w:rsidR="0021170B" w:rsidRPr="002E67BC">
        <w:t xml:space="preserve"> takovém případě zpracuje před podáním žádosti o dotaci studii </w:t>
      </w:r>
      <w:r w:rsidR="00CB5F96" w:rsidRPr="002E67BC">
        <w:t xml:space="preserve">proveditelnosti, a to </w:t>
      </w:r>
      <w:r w:rsidR="0021170B" w:rsidRPr="002E67BC">
        <w:t>minimálně v rozsahu a struktuře odpovídající Projektové dokumentaci pro návrh stavby (v souladu s metodickou pomůckou vydanou ČKA a ČKAIT - Standardy profesních výkonů a souvisejících činností), kde budou jednotlivé etapy specifikovány z hlediska věcného, časového a nákladového tak, aby každá etapa byla schopna samostatného efektivního užívání, za dodržení podmínek maximální hospodárnosti.</w:t>
      </w:r>
    </w:p>
    <w:p w:rsidR="00352F85" w:rsidRDefault="00352F85" w:rsidP="0021170B">
      <w:pPr>
        <w:jc w:val="both"/>
      </w:pPr>
    </w:p>
    <w:p w:rsidR="00352F85" w:rsidRPr="002E67BC" w:rsidRDefault="00352F85" w:rsidP="0021170B">
      <w:pPr>
        <w:jc w:val="both"/>
      </w:pPr>
      <w:r>
        <w:t>Vzor Investičního záměru vydaný správce</w:t>
      </w:r>
      <w:r w:rsidR="002C646D">
        <w:t>m</w:t>
      </w:r>
      <w:r>
        <w:t xml:space="preserve"> programu je veřejně dostupný na webových stránkách </w:t>
      </w:r>
      <w:proofErr w:type="gramStart"/>
      <w:r>
        <w:t>MK.  (</w:t>
      </w:r>
      <w:hyperlink r:id="rId12" w:history="1">
        <w:r w:rsidR="00B27D8F" w:rsidRPr="008E6BC9">
          <w:rPr>
            <w:rStyle w:val="Hypertextovodkaz"/>
          </w:rPr>
          <w:t>https</w:t>
        </w:r>
        <w:proofErr w:type="gramEnd"/>
        <w:r w:rsidR="00B27D8F" w:rsidRPr="008E6BC9">
          <w:rPr>
            <w:rStyle w:val="Hypertextovodkaz"/>
          </w:rPr>
          <w:t>://www.mkcr.cz/programy-ve-sprave-oivz-1557.html</w:t>
        </w:r>
      </w:hyperlink>
      <w:r>
        <w:t>)</w:t>
      </w:r>
    </w:p>
    <w:p w:rsidR="002E39A4" w:rsidRPr="002E67BC" w:rsidRDefault="002E39A4" w:rsidP="0021170B">
      <w:pPr>
        <w:jc w:val="both"/>
      </w:pPr>
    </w:p>
    <w:p w:rsidR="002E39A4" w:rsidRDefault="002E39A4" w:rsidP="0021170B">
      <w:pPr>
        <w:jc w:val="both"/>
      </w:pPr>
      <w:r w:rsidRPr="002E67BC">
        <w:t>Vzhledem ke skutečnosti, že všechny podprogramy tohoto programu mají stejný charakter, platí toto ustanovení pro všechny podprogramy</w:t>
      </w:r>
      <w:r w:rsidR="00F7125F" w:rsidRPr="002E67BC">
        <w:t xml:space="preserve"> jednotně</w:t>
      </w:r>
      <w:r w:rsidRPr="002E67BC">
        <w:t>.</w:t>
      </w:r>
    </w:p>
    <w:p w:rsidR="00B73F3D" w:rsidRDefault="00B73F3D" w:rsidP="0021170B">
      <w:pPr>
        <w:jc w:val="both"/>
      </w:pPr>
    </w:p>
    <w:p w:rsidR="00302293" w:rsidRPr="002E67BC" w:rsidRDefault="00B27D8F" w:rsidP="003A1BF6">
      <w:pPr>
        <w:spacing w:before="240" w:after="240"/>
        <w:rPr>
          <w:b/>
        </w:rPr>
      </w:pPr>
      <w:r>
        <w:rPr>
          <w:b/>
        </w:rPr>
        <w:t>8</w:t>
      </w:r>
      <w:r w:rsidR="00302293" w:rsidRPr="002E67BC">
        <w:rPr>
          <w:b/>
        </w:rPr>
        <w:t>. Obsah žádosti o poskytnutí finančních prostředků z</w:t>
      </w:r>
      <w:r w:rsidR="00FC0C12" w:rsidRPr="002E67BC">
        <w:rPr>
          <w:b/>
        </w:rPr>
        <w:t> </w:t>
      </w:r>
      <w:r w:rsidR="00302293" w:rsidRPr="002E67BC">
        <w:rPr>
          <w:b/>
        </w:rPr>
        <w:t>programu</w:t>
      </w:r>
      <w:r w:rsidR="00FC0C12" w:rsidRPr="002E67BC">
        <w:rPr>
          <w:b/>
        </w:rPr>
        <w:t>.</w:t>
      </w:r>
      <w:r w:rsidR="00302293" w:rsidRPr="002E67BC">
        <w:rPr>
          <w:b/>
        </w:rPr>
        <w:t xml:space="preserve"> </w:t>
      </w:r>
    </w:p>
    <w:p w:rsidR="00A30FC2" w:rsidRPr="002E67BC" w:rsidRDefault="00A30FC2" w:rsidP="00A30FC2">
      <w:pPr>
        <w:jc w:val="both"/>
      </w:pPr>
      <w:r w:rsidRPr="002E67BC">
        <w:t xml:space="preserve">Žádost o poskytnutí dotace musí obsahovat </w:t>
      </w:r>
      <w:r w:rsidR="00E6263B">
        <w:t>níže uvedené</w:t>
      </w:r>
      <w:r w:rsidR="00A96CA0">
        <w:t xml:space="preserve"> informace</w:t>
      </w:r>
      <w:r w:rsidRPr="002E67BC">
        <w:t>:</w:t>
      </w:r>
    </w:p>
    <w:p w:rsidR="00A30FC2" w:rsidRPr="002E67BC" w:rsidRDefault="003F0995" w:rsidP="003F0995">
      <w:pPr>
        <w:ind w:left="705" w:hanging="705"/>
        <w:jc w:val="both"/>
      </w:pPr>
      <w:r>
        <w:t>a)</w:t>
      </w:r>
      <w:r>
        <w:tab/>
        <w:t>údaje o žadateli (</w:t>
      </w:r>
      <w:r w:rsidR="00A30FC2" w:rsidRPr="002E67BC">
        <w:t>název organizace, adresa sídla a identifikační číslo,</w:t>
      </w:r>
      <w:r>
        <w:t xml:space="preserve"> kontaktní osoby včetně statutárního zástupce)</w:t>
      </w:r>
      <w:r w:rsidR="00A96CA0">
        <w:t>,</w:t>
      </w:r>
    </w:p>
    <w:p w:rsidR="00A30FC2" w:rsidRPr="002E67BC" w:rsidRDefault="00A30FC2" w:rsidP="00A30FC2">
      <w:pPr>
        <w:jc w:val="both"/>
      </w:pPr>
      <w:r w:rsidRPr="002E67BC">
        <w:t>b)</w:t>
      </w:r>
      <w:r w:rsidRPr="002E67BC">
        <w:tab/>
        <w:t>požadovaná částka,</w:t>
      </w:r>
    </w:p>
    <w:p w:rsidR="00A30FC2" w:rsidRPr="002E67BC" w:rsidRDefault="00A30FC2" w:rsidP="00A30FC2">
      <w:pPr>
        <w:jc w:val="both"/>
      </w:pPr>
      <w:r w:rsidRPr="002E67BC">
        <w:t>c)</w:t>
      </w:r>
      <w:r w:rsidRPr="002E67BC">
        <w:tab/>
        <w:t>účel, na který žadatel chce dotaci použít,</w:t>
      </w:r>
    </w:p>
    <w:p w:rsidR="00A30FC2" w:rsidRPr="002E67BC" w:rsidRDefault="00A30FC2" w:rsidP="00A30FC2">
      <w:pPr>
        <w:jc w:val="both"/>
      </w:pPr>
      <w:r w:rsidRPr="002E67BC">
        <w:t>d)</w:t>
      </w:r>
      <w:r w:rsidRPr="002E67BC">
        <w:tab/>
        <w:t>lhůta, v níž má být tohoto účelu dosaženo,</w:t>
      </w:r>
    </w:p>
    <w:p w:rsidR="00A30FC2" w:rsidRPr="002E67BC" w:rsidRDefault="009064CD" w:rsidP="00A30FC2">
      <w:pPr>
        <w:jc w:val="both"/>
      </w:pPr>
      <w:r w:rsidRPr="003F0995">
        <w:t>e</w:t>
      </w:r>
      <w:r w:rsidR="00A30FC2" w:rsidRPr="003F0995">
        <w:t>)</w:t>
      </w:r>
      <w:r w:rsidR="00A30FC2" w:rsidRPr="003F0995">
        <w:tab/>
        <w:t>další</w:t>
      </w:r>
      <w:r w:rsidR="00A30FC2" w:rsidRPr="002E67BC">
        <w:t xml:space="preserve"> údaje potřebné pro poskytnutí příslušné dotace.</w:t>
      </w:r>
    </w:p>
    <w:p w:rsidR="0021170B" w:rsidRPr="002E67BC" w:rsidRDefault="0021170B" w:rsidP="00A30FC2">
      <w:pPr>
        <w:jc w:val="both"/>
      </w:pPr>
    </w:p>
    <w:p w:rsidR="00A30FC2" w:rsidRPr="002E67BC" w:rsidRDefault="00A30FC2" w:rsidP="00A30FC2">
      <w:pPr>
        <w:jc w:val="both"/>
      </w:pPr>
      <w:r w:rsidRPr="002E67BC">
        <w:t>Přílohou žádosti o poskytnutí dotace je:</w:t>
      </w:r>
    </w:p>
    <w:p w:rsidR="00A30FC2" w:rsidRPr="002E67BC" w:rsidRDefault="00A30FC2" w:rsidP="00A30FC2">
      <w:pPr>
        <w:jc w:val="both"/>
      </w:pPr>
      <w:r w:rsidRPr="002E67BC">
        <w:t>a)</w:t>
      </w:r>
      <w:r w:rsidRPr="002E67BC">
        <w:tab/>
        <w:t xml:space="preserve">investiční záměr zpracovaný podle čl. </w:t>
      </w:r>
      <w:r w:rsidR="0021170B" w:rsidRPr="002E67BC">
        <w:t>6</w:t>
      </w:r>
      <w:r w:rsidRPr="002E67BC">
        <w:t xml:space="preserve"> </w:t>
      </w:r>
      <w:r w:rsidR="0021170B" w:rsidRPr="002E67BC">
        <w:t>této dokumentace programu</w:t>
      </w:r>
      <w:r w:rsidR="00E35F20" w:rsidRPr="002E67BC">
        <w:t>,</w:t>
      </w:r>
    </w:p>
    <w:p w:rsidR="00E81544" w:rsidRPr="002E67BC" w:rsidRDefault="00A30FC2" w:rsidP="007667B6">
      <w:pPr>
        <w:spacing w:after="100"/>
        <w:ind w:left="709" w:hanging="709"/>
        <w:jc w:val="both"/>
      </w:pPr>
      <w:r w:rsidRPr="002E67BC">
        <w:lastRenderedPageBreak/>
        <w:t>b)</w:t>
      </w:r>
      <w:r w:rsidRPr="002E67BC">
        <w:tab/>
        <w:t>formulář „Dokumentace akce (projektu)“, který si účastník programu vygeneruje a vytiskne ve we</w:t>
      </w:r>
      <w:r w:rsidR="004853D5">
        <w:t>bovém rozhraní systému EDS/SMVS.</w:t>
      </w:r>
    </w:p>
    <w:p w:rsidR="007005E6" w:rsidRDefault="00BA2F2D" w:rsidP="00214C72">
      <w:pPr>
        <w:jc w:val="both"/>
      </w:pPr>
      <w:r w:rsidRPr="002E67BC">
        <w:t>K</w:t>
      </w:r>
      <w:r w:rsidR="00302293" w:rsidRPr="002E67BC">
        <w:t xml:space="preserve"> přijetí žádosti </w:t>
      </w:r>
      <w:r w:rsidR="006725BF" w:rsidRPr="002E67BC">
        <w:t xml:space="preserve">o evidenci a </w:t>
      </w:r>
      <w:r w:rsidR="00F96122" w:rsidRPr="002E67BC">
        <w:t xml:space="preserve">následně </w:t>
      </w:r>
      <w:r w:rsidR="00E35F20" w:rsidRPr="002E67BC">
        <w:t>registraci akce</w:t>
      </w:r>
      <w:r w:rsidR="00CE7534">
        <w:t xml:space="preserve"> stavebního charakteru</w:t>
      </w:r>
      <w:r w:rsidR="006725BF" w:rsidRPr="002E67BC">
        <w:t xml:space="preserve"> j</w:t>
      </w:r>
      <w:r w:rsidR="00DC0970" w:rsidRPr="002E67BC">
        <w:t>e</w:t>
      </w:r>
      <w:r w:rsidR="006725BF" w:rsidRPr="002E67BC">
        <w:t xml:space="preserve"> </w:t>
      </w:r>
      <w:r w:rsidRPr="002E67BC">
        <w:t xml:space="preserve">nezbytný </w:t>
      </w:r>
      <w:r w:rsidR="006725BF" w:rsidRPr="002E67BC">
        <w:t>investiční záměr</w:t>
      </w:r>
      <w:r w:rsidRPr="002E67BC">
        <w:t xml:space="preserve"> </w:t>
      </w:r>
      <w:r w:rsidR="005B6273" w:rsidRPr="002E67BC">
        <w:t xml:space="preserve">a </w:t>
      </w:r>
      <w:r w:rsidRPr="002E67BC">
        <w:t>studie proveditelnosti</w:t>
      </w:r>
      <w:r w:rsidR="003A78C3" w:rsidRPr="002E67BC">
        <w:t>,</w:t>
      </w:r>
      <w:r w:rsidR="006725BF" w:rsidRPr="002E67BC">
        <w:t xml:space="preserve"> vyplněná žádost na formulářích z informačního systému</w:t>
      </w:r>
      <w:r w:rsidR="003A78C3" w:rsidRPr="002E67BC">
        <w:t xml:space="preserve"> programového financování</w:t>
      </w:r>
      <w:r w:rsidRPr="002E67BC">
        <w:t xml:space="preserve"> </w:t>
      </w:r>
      <w:r w:rsidR="00F96122" w:rsidRPr="002E67BC">
        <w:t xml:space="preserve">a splnění požadavků vyplývajících </w:t>
      </w:r>
      <w:r w:rsidR="007005E6" w:rsidRPr="002E67BC">
        <w:t>z</w:t>
      </w:r>
      <w:r w:rsidR="00DA5853" w:rsidRPr="002E67BC">
        <w:t> platných interních předpisů správce programu</w:t>
      </w:r>
      <w:r w:rsidR="00352F85">
        <w:t>, které jsou veřejně dostupné na webových st</w:t>
      </w:r>
      <w:r w:rsidR="003725B3">
        <w:t>r</w:t>
      </w:r>
      <w:r w:rsidR="00352F85">
        <w:t>ánkách MK</w:t>
      </w:r>
      <w:r w:rsidR="00794242">
        <w:t xml:space="preserve">, a to včetně vzoru žádosti a </w:t>
      </w:r>
      <w:proofErr w:type="gramStart"/>
      <w:r w:rsidR="00794242">
        <w:t xml:space="preserve">příloh. </w:t>
      </w:r>
      <w:r w:rsidR="00352F85">
        <w:t xml:space="preserve"> (</w:t>
      </w:r>
      <w:hyperlink r:id="rId13" w:history="1">
        <w:r w:rsidR="00352F85" w:rsidRPr="00BD33BE">
          <w:rPr>
            <w:rStyle w:val="Hypertextovodkaz"/>
          </w:rPr>
          <w:t>https</w:t>
        </w:r>
        <w:proofErr w:type="gramEnd"/>
        <w:r w:rsidR="00352F85" w:rsidRPr="00BD33BE">
          <w:rPr>
            <w:rStyle w:val="Hypertextovodkaz"/>
          </w:rPr>
          <w:t>://www.mkcr.cz/programy-ve-sprave-oivz-1557.html</w:t>
        </w:r>
      </w:hyperlink>
      <w:r w:rsidR="00352F85">
        <w:t xml:space="preserve">)   </w:t>
      </w:r>
    </w:p>
    <w:p w:rsidR="00A42DBE" w:rsidRDefault="00A42DBE" w:rsidP="00A42DBE">
      <w:pPr>
        <w:jc w:val="both"/>
      </w:pPr>
    </w:p>
    <w:p w:rsidR="00A42DBE" w:rsidRPr="002E67BC" w:rsidRDefault="00A42DBE" w:rsidP="00A42DBE">
      <w:pPr>
        <w:jc w:val="both"/>
      </w:pPr>
      <w:r w:rsidRPr="003F0995">
        <w:t xml:space="preserve">Všechny investiční akce </w:t>
      </w:r>
      <w:r w:rsidR="00E6263B">
        <w:t>stavebního charakteru</w:t>
      </w:r>
      <w:r w:rsidR="00CE7534">
        <w:t>,</w:t>
      </w:r>
      <w:r w:rsidR="00E6263B">
        <w:t xml:space="preserve"> </w:t>
      </w:r>
      <w:r w:rsidR="00CE7534" w:rsidRPr="003F0995">
        <w:t xml:space="preserve">zařazované </w:t>
      </w:r>
      <w:r w:rsidRPr="003F0995">
        <w:t>do programu SMVS 134V14</w:t>
      </w:r>
      <w:r w:rsidR="00CE7534">
        <w:t>,</w:t>
      </w:r>
      <w:r w:rsidRPr="003F0995">
        <w:t xml:space="preserve"> budou vedeny jako individuálně posuzované výdaje (IPV), </w:t>
      </w:r>
      <w:r w:rsidR="00827352">
        <w:t>správce programu si</w:t>
      </w:r>
      <w:r w:rsidRPr="003F0995">
        <w:t xml:space="preserve"> před registrací akce </w:t>
      </w:r>
      <w:r w:rsidR="00827352">
        <w:t xml:space="preserve">zajistí </w:t>
      </w:r>
      <w:r w:rsidRPr="003F0995">
        <w:t>zpracov</w:t>
      </w:r>
      <w:r w:rsidR="00827352">
        <w:t>ání</w:t>
      </w:r>
      <w:r w:rsidRPr="003F0995">
        <w:t xml:space="preserve"> expertizní</w:t>
      </w:r>
      <w:r w:rsidR="00827352">
        <w:t>ho</w:t>
      </w:r>
      <w:r w:rsidRPr="003F0995">
        <w:t xml:space="preserve"> posudk</w:t>
      </w:r>
      <w:r w:rsidR="00827352">
        <w:t>u</w:t>
      </w:r>
      <w:r w:rsidRPr="003F0995">
        <w:t xml:space="preserve"> investičního záměru, jehož závěry předloží společně s žádostí o schválení registrace MF.</w:t>
      </w:r>
      <w:r>
        <w:t xml:space="preserve"> </w:t>
      </w:r>
    </w:p>
    <w:p w:rsidR="00A42DBE" w:rsidRPr="002E67BC" w:rsidRDefault="00A42DBE" w:rsidP="00214C72">
      <w:pPr>
        <w:jc w:val="both"/>
      </w:pPr>
    </w:p>
    <w:p w:rsidR="00BB75EF" w:rsidRDefault="00BB75EF" w:rsidP="00BB75EF">
      <w:pPr>
        <w:jc w:val="both"/>
      </w:pPr>
      <w:r w:rsidRPr="002E67BC">
        <w:t>Vzhledem ke skutečnosti, že všechny podprogramy tohoto programu mají stejný charakter, platí toto ustanovení pro všechny podprogramy jednotně.</w:t>
      </w:r>
    </w:p>
    <w:p w:rsidR="00B73F3D" w:rsidRPr="002E67BC" w:rsidRDefault="00B73F3D" w:rsidP="00BB75EF">
      <w:pPr>
        <w:jc w:val="both"/>
      </w:pPr>
    </w:p>
    <w:p w:rsidR="005F3C09" w:rsidRPr="002E67BC" w:rsidRDefault="00B27D8F" w:rsidP="003A1BF6">
      <w:pPr>
        <w:spacing w:before="240" w:after="240"/>
        <w:rPr>
          <w:b/>
        </w:rPr>
      </w:pPr>
      <w:r>
        <w:rPr>
          <w:b/>
        </w:rPr>
        <w:t>9</w:t>
      </w:r>
      <w:r w:rsidR="005F3C09" w:rsidRPr="002E67BC">
        <w:rPr>
          <w:b/>
        </w:rPr>
        <w:t>. Požadavky na zadávací řízení.</w:t>
      </w:r>
    </w:p>
    <w:p w:rsidR="009C44A0" w:rsidRPr="002E67BC" w:rsidRDefault="00504B0B" w:rsidP="00DA5853">
      <w:pPr>
        <w:jc w:val="both"/>
      </w:pPr>
      <w:r w:rsidRPr="002E67BC">
        <w:t>Ú</w:t>
      </w:r>
      <w:r w:rsidR="008937E7" w:rsidRPr="002E67BC">
        <w:t>častník programu (zadavatel)</w:t>
      </w:r>
      <w:r w:rsidR="003E4E17" w:rsidRPr="002E67BC">
        <w:t xml:space="preserve">, </w:t>
      </w:r>
      <w:r w:rsidR="008937E7" w:rsidRPr="002E67BC">
        <w:t xml:space="preserve">se při </w:t>
      </w:r>
      <w:r w:rsidR="003E4E17" w:rsidRPr="002E67BC">
        <w:t>výběru zhotovitele</w:t>
      </w:r>
      <w:r w:rsidR="008937E7" w:rsidRPr="002E67BC">
        <w:t xml:space="preserve"> </w:t>
      </w:r>
      <w:r w:rsidR="003E4E17" w:rsidRPr="002E67BC">
        <w:t xml:space="preserve">bude </w:t>
      </w:r>
      <w:r w:rsidR="008937E7" w:rsidRPr="002E67BC">
        <w:t>říd</w:t>
      </w:r>
      <w:r w:rsidR="003E4E17" w:rsidRPr="002E67BC">
        <w:t>it</w:t>
      </w:r>
      <w:r w:rsidR="008937E7" w:rsidRPr="002E67BC">
        <w:t xml:space="preserve"> zákonem č. 13</w:t>
      </w:r>
      <w:r w:rsidR="00224CDE" w:rsidRPr="002E67BC">
        <w:t>4</w:t>
      </w:r>
      <w:r w:rsidR="008937E7" w:rsidRPr="002E67BC">
        <w:t>/20</w:t>
      </w:r>
      <w:r w:rsidR="00224CDE" w:rsidRPr="002E67BC">
        <w:t>16 Sb., o zadávání veřejných zakázek</w:t>
      </w:r>
      <w:r w:rsidR="008937E7" w:rsidRPr="002E67BC">
        <w:t xml:space="preserve">, v platném </w:t>
      </w:r>
      <w:r w:rsidR="008937E7" w:rsidRPr="00002883">
        <w:t>znění (dále jen „</w:t>
      </w:r>
      <w:r w:rsidR="00224CDE" w:rsidRPr="00002883">
        <w:t>ZZVZ</w:t>
      </w:r>
      <w:r w:rsidR="008937E7" w:rsidRPr="00002883">
        <w:t>“)</w:t>
      </w:r>
      <w:r w:rsidR="009C44A0" w:rsidRPr="00002883">
        <w:t xml:space="preserve">, dále pak </w:t>
      </w:r>
      <w:r w:rsidR="00550544" w:rsidRPr="00002883">
        <w:t>interními</w:t>
      </w:r>
      <w:r w:rsidR="009C44A0" w:rsidRPr="00002883">
        <w:t xml:space="preserve"> předpisy MK (</w:t>
      </w:r>
      <w:r w:rsidR="00550544" w:rsidRPr="00002883">
        <w:t xml:space="preserve">např. </w:t>
      </w:r>
      <w:r w:rsidR="009C44A0" w:rsidRPr="00002883">
        <w:t>aktuálním Příkazem ministra</w:t>
      </w:r>
      <w:r w:rsidR="00DE587A" w:rsidRPr="00002883">
        <w:t xml:space="preserve"> upravujícím oblast zadávání veřejných zakázek</w:t>
      </w:r>
      <w:r w:rsidR="00E35F20" w:rsidRPr="00002883">
        <w:t xml:space="preserve">, </w:t>
      </w:r>
      <w:r w:rsidR="00794242">
        <w:t xml:space="preserve">příkazem ředitele odboru investic a veřejných zakázek </w:t>
      </w:r>
      <w:r w:rsidR="00E35F20" w:rsidRPr="00002883">
        <w:t>apod.).</w:t>
      </w:r>
    </w:p>
    <w:p w:rsidR="009C44A0" w:rsidRPr="002E67BC" w:rsidRDefault="009C44A0" w:rsidP="00DA5853">
      <w:pPr>
        <w:jc w:val="both"/>
      </w:pPr>
    </w:p>
    <w:p w:rsidR="009C44A0" w:rsidRPr="002E67BC" w:rsidRDefault="009C44A0" w:rsidP="00DA5853">
      <w:pPr>
        <w:jc w:val="both"/>
      </w:pPr>
      <w:r w:rsidRPr="002E67BC">
        <w:t>Účastník programu</w:t>
      </w:r>
      <w:r w:rsidR="00E35F20" w:rsidRPr="002E67BC">
        <w:t xml:space="preserve"> je povinen u veřejných zakázek:</w:t>
      </w:r>
      <w:r w:rsidRPr="002E67BC">
        <w:t xml:space="preserve"> </w:t>
      </w:r>
    </w:p>
    <w:p w:rsidR="00E81544" w:rsidRPr="002E67BC" w:rsidRDefault="009C44A0" w:rsidP="006C05A0">
      <w:pPr>
        <w:numPr>
          <w:ilvl w:val="0"/>
          <w:numId w:val="13"/>
        </w:numPr>
        <w:jc w:val="both"/>
      </w:pPr>
      <w:r w:rsidRPr="002E67BC">
        <w:t>jejichž předpokládaná hodnota překračuje podle ZZVZ finanční limity stanovené pro veřejné zakázky malého rozsahu (tzn. podlimitní a nadlimitní veřejné zakázky), předkládat před zahájením zadávacího řízení správci programu ke schválení zadávací podmínky veřejné zakázky včetně návrhu smlouvy.</w:t>
      </w:r>
    </w:p>
    <w:p w:rsidR="009C44A0" w:rsidRPr="002E67BC" w:rsidRDefault="00550544" w:rsidP="006C05A0">
      <w:pPr>
        <w:numPr>
          <w:ilvl w:val="0"/>
          <w:numId w:val="13"/>
        </w:numPr>
        <w:jc w:val="both"/>
      </w:pPr>
      <w:r w:rsidRPr="002E67BC">
        <w:t>u</w:t>
      </w:r>
      <w:r w:rsidR="009C44A0" w:rsidRPr="002E67BC">
        <w:t xml:space="preserve"> </w:t>
      </w:r>
      <w:r w:rsidR="008446D5">
        <w:t xml:space="preserve">stavebních </w:t>
      </w:r>
      <w:r w:rsidR="004C370A" w:rsidRPr="002E67BC">
        <w:t xml:space="preserve">zakázek nadlimitních po kontrole správcem programu, </w:t>
      </w:r>
      <w:r w:rsidR="009C44A0" w:rsidRPr="002E67BC">
        <w:t xml:space="preserve">kontroluje </w:t>
      </w:r>
      <w:r w:rsidR="004C370A" w:rsidRPr="002E67BC">
        <w:t>p</w:t>
      </w:r>
      <w:r w:rsidR="009C44A0" w:rsidRPr="002E67BC">
        <w:t xml:space="preserve">odmínky a kritéria v zadávacích dokumentacích veřejných zakázek </w:t>
      </w:r>
      <w:r w:rsidR="004C370A" w:rsidRPr="002E67BC">
        <w:t xml:space="preserve">také MF, a to </w:t>
      </w:r>
      <w:r w:rsidR="009C44A0" w:rsidRPr="002E67BC">
        <w:t>před zahájením zadávacího řízení. Stanovisko MF zajišťuje správce programu</w:t>
      </w:r>
      <w:r w:rsidR="004C370A" w:rsidRPr="002E67BC">
        <w:t>.</w:t>
      </w:r>
    </w:p>
    <w:p w:rsidR="00BB75EF" w:rsidRPr="002E67BC" w:rsidRDefault="00BB75EF" w:rsidP="00DA5853">
      <w:pPr>
        <w:jc w:val="both"/>
      </w:pPr>
    </w:p>
    <w:p w:rsidR="00BB75EF" w:rsidRDefault="00BB75EF" w:rsidP="00BB75EF">
      <w:pPr>
        <w:jc w:val="both"/>
      </w:pPr>
      <w:r w:rsidRPr="002E67BC">
        <w:t>Vzhledem ke skutečnosti, že všechny podprogramy tohoto programu mají stejný charakter, platí toto ustanovení pro všechny podprogramy jednotně.</w:t>
      </w:r>
    </w:p>
    <w:p w:rsidR="00B73F3D" w:rsidRPr="002E67BC" w:rsidRDefault="00B73F3D" w:rsidP="00BB75EF">
      <w:pPr>
        <w:jc w:val="both"/>
      </w:pPr>
    </w:p>
    <w:p w:rsidR="002F0151" w:rsidRPr="002E67BC" w:rsidRDefault="00B27D8F" w:rsidP="003A1BF6">
      <w:pPr>
        <w:spacing w:before="240" w:after="240"/>
        <w:rPr>
          <w:b/>
        </w:rPr>
      </w:pPr>
      <w:r>
        <w:rPr>
          <w:b/>
        </w:rPr>
        <w:t>10</w:t>
      </w:r>
      <w:r w:rsidR="002F0151" w:rsidRPr="002E67BC">
        <w:rPr>
          <w:b/>
        </w:rPr>
        <w:t>. Vymezení kontrolní činnosti správce programu</w:t>
      </w:r>
      <w:r w:rsidR="00FC0C12" w:rsidRPr="002E67BC">
        <w:rPr>
          <w:b/>
        </w:rPr>
        <w:t>.</w:t>
      </w:r>
    </w:p>
    <w:p w:rsidR="00784BD8" w:rsidRPr="002E67BC" w:rsidRDefault="00784BD8" w:rsidP="001D2ACB">
      <w:pPr>
        <w:jc w:val="both"/>
        <w:rPr>
          <w:lang w:eastAsia="cs-CZ"/>
        </w:rPr>
      </w:pPr>
      <w:r w:rsidRPr="002E67BC">
        <w:t xml:space="preserve">Kontrolní činnost správce programu a její vymezení pro čerpání zdrojů </w:t>
      </w:r>
      <w:r w:rsidR="00FE0259">
        <w:t xml:space="preserve">státního rozpočtu </w:t>
      </w:r>
      <w:r w:rsidRPr="002E67BC">
        <w:t xml:space="preserve">bude </w:t>
      </w:r>
      <w:r w:rsidRPr="002E67BC">
        <w:rPr>
          <w:lang w:eastAsia="cs-CZ"/>
        </w:rPr>
        <w:t xml:space="preserve">vykonávána v souladu se zákonem č. 320/2001 Sb., o finanční kontrole ve veřejné správě a o změně některých zákonů, v platném znění (dále jen „zákon o finanční kontrole“) a vyhláškou </w:t>
      </w:r>
      <w:r w:rsidR="00712953">
        <w:rPr>
          <w:lang w:eastAsia="cs-CZ"/>
        </w:rPr>
        <w:t>MF</w:t>
      </w:r>
      <w:r w:rsidRPr="002E67BC">
        <w:rPr>
          <w:lang w:eastAsia="cs-CZ"/>
        </w:rPr>
        <w:t xml:space="preserve"> č. 416/2004 Sb., kterou se provádí zákon č. 320/2001 Sb., o finanční kontrole ve veřejné správě a o změně některých zákonů, v platném znění.</w:t>
      </w:r>
    </w:p>
    <w:p w:rsidR="00784BD8" w:rsidRPr="002E67BC" w:rsidRDefault="00784BD8" w:rsidP="00214C72">
      <w:pPr>
        <w:suppressAutoHyphens w:val="0"/>
        <w:overflowPunct w:val="0"/>
        <w:autoSpaceDE w:val="0"/>
        <w:autoSpaceDN w:val="0"/>
        <w:adjustRightInd w:val="0"/>
        <w:jc w:val="both"/>
        <w:textAlignment w:val="baseline"/>
        <w:rPr>
          <w:lang w:eastAsia="cs-CZ"/>
        </w:rPr>
      </w:pPr>
    </w:p>
    <w:p w:rsidR="00875E70" w:rsidRPr="002E67BC" w:rsidRDefault="00784BD8" w:rsidP="00214C72">
      <w:pPr>
        <w:suppressAutoHyphens w:val="0"/>
        <w:overflowPunct w:val="0"/>
        <w:autoSpaceDE w:val="0"/>
        <w:autoSpaceDN w:val="0"/>
        <w:adjustRightInd w:val="0"/>
        <w:jc w:val="both"/>
        <w:textAlignment w:val="baseline"/>
        <w:rPr>
          <w:lang w:eastAsia="cs-CZ"/>
        </w:rPr>
      </w:pPr>
      <w:r w:rsidRPr="002E67BC">
        <w:rPr>
          <w:lang w:eastAsia="cs-CZ"/>
        </w:rPr>
        <w:t xml:space="preserve">Kontrola bude zaměřena </w:t>
      </w:r>
      <w:r w:rsidR="00550544" w:rsidRPr="002E67BC">
        <w:rPr>
          <w:lang w:eastAsia="cs-CZ"/>
        </w:rPr>
        <w:t>na</w:t>
      </w:r>
      <w:r w:rsidRPr="002E67BC">
        <w:rPr>
          <w:lang w:eastAsia="cs-CZ"/>
        </w:rPr>
        <w:t xml:space="preserve"> zabezpečení hospodárného, efektivního a účelného vynakládání prostředků </w:t>
      </w:r>
      <w:r w:rsidR="00712953">
        <w:rPr>
          <w:lang w:eastAsia="cs-CZ"/>
        </w:rPr>
        <w:t>státního rozpočtu</w:t>
      </w:r>
      <w:r w:rsidRPr="002E67BC">
        <w:rPr>
          <w:lang w:eastAsia="cs-CZ"/>
        </w:rPr>
        <w:t>. Vnitřní kontrolní systém má dvě složky – systém řídící kontroly resortu (předběžná kontrola operací před schválením a průběžná a následná kontrola</w:t>
      </w:r>
      <w:r w:rsidR="003725B3">
        <w:rPr>
          <w:lang w:eastAsia="cs-CZ"/>
        </w:rPr>
        <w:t>)</w:t>
      </w:r>
      <w:r w:rsidR="00550544" w:rsidRPr="002E67BC">
        <w:rPr>
          <w:lang w:eastAsia="cs-CZ"/>
        </w:rPr>
        <w:t>. Další stupeň kontroly může představovat</w:t>
      </w:r>
      <w:r w:rsidRPr="002E67BC">
        <w:rPr>
          <w:lang w:eastAsia="cs-CZ"/>
        </w:rPr>
        <w:t xml:space="preserve"> interní audit</w:t>
      </w:r>
      <w:r w:rsidR="00550544" w:rsidRPr="002E67BC">
        <w:rPr>
          <w:lang w:eastAsia="cs-CZ"/>
        </w:rPr>
        <w:t xml:space="preserve">. </w:t>
      </w:r>
      <w:r w:rsidR="001D2ACB" w:rsidRPr="002E67BC">
        <w:rPr>
          <w:lang w:eastAsia="cs-CZ"/>
        </w:rPr>
        <w:t>Kontrolní činnost správce programu bude vycházet rovněž z ustanovení</w:t>
      </w:r>
      <w:r w:rsidR="00875E70" w:rsidRPr="002E67BC">
        <w:rPr>
          <w:lang w:eastAsia="cs-CZ"/>
        </w:rPr>
        <w:t xml:space="preserve"> </w:t>
      </w:r>
      <w:r w:rsidR="00DA5853" w:rsidRPr="002E67BC">
        <w:rPr>
          <w:lang w:eastAsia="cs-CZ"/>
        </w:rPr>
        <w:t>platných interních předpisů.</w:t>
      </w:r>
    </w:p>
    <w:p w:rsidR="003970E2" w:rsidRPr="002E67BC" w:rsidRDefault="003970E2" w:rsidP="00214C72">
      <w:pPr>
        <w:jc w:val="both"/>
      </w:pPr>
    </w:p>
    <w:p w:rsidR="001D176E" w:rsidRDefault="00BB75EF" w:rsidP="00BB75EF">
      <w:pPr>
        <w:jc w:val="both"/>
      </w:pPr>
      <w:bookmarkStart w:id="7" w:name="_Hlk493458813"/>
      <w:r w:rsidRPr="002E67BC">
        <w:t xml:space="preserve">Vzhledem ke skutečnosti, že všechny podprogramy tohoto </w:t>
      </w:r>
      <w:r w:rsidR="001D176E">
        <w:t>programu mají stejný charakter,</w:t>
      </w:r>
    </w:p>
    <w:p w:rsidR="00BB75EF" w:rsidRDefault="00BB75EF" w:rsidP="00BB75EF">
      <w:pPr>
        <w:jc w:val="both"/>
      </w:pPr>
      <w:r w:rsidRPr="002E67BC">
        <w:lastRenderedPageBreak/>
        <w:t>platí toto ustanovení pro všechny podprogramy jednotně.</w:t>
      </w:r>
    </w:p>
    <w:p w:rsidR="00A92211" w:rsidRDefault="00A92211" w:rsidP="00BB75EF">
      <w:pPr>
        <w:jc w:val="both"/>
      </w:pPr>
    </w:p>
    <w:bookmarkEnd w:id="7"/>
    <w:p w:rsidR="00D93DD3" w:rsidRPr="002E67BC" w:rsidRDefault="00064CF6" w:rsidP="003A1BF6">
      <w:pPr>
        <w:spacing w:before="240" w:after="240"/>
        <w:jc w:val="both"/>
        <w:rPr>
          <w:b/>
        </w:rPr>
      </w:pPr>
      <w:r w:rsidRPr="002E67BC">
        <w:rPr>
          <w:b/>
        </w:rPr>
        <w:t>1</w:t>
      </w:r>
      <w:r w:rsidR="00B27D8F">
        <w:rPr>
          <w:b/>
        </w:rPr>
        <w:t>1</w:t>
      </w:r>
      <w:r w:rsidRPr="002E67BC">
        <w:rPr>
          <w:b/>
        </w:rPr>
        <w:t xml:space="preserve">. </w:t>
      </w:r>
      <w:r w:rsidR="00D93DD3" w:rsidRPr="002E67BC">
        <w:rPr>
          <w:b/>
        </w:rPr>
        <w:t xml:space="preserve">Pravidla pro poskytování </w:t>
      </w:r>
      <w:r w:rsidR="008937E7" w:rsidRPr="002E67BC">
        <w:rPr>
          <w:b/>
        </w:rPr>
        <w:t xml:space="preserve">peněžních </w:t>
      </w:r>
      <w:r w:rsidR="00D93DD3" w:rsidRPr="002E67BC">
        <w:rPr>
          <w:b/>
        </w:rPr>
        <w:t>prostředků státního rozpočtu</w:t>
      </w:r>
      <w:r w:rsidR="00FC0C12" w:rsidRPr="002E67BC">
        <w:rPr>
          <w:b/>
        </w:rPr>
        <w:t>.</w:t>
      </w:r>
    </w:p>
    <w:p w:rsidR="00FE7847" w:rsidRPr="00C3781A" w:rsidRDefault="00FE7847" w:rsidP="00FE7847">
      <w:pPr>
        <w:jc w:val="both"/>
      </w:pPr>
      <w:r w:rsidRPr="002E67BC">
        <w:t xml:space="preserve">Prostředky v rámci programu jsou poskytovány pouze </w:t>
      </w:r>
      <w:r w:rsidR="004C7914" w:rsidRPr="002E67BC">
        <w:t>pro významné kulturní instituce v</w:t>
      </w:r>
      <w:r w:rsidR="00BB75EF" w:rsidRPr="002E67BC">
        <w:t>e</w:t>
      </w:r>
      <w:r w:rsidR="004C7914" w:rsidRPr="002E67BC">
        <w:t> </w:t>
      </w:r>
      <w:r w:rsidR="00E81544" w:rsidRPr="002E67BC">
        <w:t xml:space="preserve">správě </w:t>
      </w:r>
      <w:r w:rsidR="004C7914" w:rsidRPr="002E67BC">
        <w:t>státu. A</w:t>
      </w:r>
      <w:r w:rsidRPr="002E67BC">
        <w:t xml:space="preserve">kce budou registrované a realizované v programu na základě rozhodnutí vedení </w:t>
      </w:r>
      <w:r w:rsidR="003725B3">
        <w:t>MK</w:t>
      </w:r>
      <w:r w:rsidR="00F40A4E" w:rsidRPr="00C3781A">
        <w:t xml:space="preserve">, a to v souladu </w:t>
      </w:r>
      <w:r w:rsidR="006C38CF" w:rsidRPr="00C3781A">
        <w:t xml:space="preserve">se specifikací akcí v jednotlivých podprogramech. </w:t>
      </w:r>
    </w:p>
    <w:p w:rsidR="005173CC" w:rsidRDefault="005173CC" w:rsidP="00FE7847">
      <w:pPr>
        <w:jc w:val="both"/>
      </w:pPr>
    </w:p>
    <w:p w:rsidR="003145CF" w:rsidRPr="00BD7ACC" w:rsidRDefault="003145CF" w:rsidP="00752744">
      <w:pPr>
        <w:suppressAutoHyphens w:val="0"/>
        <w:jc w:val="both"/>
        <w:rPr>
          <w:lang w:eastAsia="cs-CZ"/>
        </w:rPr>
      </w:pPr>
      <w:r>
        <w:rPr>
          <w:lang w:eastAsia="cs-CZ"/>
        </w:rPr>
        <w:t>Financování a v</w:t>
      </w:r>
      <w:r w:rsidRPr="00BD7ACC">
        <w:rPr>
          <w:lang w:eastAsia="cs-CZ"/>
        </w:rPr>
        <w:t xml:space="preserve">ýběr akcí je realizován v souladu s § 54 </w:t>
      </w:r>
      <w:r w:rsidR="005E213F">
        <w:rPr>
          <w:lang w:eastAsia="cs-CZ"/>
        </w:rPr>
        <w:t xml:space="preserve">odst. 1. písmena b) </w:t>
      </w:r>
      <w:proofErr w:type="gramStart"/>
      <w:r w:rsidR="005E213F">
        <w:rPr>
          <w:lang w:eastAsia="cs-CZ"/>
        </w:rPr>
        <w:t xml:space="preserve">zákona </w:t>
      </w:r>
      <w:r w:rsidR="007B3798">
        <w:rPr>
          <w:lang w:eastAsia="cs-CZ"/>
        </w:rPr>
        <w:t xml:space="preserve">               </w:t>
      </w:r>
      <w:r w:rsidR="005E213F">
        <w:rPr>
          <w:lang w:eastAsia="cs-CZ"/>
        </w:rPr>
        <w:t>č.</w:t>
      </w:r>
      <w:proofErr w:type="gramEnd"/>
      <w:r w:rsidR="005E213F">
        <w:rPr>
          <w:lang w:eastAsia="cs-CZ"/>
        </w:rPr>
        <w:t xml:space="preserve"> 2</w:t>
      </w:r>
      <w:r w:rsidRPr="00BD7ACC">
        <w:rPr>
          <w:lang w:eastAsia="cs-CZ"/>
        </w:rPr>
        <w:t>18/2000 Sb.</w:t>
      </w:r>
      <w:r w:rsidR="00F83FD1">
        <w:rPr>
          <w:lang w:eastAsia="cs-CZ"/>
        </w:rPr>
        <w:t xml:space="preserve">, o rozpočtových pravidlech, </w:t>
      </w:r>
      <w:r w:rsidRPr="00BD7ACC">
        <w:rPr>
          <w:lang w:eastAsia="cs-CZ"/>
        </w:rPr>
        <w:t>v</w:t>
      </w:r>
      <w:r>
        <w:rPr>
          <w:lang w:eastAsia="cs-CZ"/>
        </w:rPr>
        <w:t>e</w:t>
      </w:r>
      <w:r w:rsidRPr="00BD7ACC">
        <w:rPr>
          <w:lang w:eastAsia="cs-CZ"/>
        </w:rPr>
        <w:t> znění</w:t>
      </w:r>
      <w:r>
        <w:rPr>
          <w:lang w:eastAsia="cs-CZ"/>
        </w:rPr>
        <w:t xml:space="preserve"> pozdějších předpisů</w:t>
      </w:r>
      <w:r w:rsidRPr="00BD7ACC">
        <w:rPr>
          <w:lang w:eastAsia="cs-CZ"/>
        </w:rPr>
        <w:t>.</w:t>
      </w:r>
    </w:p>
    <w:p w:rsidR="003145CF" w:rsidRDefault="003145CF" w:rsidP="00752744">
      <w:pPr>
        <w:suppressAutoHyphens w:val="0"/>
        <w:jc w:val="both"/>
        <w:rPr>
          <w:lang w:eastAsia="cs-CZ"/>
        </w:rPr>
      </w:pPr>
      <w:r w:rsidRPr="00BD7ACC">
        <w:rPr>
          <w:lang w:eastAsia="cs-CZ"/>
        </w:rPr>
        <w:t xml:space="preserve">Jedná se o „výdajový“ program určený pouze pro </w:t>
      </w:r>
      <w:r w:rsidR="008D3A99">
        <w:rPr>
          <w:lang w:eastAsia="cs-CZ"/>
        </w:rPr>
        <w:t>S</w:t>
      </w:r>
      <w:r w:rsidRPr="00BD7ACC">
        <w:rPr>
          <w:lang w:eastAsia="cs-CZ"/>
        </w:rPr>
        <w:t>PO v gesci MK</w:t>
      </w:r>
      <w:r w:rsidR="002C646D">
        <w:rPr>
          <w:lang w:eastAsia="cs-CZ"/>
        </w:rPr>
        <w:t>.</w:t>
      </w:r>
      <w:r w:rsidRPr="00BD7ACC">
        <w:rPr>
          <w:lang w:eastAsia="cs-CZ"/>
        </w:rPr>
        <w:t xml:space="preserve"> Registrace akcí vychází vždy ze schválené dokumentace, případná změna </w:t>
      </w:r>
      <w:r w:rsidR="001658FC">
        <w:rPr>
          <w:lang w:eastAsia="cs-CZ"/>
        </w:rPr>
        <w:t xml:space="preserve">cíle podprogramu </w:t>
      </w:r>
      <w:r w:rsidRPr="00BD7ACC">
        <w:rPr>
          <w:lang w:eastAsia="cs-CZ"/>
        </w:rPr>
        <w:t>může být provedena</w:t>
      </w:r>
      <w:r w:rsidR="001658FC">
        <w:rPr>
          <w:lang w:eastAsia="cs-CZ"/>
        </w:rPr>
        <w:t xml:space="preserve"> na základě schválené aktualizace programu vládou.</w:t>
      </w:r>
    </w:p>
    <w:p w:rsidR="00F34863" w:rsidRDefault="00F34863" w:rsidP="003145CF">
      <w:pPr>
        <w:suppressAutoHyphens w:val="0"/>
        <w:rPr>
          <w:lang w:eastAsia="cs-CZ"/>
        </w:rPr>
      </w:pPr>
    </w:p>
    <w:p w:rsidR="001D48AC" w:rsidRDefault="001D48AC" w:rsidP="00B27D8F">
      <w:pPr>
        <w:suppressAutoHyphens w:val="0"/>
        <w:jc w:val="both"/>
        <w:rPr>
          <w:lang w:eastAsia="cs-CZ"/>
        </w:rPr>
      </w:pPr>
      <w:r>
        <w:rPr>
          <w:lang w:eastAsia="cs-CZ"/>
        </w:rPr>
        <w:t>Základní výběr institucí zařazených do programu vychází primárně z jejich významu a důležitosti, zejména pak z dlouholetých znalostí potřeb příspěvkových organizací MK. Základnímu výběru institucí zařazených do programu (účastníci programu) předcházela klasifikace dle tří oblastí kulturních služeb. Následně, pro výběr jednotlivých akci zařazených do programu, bylo využito tzv. Zásobníku investičních akcí, který je každoročně aktualizován a průběžně monitoruje aktuální a dlouhodobé potřeby jednotlivých institucí, v návaznosti na jejich udržitelnost a rozvoj. Z tohoto zásobníku byly vybrány akce velkého rozsahu z hlediska finančních a časových potřeb nutných k jejich realizaci. V dalším kroku nutném pro zařazení akcí do programu bylo přihlíženo zejména k následujícím kritériím:</w:t>
      </w:r>
    </w:p>
    <w:p w:rsidR="001D48AC" w:rsidRDefault="001D48AC" w:rsidP="00B27D8F">
      <w:pPr>
        <w:suppressAutoHyphens w:val="0"/>
        <w:jc w:val="both"/>
        <w:rPr>
          <w:lang w:eastAsia="cs-CZ"/>
        </w:rPr>
      </w:pPr>
      <w:r>
        <w:rPr>
          <w:lang w:eastAsia="cs-CZ"/>
        </w:rPr>
        <w:t>1)</w:t>
      </w:r>
      <w:r>
        <w:rPr>
          <w:lang w:eastAsia="cs-CZ"/>
        </w:rPr>
        <w:tab/>
        <w:t xml:space="preserve">Zachování památkových hodnot kulturního dědictví jako nedílné součásti národní identity </w:t>
      </w:r>
    </w:p>
    <w:p w:rsidR="001D48AC" w:rsidRDefault="001D48AC" w:rsidP="00B27D8F">
      <w:pPr>
        <w:suppressAutoHyphens w:val="0"/>
        <w:jc w:val="both"/>
        <w:rPr>
          <w:lang w:eastAsia="cs-CZ"/>
        </w:rPr>
      </w:pPr>
      <w:r>
        <w:rPr>
          <w:lang w:eastAsia="cs-CZ"/>
        </w:rPr>
        <w:t>2)</w:t>
      </w:r>
      <w:r>
        <w:rPr>
          <w:lang w:eastAsia="cs-CZ"/>
        </w:rPr>
        <w:tab/>
        <w:t>Zkvalitnění služeb pro veřejnost</w:t>
      </w:r>
    </w:p>
    <w:p w:rsidR="001D48AC" w:rsidRDefault="001D48AC" w:rsidP="00B27D8F">
      <w:pPr>
        <w:suppressAutoHyphens w:val="0"/>
        <w:jc w:val="both"/>
        <w:rPr>
          <w:lang w:eastAsia="cs-CZ"/>
        </w:rPr>
      </w:pPr>
      <w:r>
        <w:rPr>
          <w:lang w:eastAsia="cs-CZ"/>
        </w:rPr>
        <w:t>3)</w:t>
      </w:r>
      <w:r>
        <w:rPr>
          <w:lang w:eastAsia="cs-CZ"/>
        </w:rPr>
        <w:tab/>
        <w:t>Zvýšení turistické atraktivity regionů</w:t>
      </w:r>
    </w:p>
    <w:p w:rsidR="001D48AC" w:rsidRDefault="001D48AC" w:rsidP="00B27D8F">
      <w:pPr>
        <w:suppressAutoHyphens w:val="0"/>
        <w:jc w:val="both"/>
        <w:rPr>
          <w:lang w:eastAsia="cs-CZ"/>
        </w:rPr>
      </w:pPr>
      <w:r>
        <w:rPr>
          <w:lang w:eastAsia="cs-CZ"/>
        </w:rPr>
        <w:t>4)</w:t>
      </w:r>
      <w:r>
        <w:rPr>
          <w:lang w:eastAsia="cs-CZ"/>
        </w:rPr>
        <w:tab/>
        <w:t>Zvýšení návštěvnického potenciálu</w:t>
      </w:r>
    </w:p>
    <w:p w:rsidR="001D48AC" w:rsidRDefault="001D48AC" w:rsidP="00B27D8F">
      <w:pPr>
        <w:suppressAutoHyphens w:val="0"/>
        <w:jc w:val="both"/>
        <w:rPr>
          <w:lang w:eastAsia="cs-CZ"/>
        </w:rPr>
      </w:pPr>
      <w:r>
        <w:rPr>
          <w:lang w:eastAsia="cs-CZ"/>
        </w:rPr>
        <w:t>5)</w:t>
      </w:r>
      <w:r>
        <w:rPr>
          <w:lang w:eastAsia="cs-CZ"/>
        </w:rPr>
        <w:tab/>
        <w:t>Zvýšení vlastních výnosů příspěvkových organizací, nutných pro chod areálů a jejich další údržbu</w:t>
      </w:r>
    </w:p>
    <w:p w:rsidR="001D48AC" w:rsidRDefault="001D48AC" w:rsidP="003145CF">
      <w:pPr>
        <w:suppressAutoHyphens w:val="0"/>
        <w:rPr>
          <w:lang w:eastAsia="cs-CZ"/>
        </w:rPr>
      </w:pPr>
    </w:p>
    <w:p w:rsidR="00A44442" w:rsidRPr="00A44442" w:rsidRDefault="00B63928" w:rsidP="00FE7847">
      <w:pPr>
        <w:jc w:val="both"/>
        <w:rPr>
          <w:color w:val="548DD4" w:themeColor="text2" w:themeTint="99"/>
        </w:rPr>
      </w:pPr>
      <w:r w:rsidRPr="00A44442">
        <w:rPr>
          <w:color w:val="548DD4" w:themeColor="text2" w:themeTint="99"/>
        </w:rPr>
        <w:t>Akce zařazované do programu SMVS č. 134 14</w:t>
      </w:r>
      <w:r w:rsidR="00A44442" w:rsidRPr="00A44442">
        <w:rPr>
          <w:color w:val="548DD4" w:themeColor="text2" w:themeTint="99"/>
        </w:rPr>
        <w:t>,</w:t>
      </w:r>
      <w:r w:rsidRPr="00A44442">
        <w:rPr>
          <w:color w:val="548DD4" w:themeColor="text2" w:themeTint="99"/>
        </w:rPr>
        <w:t xml:space="preserve">  budou </w:t>
      </w:r>
      <w:r w:rsidR="003F75D6">
        <w:rPr>
          <w:color w:val="548DD4" w:themeColor="text2" w:themeTint="99"/>
        </w:rPr>
        <w:t xml:space="preserve">realizovány </w:t>
      </w:r>
      <w:r w:rsidR="00A44442" w:rsidRPr="00A44442">
        <w:rPr>
          <w:color w:val="548DD4" w:themeColor="text2" w:themeTint="99"/>
        </w:rPr>
        <w:t>v režimu individuálně posuzovaných dotací nebo výdajů</w:t>
      </w:r>
      <w:r w:rsidRPr="00A44442">
        <w:rPr>
          <w:color w:val="548DD4" w:themeColor="text2" w:themeTint="99"/>
        </w:rPr>
        <w:t xml:space="preserve"> (IPV) </w:t>
      </w:r>
      <w:r w:rsidR="00A44442" w:rsidRPr="00A44442">
        <w:rPr>
          <w:color w:val="548DD4" w:themeColor="text2" w:themeTint="99"/>
        </w:rPr>
        <w:t>v</w:t>
      </w:r>
      <w:r w:rsidR="005B24F5">
        <w:rPr>
          <w:color w:val="548DD4" w:themeColor="text2" w:themeTint="99"/>
        </w:rPr>
        <w:t xml:space="preserve"> souladu s </w:t>
      </w:r>
      <w:r w:rsidR="00A44442" w:rsidRPr="00A44442">
        <w:rPr>
          <w:color w:val="548DD4" w:themeColor="text2" w:themeTint="99"/>
        </w:rPr>
        <w:t xml:space="preserve">§ 13 odst. 3 písm. a) a c) zákona č. </w:t>
      </w:r>
      <w:r w:rsidR="003F75D6">
        <w:rPr>
          <w:color w:val="548DD4" w:themeColor="text2" w:themeTint="99"/>
        </w:rPr>
        <w:t> </w:t>
      </w:r>
      <w:r w:rsidR="00A44442" w:rsidRPr="00A44442">
        <w:rPr>
          <w:color w:val="548DD4" w:themeColor="text2" w:themeTint="99"/>
        </w:rPr>
        <w:t xml:space="preserve">218/2000 Sb., o rozpočtových </w:t>
      </w:r>
      <w:proofErr w:type="gramStart"/>
      <w:r w:rsidR="00A44442" w:rsidRPr="00A44442">
        <w:rPr>
          <w:color w:val="548DD4" w:themeColor="text2" w:themeTint="99"/>
        </w:rPr>
        <w:t>pravidel</w:t>
      </w:r>
      <w:proofErr w:type="gramEnd"/>
      <w:r w:rsidR="00A44442" w:rsidRPr="00A44442">
        <w:rPr>
          <w:color w:val="548DD4" w:themeColor="text2" w:themeTint="99"/>
        </w:rPr>
        <w:t xml:space="preserve">, jejíž registrace a řídicí dokumenty podléhají souhlasu ministerstva </w:t>
      </w:r>
    </w:p>
    <w:p w:rsidR="00A44442" w:rsidRDefault="00A44442" w:rsidP="00FE7847">
      <w:pPr>
        <w:jc w:val="both"/>
        <w:rPr>
          <w:color w:val="365F91" w:themeColor="accent1" w:themeShade="BF"/>
        </w:rPr>
      </w:pPr>
    </w:p>
    <w:p w:rsidR="00A44442" w:rsidRDefault="00A44442" w:rsidP="00FE7847">
      <w:pPr>
        <w:jc w:val="both"/>
      </w:pPr>
    </w:p>
    <w:p w:rsidR="00510CAD" w:rsidRPr="002E67BC" w:rsidRDefault="00510CAD" w:rsidP="00510CAD">
      <w:pPr>
        <w:jc w:val="both"/>
      </w:pPr>
      <w:r w:rsidRPr="002E67BC">
        <w:t>Základní „Podmínky pro přípravu a zadání realizace akce a podmínky čerpání státního rozpočtu“</w:t>
      </w:r>
      <w:r>
        <w:t xml:space="preserve"> jsou specifikovány vnitřními předpisy programového financování, vydanými správcem programu.</w:t>
      </w:r>
    </w:p>
    <w:p w:rsidR="00510CAD" w:rsidRPr="002E67BC" w:rsidRDefault="00510CAD" w:rsidP="00FE7847">
      <w:pPr>
        <w:jc w:val="both"/>
      </w:pPr>
    </w:p>
    <w:p w:rsidR="00FE7847" w:rsidRPr="002E67BC" w:rsidRDefault="00FE7847" w:rsidP="00FE7847">
      <w:pPr>
        <w:jc w:val="both"/>
      </w:pPr>
      <w:r w:rsidRPr="00D56549">
        <w:t xml:space="preserve">Formou účasti </w:t>
      </w:r>
      <w:r w:rsidR="00D56549">
        <w:t>státního rozpočtu</w:t>
      </w:r>
      <w:r w:rsidR="00DA5ADB" w:rsidRPr="002E67BC">
        <w:t xml:space="preserve"> </w:t>
      </w:r>
      <w:r w:rsidRPr="002E67BC">
        <w:t>lze z pravidla hradit veškeré finanční potřeby spojené s realizací akce vedoucí k dosažení dan</w:t>
      </w:r>
      <w:r w:rsidR="003D1565">
        <w:t>ého cíle akce až do výše 100 %,</w:t>
      </w:r>
      <w:r w:rsidR="00DA5ADB" w:rsidRPr="002E67BC">
        <w:t xml:space="preserve"> nelze však z tohoto zdroje </w:t>
      </w:r>
      <w:r w:rsidRPr="002E67BC">
        <w:t>v rámci realizace a</w:t>
      </w:r>
      <w:r w:rsidR="00DA5ADB" w:rsidRPr="002E67BC">
        <w:t>kcí</w:t>
      </w:r>
      <w:r w:rsidR="00A8718B" w:rsidRPr="002E67BC">
        <w:t xml:space="preserve"> hradit mzdové náklady a</w:t>
      </w:r>
      <w:r w:rsidRPr="002E67BC">
        <w:t xml:space="preserve"> </w:t>
      </w:r>
      <w:r w:rsidR="00A8718B" w:rsidRPr="002E67BC">
        <w:t>správní poplatky</w:t>
      </w:r>
      <w:r w:rsidRPr="002E67BC">
        <w:t>. Správce programu si vyhrazuje právo stanovit individuálně potřeby, které nebude možno hradit z</w:t>
      </w:r>
      <w:r w:rsidR="00DA5ADB" w:rsidRPr="002E67BC">
        <w:t> výše uvedeného</w:t>
      </w:r>
      <w:r w:rsidRPr="002E67BC">
        <w:t xml:space="preserve"> zdroj</w:t>
      </w:r>
      <w:r w:rsidR="00DA5ADB" w:rsidRPr="002E67BC">
        <w:t>e</w:t>
      </w:r>
      <w:r w:rsidRPr="002E67BC">
        <w:t>, a to dle charakteru akce.</w:t>
      </w:r>
      <w:r w:rsidR="009A75D6" w:rsidRPr="002E67BC">
        <w:t xml:space="preserve"> </w:t>
      </w:r>
    </w:p>
    <w:p w:rsidR="00BB75EF" w:rsidRPr="002E67BC" w:rsidRDefault="00BB75EF" w:rsidP="00FE7847">
      <w:pPr>
        <w:jc w:val="both"/>
      </w:pPr>
      <w:bookmarkStart w:id="8" w:name="_Hlk493458778"/>
    </w:p>
    <w:p w:rsidR="00BB75EF" w:rsidRDefault="00BB75EF" w:rsidP="00FE7847">
      <w:pPr>
        <w:jc w:val="both"/>
      </w:pPr>
      <w:r w:rsidRPr="002E67BC">
        <w:t>Vzhledem ke skutečnosti, že všechny podprogramy tohoto programu mají stejný charakter, platí toto ustanovení pro všechny podprogramy jednotně.</w:t>
      </w:r>
    </w:p>
    <w:p w:rsidR="00510CAD" w:rsidRDefault="00510CAD" w:rsidP="00FE7847">
      <w:pPr>
        <w:jc w:val="both"/>
      </w:pPr>
    </w:p>
    <w:p w:rsidR="00025E56" w:rsidRPr="00025E56" w:rsidRDefault="00025E56" w:rsidP="00025E56">
      <w:pPr>
        <w:jc w:val="both"/>
      </w:pPr>
      <w:r>
        <w:lastRenderedPageBreak/>
        <w:t>V</w:t>
      </w:r>
      <w:r w:rsidRPr="00025E56">
        <w:t> souladu se zněním zákona č. 215/2004 Sb., o úpravě některých vztahů v oblasti veřejné podpory a o změně zákona o podpoře výzkumu a vývoje, v platném znění, bude v průběhu registrace akcí zařazených do tohoto programu individuálně posuzováno, zda se jedná o veřejnou podporu či případně budou zkoumány způsoby, kterými bude možné zajistit správné nastavení pravidel poskytnutí dotace.</w:t>
      </w:r>
    </w:p>
    <w:p w:rsidR="00025E56" w:rsidRPr="00025E56" w:rsidRDefault="00025E56" w:rsidP="00025E56">
      <w:pPr>
        <w:jc w:val="both"/>
      </w:pPr>
    </w:p>
    <w:p w:rsidR="00025E56" w:rsidRPr="00025E56" w:rsidRDefault="00025E56" w:rsidP="00025E56">
      <w:pPr>
        <w:jc w:val="both"/>
      </w:pPr>
      <w:r w:rsidRPr="00025E56">
        <w:t>Do programu jsou zařazeny jak akce na objektech zapsaných do Seznamu národního kulturního dědictví, tak i akce na objektech lokálního nebo národního významu, tedy akcí, jejichž realizace neovlivní vnitřní trh EU, nebo které nemají hospodářskou povahu.</w:t>
      </w:r>
    </w:p>
    <w:p w:rsidR="00025E56" w:rsidRPr="00025E56" w:rsidRDefault="00025E56" w:rsidP="00025E56">
      <w:pPr>
        <w:jc w:val="both"/>
      </w:pPr>
    </w:p>
    <w:p w:rsidR="00025E56" w:rsidRPr="00025E56" w:rsidRDefault="00025E56" w:rsidP="00025E56">
      <w:pPr>
        <w:jc w:val="both"/>
      </w:pPr>
      <w:r w:rsidRPr="00025E56">
        <w:t>Pokud bude v průběhu řízení o registraci akce zjištěno a vyhodnoceno, že s ohledem na její charakter nelze vyloučit některé ze znaků vymezujících veřejnou podporu, tak následně bude dotace poskytnuta s využitím výjimky upravené v nařízení Komise (EU) č. 651/2014 ze dne 17. června 2014, kterým se v souladu s články 107 a 108 Smlouvy o fungování Evropské unie prohlašují určité kategorie podpory za slučitelné s vnitřním trhem, ve znění nařízení Komise (EU) 2017/1084 ze dne 14. června 2017 a příslušné podmínky budou zapracovány do Rozhodnutí o poskytnutí dotace. V uvedených případech následně zajistí správce programu prostřednictvím Úřadu pro ochranu hospodářské soutěže informaci o uplatnění výše uvedeného nařízení Evropské komisi do 20 pracovních dnů od nabytí účinnosti Rozhodnutí o poskytnutí dotace.</w:t>
      </w:r>
    </w:p>
    <w:p w:rsidR="00025E56" w:rsidRPr="00025E56" w:rsidRDefault="00025E56" w:rsidP="00025E56">
      <w:pPr>
        <w:suppressAutoHyphens w:val="0"/>
        <w:jc w:val="both"/>
        <w:rPr>
          <w:rFonts w:ascii="Calibri" w:eastAsiaTheme="minorHAnsi" w:hAnsi="Calibri"/>
          <w:sz w:val="22"/>
          <w:szCs w:val="22"/>
          <w:lang w:eastAsia="en-US"/>
        </w:rPr>
      </w:pPr>
    </w:p>
    <w:bookmarkEnd w:id="8"/>
    <w:p w:rsidR="00064CF6" w:rsidRPr="002E67BC" w:rsidRDefault="006B00B7" w:rsidP="003A1BF6">
      <w:pPr>
        <w:spacing w:before="240" w:after="240"/>
        <w:jc w:val="both"/>
        <w:rPr>
          <w:b/>
        </w:rPr>
      </w:pPr>
      <w:r w:rsidRPr="002E67BC">
        <w:rPr>
          <w:b/>
        </w:rPr>
        <w:t>1</w:t>
      </w:r>
      <w:r w:rsidR="00B27D8F">
        <w:rPr>
          <w:b/>
        </w:rPr>
        <w:t>2</w:t>
      </w:r>
      <w:r w:rsidRPr="002E67BC">
        <w:rPr>
          <w:b/>
        </w:rPr>
        <w:t>. Závěrečné vyhodnocení programu</w:t>
      </w:r>
      <w:r w:rsidR="00FC0C12" w:rsidRPr="002E67BC">
        <w:rPr>
          <w:b/>
        </w:rPr>
        <w:t>.</w:t>
      </w:r>
      <w:r w:rsidR="00064CF6" w:rsidRPr="002E67BC">
        <w:rPr>
          <w:b/>
        </w:rPr>
        <w:t xml:space="preserve"> </w:t>
      </w:r>
    </w:p>
    <w:p w:rsidR="00E65317" w:rsidRPr="002E67BC" w:rsidRDefault="00E65317" w:rsidP="00214C72">
      <w:pPr>
        <w:jc w:val="both"/>
        <w:rPr>
          <w:snapToGrid w:val="0"/>
        </w:rPr>
      </w:pPr>
      <w:r w:rsidRPr="002E67BC">
        <w:t>Závěrečné vyhodnocení programu bude prováděno v souladu se zákonem č. 218/200</w:t>
      </w:r>
      <w:r w:rsidR="00EF393A" w:rsidRPr="002E67BC">
        <w:t>0</w:t>
      </w:r>
      <w:r w:rsidRPr="002E67BC">
        <w:t xml:space="preserve"> Sb., o rozpočtových pravidlech a o změně některých souvisejících zákonů (rozpočtová pravidla), ve znění pozdějších předpisů, a s vyhláškou </w:t>
      </w:r>
      <w:r w:rsidR="00712953">
        <w:rPr>
          <w:snapToGrid w:val="0"/>
        </w:rPr>
        <w:t>MF</w:t>
      </w:r>
      <w:r w:rsidRPr="002E67BC">
        <w:rPr>
          <w:snapToGrid w:val="0"/>
        </w:rPr>
        <w:t xml:space="preserve"> č. 560/2006 Sb., o účasti státního rozpočtu na financování programů reprodukce majetku</w:t>
      </w:r>
      <w:r w:rsidR="008E4387" w:rsidRPr="002E67BC">
        <w:rPr>
          <w:snapToGrid w:val="0"/>
        </w:rPr>
        <w:t>, ve znění vyhlášky č. 11/2010 Sb.,</w:t>
      </w:r>
      <w:r w:rsidRPr="002E67BC">
        <w:rPr>
          <w:snapToGrid w:val="0"/>
        </w:rPr>
        <w:t xml:space="preserve"> a </w:t>
      </w:r>
      <w:r w:rsidRPr="002E67BC">
        <w:t xml:space="preserve">Pokynu č. </w:t>
      </w:r>
      <w:r w:rsidRPr="002E67BC">
        <w:rPr>
          <w:bCs/>
        </w:rPr>
        <w:t>R 1-2010</w:t>
      </w:r>
      <w:r w:rsidR="003D4761" w:rsidRPr="002E67BC">
        <w:rPr>
          <w:bCs/>
        </w:rPr>
        <w:t xml:space="preserve"> (Finanční zpravodaj č. 5 z </w:t>
      </w:r>
      <w:proofErr w:type="gramStart"/>
      <w:r w:rsidR="003D4761" w:rsidRPr="002E67BC">
        <w:rPr>
          <w:bCs/>
        </w:rPr>
        <w:t>15.6.2010</w:t>
      </w:r>
      <w:proofErr w:type="gramEnd"/>
      <w:r w:rsidR="003D4761" w:rsidRPr="002E67BC">
        <w:rPr>
          <w:bCs/>
        </w:rPr>
        <w:t>).</w:t>
      </w:r>
    </w:p>
    <w:p w:rsidR="00E65317" w:rsidRPr="002E67BC" w:rsidRDefault="00E65317" w:rsidP="00214C72">
      <w:pPr>
        <w:jc w:val="both"/>
      </w:pPr>
      <w:r w:rsidRPr="002E67BC">
        <w:t xml:space="preserve">Závěrečné vyhodnocení programu, které předloží správce programu </w:t>
      </w:r>
      <w:r w:rsidR="00712953">
        <w:t>MF</w:t>
      </w:r>
      <w:r w:rsidRPr="002E67BC">
        <w:t>, bude obsahovat:</w:t>
      </w:r>
    </w:p>
    <w:p w:rsidR="00E65317" w:rsidRPr="002E67BC" w:rsidRDefault="00E65317" w:rsidP="006C05A0">
      <w:pPr>
        <w:numPr>
          <w:ilvl w:val="0"/>
          <w:numId w:val="3"/>
        </w:numPr>
        <w:jc w:val="both"/>
      </w:pPr>
      <w:r w:rsidRPr="002E67BC">
        <w:t>přehled o čerpání prostředků</w:t>
      </w:r>
      <w:r w:rsidR="00DA5ADB" w:rsidRPr="002E67BC">
        <w:t xml:space="preserve"> </w:t>
      </w:r>
      <w:r w:rsidR="004853D5">
        <w:t xml:space="preserve">státního rozpočtu </w:t>
      </w:r>
      <w:r w:rsidRPr="002E67BC">
        <w:t>na financování programu,</w:t>
      </w:r>
    </w:p>
    <w:p w:rsidR="00E65317" w:rsidRPr="002E67BC" w:rsidRDefault="00E65317" w:rsidP="006C05A0">
      <w:pPr>
        <w:numPr>
          <w:ilvl w:val="0"/>
          <w:numId w:val="3"/>
        </w:numPr>
        <w:jc w:val="both"/>
      </w:pPr>
      <w:r w:rsidRPr="002E67BC">
        <w:t>zprávu o plnění cílů programu stanovených v dokumentaci programu,</w:t>
      </w:r>
    </w:p>
    <w:p w:rsidR="00E65317" w:rsidRPr="002E67BC" w:rsidRDefault="00E65317" w:rsidP="006C05A0">
      <w:pPr>
        <w:numPr>
          <w:ilvl w:val="0"/>
          <w:numId w:val="3"/>
        </w:numPr>
        <w:jc w:val="both"/>
      </w:pPr>
      <w:r w:rsidRPr="002E67BC">
        <w:t>dosažené hodnoty parametrů s</w:t>
      </w:r>
      <w:r w:rsidR="000604B5" w:rsidRPr="002E67BC">
        <w:t>chvál</w:t>
      </w:r>
      <w:r w:rsidRPr="002E67BC">
        <w:t xml:space="preserve">ené </w:t>
      </w:r>
      <w:r w:rsidR="00712953">
        <w:t>MF</w:t>
      </w:r>
      <w:r w:rsidRPr="002E67BC">
        <w:t>,</w:t>
      </w:r>
    </w:p>
    <w:p w:rsidR="00E65317" w:rsidRPr="002E67BC" w:rsidRDefault="00E65317" w:rsidP="006C05A0">
      <w:pPr>
        <w:numPr>
          <w:ilvl w:val="0"/>
          <w:numId w:val="3"/>
        </w:numPr>
        <w:jc w:val="both"/>
      </w:pPr>
      <w:r w:rsidRPr="002E67BC">
        <w:t>řádn</w:t>
      </w:r>
      <w:r w:rsidR="00D10D9F" w:rsidRPr="002E67BC">
        <w:t>é odůvodnění odchylek od cílů</w:t>
      </w:r>
      <w:r w:rsidR="00A8718B" w:rsidRPr="002E67BC">
        <w:t xml:space="preserve"> a</w:t>
      </w:r>
      <w:r w:rsidRPr="002E67BC">
        <w:t xml:space="preserve"> parametrů stanovených v dokumentaci programu</w:t>
      </w:r>
      <w:r w:rsidR="00214C72" w:rsidRPr="002E67BC">
        <w:t xml:space="preserve">. </w:t>
      </w:r>
    </w:p>
    <w:p w:rsidR="003F463D" w:rsidRPr="002E67BC" w:rsidRDefault="003F463D" w:rsidP="00214C72">
      <w:pPr>
        <w:jc w:val="both"/>
      </w:pPr>
    </w:p>
    <w:p w:rsidR="003F463D" w:rsidRDefault="00E65317" w:rsidP="003F463D">
      <w:pPr>
        <w:jc w:val="both"/>
      </w:pPr>
      <w:r w:rsidRPr="002E67BC">
        <w:t xml:space="preserve">Závěrečné vyhodnocení programu se předloží </w:t>
      </w:r>
      <w:r w:rsidR="00712953">
        <w:t>MF</w:t>
      </w:r>
      <w:r w:rsidRPr="002E67BC">
        <w:t xml:space="preserve"> po ukončení závěrečného vyhodnocení všech akcí programu.</w:t>
      </w:r>
      <w:r w:rsidR="003F463D" w:rsidRPr="002E67BC">
        <w:t xml:space="preserve"> S obdobným obsahem se předloží i vládě ČR po projednání s </w:t>
      </w:r>
      <w:r w:rsidR="00712953">
        <w:t>MF</w:t>
      </w:r>
      <w:r w:rsidR="00E87CCF" w:rsidRPr="002E67BC">
        <w:t xml:space="preserve">, pokud dokumentace programu nebo její změna podléhá souhlasu vlády ČR (dle § 13 odst. 2 písm. a) </w:t>
      </w:r>
      <w:r w:rsidR="000152C1" w:rsidRPr="002E67BC">
        <w:t>r</w:t>
      </w:r>
      <w:r w:rsidR="00E87CCF" w:rsidRPr="002E67BC">
        <w:t>ozpočtových pravidel).</w:t>
      </w:r>
      <w:r w:rsidR="009A75D6" w:rsidRPr="002E67BC">
        <w:t xml:space="preserve"> </w:t>
      </w:r>
    </w:p>
    <w:p w:rsidR="00B73F3D" w:rsidRPr="002E67BC" w:rsidRDefault="00B73F3D" w:rsidP="003F463D">
      <w:pPr>
        <w:jc w:val="both"/>
      </w:pPr>
    </w:p>
    <w:p w:rsidR="00E65317" w:rsidRPr="002E67BC" w:rsidRDefault="00E65317" w:rsidP="003A1BF6">
      <w:pPr>
        <w:spacing w:before="240" w:after="240"/>
        <w:jc w:val="both"/>
        <w:rPr>
          <w:b/>
        </w:rPr>
      </w:pPr>
      <w:r w:rsidRPr="002E67BC">
        <w:rPr>
          <w:b/>
        </w:rPr>
        <w:t>1</w:t>
      </w:r>
      <w:r w:rsidR="00B27D8F">
        <w:rPr>
          <w:b/>
        </w:rPr>
        <w:t>3</w:t>
      </w:r>
      <w:r w:rsidRPr="002E67BC">
        <w:rPr>
          <w:b/>
        </w:rPr>
        <w:t xml:space="preserve">. </w:t>
      </w:r>
      <w:r w:rsidR="00D5203E" w:rsidRPr="002E67BC">
        <w:rPr>
          <w:b/>
        </w:rPr>
        <w:t>Formuláře programu</w:t>
      </w:r>
      <w:r w:rsidR="0050565B" w:rsidRPr="002E67BC">
        <w:rPr>
          <w:b/>
        </w:rPr>
        <w:t xml:space="preserve"> a titul</w:t>
      </w:r>
      <w:r w:rsidR="00A743C6" w:rsidRPr="002E67BC">
        <w:rPr>
          <w:b/>
        </w:rPr>
        <w:t>ů</w:t>
      </w:r>
      <w:r w:rsidR="0050565B" w:rsidRPr="002E67BC">
        <w:rPr>
          <w:b/>
        </w:rPr>
        <w:t xml:space="preserve"> jako části programu</w:t>
      </w:r>
      <w:r w:rsidR="008276E1" w:rsidRPr="002E67BC">
        <w:rPr>
          <w:b/>
        </w:rPr>
        <w:t>.</w:t>
      </w:r>
    </w:p>
    <w:p w:rsidR="00CA12A7" w:rsidRPr="002E67BC" w:rsidRDefault="00D5203E" w:rsidP="00214C72">
      <w:pPr>
        <w:jc w:val="both"/>
      </w:pPr>
      <w:r w:rsidRPr="002E67BC">
        <w:t>Formulář P 09</w:t>
      </w:r>
      <w:r w:rsidR="00CA12A7" w:rsidRPr="002E67BC">
        <w:t> </w:t>
      </w:r>
      <w:r w:rsidRPr="002E67BC">
        <w:t>310</w:t>
      </w:r>
      <w:r w:rsidR="00CA12A7" w:rsidRPr="002E67BC">
        <w:tab/>
        <w:t>Identifikační údaje programu</w:t>
      </w:r>
    </w:p>
    <w:p w:rsidR="00D5203E" w:rsidRPr="002E67BC" w:rsidRDefault="00D5203E" w:rsidP="00214C72">
      <w:pPr>
        <w:jc w:val="both"/>
      </w:pPr>
      <w:r w:rsidRPr="002E67BC">
        <w:t>Formulář P 09</w:t>
      </w:r>
      <w:r w:rsidR="00CA12A7" w:rsidRPr="002E67BC">
        <w:t> </w:t>
      </w:r>
      <w:r w:rsidRPr="002E67BC">
        <w:t>320</w:t>
      </w:r>
      <w:r w:rsidR="00CA12A7" w:rsidRPr="002E67BC">
        <w:tab/>
        <w:t>Harmonogram přípravy a realizace programu</w:t>
      </w:r>
    </w:p>
    <w:p w:rsidR="00D5203E" w:rsidRPr="002E67BC" w:rsidRDefault="00D5203E" w:rsidP="00214C72">
      <w:pPr>
        <w:jc w:val="both"/>
      </w:pPr>
      <w:r w:rsidRPr="002E67BC">
        <w:t>Formulář P 09</w:t>
      </w:r>
      <w:r w:rsidR="00CA12A7" w:rsidRPr="002E67BC">
        <w:t> </w:t>
      </w:r>
      <w:r w:rsidRPr="002E67BC">
        <w:t>340</w:t>
      </w:r>
      <w:r w:rsidR="00CA12A7" w:rsidRPr="002E67BC">
        <w:tab/>
        <w:t>Cíle programu</w:t>
      </w:r>
    </w:p>
    <w:p w:rsidR="00CA12A7" w:rsidRPr="002E67BC" w:rsidRDefault="00CA12A7" w:rsidP="00214C72">
      <w:pPr>
        <w:jc w:val="both"/>
      </w:pPr>
      <w:r w:rsidRPr="002E67BC">
        <w:t>Formulář P 09 342</w:t>
      </w:r>
      <w:r w:rsidRPr="002E67BC">
        <w:tab/>
      </w:r>
      <w:r w:rsidR="006A70A6" w:rsidRPr="002E67BC">
        <w:t>Parametry programu</w:t>
      </w:r>
    </w:p>
    <w:p w:rsidR="00D5203E" w:rsidRPr="002E67BC" w:rsidRDefault="00D5203E" w:rsidP="00214C72">
      <w:pPr>
        <w:jc w:val="both"/>
      </w:pPr>
      <w:r w:rsidRPr="002E67BC">
        <w:t>Formulář P 09</w:t>
      </w:r>
      <w:r w:rsidR="006A70A6" w:rsidRPr="002E67BC">
        <w:t> </w:t>
      </w:r>
      <w:r w:rsidRPr="002E67BC">
        <w:t>370</w:t>
      </w:r>
      <w:r w:rsidR="006A70A6" w:rsidRPr="002E67BC">
        <w:tab/>
        <w:t>Bilance potřeb a zdrojů programu</w:t>
      </w:r>
    </w:p>
    <w:p w:rsidR="0050565B" w:rsidRPr="002E67BC" w:rsidRDefault="0050565B" w:rsidP="0050565B">
      <w:pPr>
        <w:jc w:val="both"/>
      </w:pPr>
      <w:r w:rsidRPr="002E67BC">
        <w:t xml:space="preserve">Formulář </w:t>
      </w:r>
      <w:r w:rsidR="00A743C6" w:rsidRPr="002E67BC">
        <w:t>V</w:t>
      </w:r>
      <w:r w:rsidRPr="002E67BC">
        <w:t xml:space="preserve"> 09 320</w:t>
      </w:r>
      <w:r w:rsidRPr="002E67BC">
        <w:tab/>
        <w:t xml:space="preserve">Harmonogram přípravy a realizace </w:t>
      </w:r>
      <w:r w:rsidR="00B76462" w:rsidRPr="002E67BC">
        <w:t>výdajového titulu</w:t>
      </w:r>
    </w:p>
    <w:p w:rsidR="0050565B" w:rsidRPr="002E67BC" w:rsidRDefault="0050565B" w:rsidP="0050565B">
      <w:pPr>
        <w:jc w:val="both"/>
      </w:pPr>
      <w:r w:rsidRPr="002E67BC">
        <w:t xml:space="preserve">Formulář </w:t>
      </w:r>
      <w:r w:rsidR="00A743C6" w:rsidRPr="002E67BC">
        <w:t>V</w:t>
      </w:r>
      <w:r w:rsidRPr="002E67BC">
        <w:t xml:space="preserve"> 09 340</w:t>
      </w:r>
      <w:r w:rsidRPr="002E67BC">
        <w:tab/>
        <w:t xml:space="preserve">Cíle </w:t>
      </w:r>
      <w:r w:rsidR="00B76462" w:rsidRPr="002E67BC">
        <w:t>výdajového titulu</w:t>
      </w:r>
    </w:p>
    <w:p w:rsidR="0050565B" w:rsidRPr="002E67BC" w:rsidRDefault="0050565B" w:rsidP="0050565B">
      <w:pPr>
        <w:jc w:val="both"/>
      </w:pPr>
      <w:r w:rsidRPr="002E67BC">
        <w:t xml:space="preserve">Formulář </w:t>
      </w:r>
      <w:r w:rsidR="00A743C6" w:rsidRPr="002E67BC">
        <w:t>V</w:t>
      </w:r>
      <w:r w:rsidRPr="002E67BC">
        <w:t xml:space="preserve"> 09 342</w:t>
      </w:r>
      <w:r w:rsidRPr="002E67BC">
        <w:tab/>
        <w:t xml:space="preserve">Parametry </w:t>
      </w:r>
      <w:r w:rsidR="00B76462" w:rsidRPr="002E67BC">
        <w:t>výdajového titulu</w:t>
      </w:r>
    </w:p>
    <w:p w:rsidR="0050565B" w:rsidRPr="002E67BC" w:rsidRDefault="0050565B" w:rsidP="0050565B">
      <w:pPr>
        <w:jc w:val="both"/>
      </w:pPr>
      <w:r w:rsidRPr="002E67BC">
        <w:t xml:space="preserve">Formulář </w:t>
      </w:r>
      <w:r w:rsidR="00A743C6" w:rsidRPr="002E67BC">
        <w:t>V</w:t>
      </w:r>
      <w:r w:rsidRPr="002E67BC">
        <w:t xml:space="preserve"> 09 370</w:t>
      </w:r>
      <w:r w:rsidRPr="002E67BC">
        <w:tab/>
        <w:t xml:space="preserve">Bilance potřeb a zdrojů </w:t>
      </w:r>
      <w:r w:rsidR="00B76462" w:rsidRPr="002E67BC">
        <w:t>výdajového titulu</w:t>
      </w:r>
    </w:p>
    <w:sectPr w:rsidR="0050565B" w:rsidRPr="002E67BC" w:rsidSect="00005E12">
      <w:headerReference w:type="default" r:id="rId14"/>
      <w:footerReference w:type="default" r:id="rId15"/>
      <w:pgSz w:w="11906" w:h="16838"/>
      <w:pgMar w:top="1134" w:right="1417" w:bottom="993" w:left="1417" w:header="510"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0B1B44F" w15:done="0"/>
  <w15:commentEx w15:paraId="25CDFA0B" w15:done="0"/>
  <w15:commentEx w15:paraId="00CF952F" w15:done="0"/>
  <w15:commentEx w15:paraId="486B9559" w15:done="0"/>
  <w15:commentEx w15:paraId="0752CFDE" w15:done="0"/>
  <w15:commentEx w15:paraId="635AF2B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5EAA29" w16cex:dateUtc="2021-05-30T22:19:00Z"/>
  <w16cex:commentExtensible w16cex:durableId="245EAA00" w16cex:dateUtc="2021-05-30T22: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0775EDE" w16cid:durableId="245EAA29"/>
  <w16cid:commentId w16cid:paraId="16B06BF5" w16cid:durableId="245EAA0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AA7" w:rsidRDefault="00D01AA7" w:rsidP="00C26140">
      <w:r>
        <w:separator/>
      </w:r>
    </w:p>
  </w:endnote>
  <w:endnote w:type="continuationSeparator" w:id="0">
    <w:p w:rsidR="00D01AA7" w:rsidRDefault="00D01AA7" w:rsidP="00C26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lfaPID">
    <w:panose1 w:val="020B0603050302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5381473"/>
      <w:docPartObj>
        <w:docPartGallery w:val="Page Numbers (Bottom of Page)"/>
        <w:docPartUnique/>
      </w:docPartObj>
    </w:sdtPr>
    <w:sdtEndPr/>
    <w:sdtContent>
      <w:p w:rsidR="007B0EE3" w:rsidRDefault="007B0EE3">
        <w:pPr>
          <w:pStyle w:val="Zpat"/>
          <w:jc w:val="center"/>
        </w:pPr>
        <w:r>
          <w:fldChar w:fldCharType="begin"/>
        </w:r>
        <w:r>
          <w:instrText>PAGE   \* MERGEFORMAT</w:instrText>
        </w:r>
        <w:r>
          <w:fldChar w:fldCharType="separate"/>
        </w:r>
        <w:r w:rsidR="002F15AE">
          <w:rPr>
            <w:noProof/>
          </w:rPr>
          <w:t>1</w:t>
        </w:r>
        <w:r>
          <w:fldChar w:fldCharType="end"/>
        </w:r>
      </w:p>
    </w:sdtContent>
  </w:sdt>
  <w:p w:rsidR="007B0EE3" w:rsidRDefault="007B0EE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AA7" w:rsidRDefault="00D01AA7" w:rsidP="00C26140">
      <w:r>
        <w:separator/>
      </w:r>
    </w:p>
  </w:footnote>
  <w:footnote w:type="continuationSeparator" w:id="0">
    <w:p w:rsidR="00D01AA7" w:rsidRDefault="00D01AA7" w:rsidP="00C261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EE3" w:rsidRPr="00005E12" w:rsidRDefault="006C347B" w:rsidP="00005E12">
    <w:pPr>
      <w:pStyle w:val="Zhlav"/>
      <w:jc w:val="right"/>
      <w:rPr>
        <w:i/>
        <w:color w:val="808080" w:themeColor="background1" w:themeShade="80"/>
        <w:sz w:val="20"/>
        <w:szCs w:val="20"/>
      </w:rPr>
    </w:pPr>
    <w:r w:rsidRPr="006C347B">
      <w:rPr>
        <w:i/>
        <w:color w:val="808080" w:themeColor="background1" w:themeShade="80"/>
        <w:sz w:val="20"/>
        <w:szCs w:val="20"/>
      </w:rPr>
      <w:t>MK 59523/2021 OE</w:t>
    </w:r>
    <w:r w:rsidR="007B0EE3">
      <w:rPr>
        <w:i/>
        <w:color w:val="808080" w:themeColor="background1" w:themeShade="80"/>
        <w:sz w:val="20"/>
        <w:szCs w:val="20"/>
      </w:rPr>
      <w:t>SMVS 134 14 „</w:t>
    </w:r>
    <w:r w:rsidR="007B0EE3" w:rsidRPr="00005E12">
      <w:rPr>
        <w:i/>
        <w:color w:val="808080" w:themeColor="background1" w:themeShade="80"/>
        <w:sz w:val="20"/>
        <w:szCs w:val="20"/>
      </w:rPr>
      <w:t>Péče o národní kulturní dědictví</w:t>
    </w:r>
    <w:r w:rsidR="007B0EE3">
      <w:rPr>
        <w:i/>
        <w:color w:val="808080" w:themeColor="background1" w:themeShade="80"/>
        <w:sz w:val="20"/>
        <w:szCs w:val="20"/>
      </w:rPr>
      <w:t xml:space="preserve"> 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0F438A2"/>
    <w:lvl w:ilvl="0">
      <w:start w:val="1"/>
      <w:numFmt w:val="decimal"/>
      <w:pStyle w:val="Nadpis1"/>
      <w:lvlText w:val="%1."/>
      <w:lvlJc w:val="left"/>
      <w:pPr>
        <w:ind w:left="360" w:hanging="360"/>
      </w:pPr>
      <w:rPr>
        <w:rFonts w:hint="default"/>
      </w:rPr>
    </w:lvl>
    <w:lvl w:ilvl="1">
      <w:start w:val="1"/>
      <w:numFmt w:val="none"/>
      <w:pStyle w:val="Nadpis2"/>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nsid w:val="002245CE"/>
    <w:multiLevelType w:val="hybridMultilevel"/>
    <w:tmpl w:val="8632A8D4"/>
    <w:lvl w:ilvl="0" w:tplc="DD2CA0AE">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nsid w:val="00574626"/>
    <w:multiLevelType w:val="hybridMultilevel"/>
    <w:tmpl w:val="D160F86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5AA6EB5"/>
    <w:multiLevelType w:val="hybridMultilevel"/>
    <w:tmpl w:val="CC38214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nsid w:val="0B074AAB"/>
    <w:multiLevelType w:val="hybridMultilevel"/>
    <w:tmpl w:val="3EC0A34A"/>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
    <w:nsid w:val="0B64322D"/>
    <w:multiLevelType w:val="hybridMultilevel"/>
    <w:tmpl w:val="528E629C"/>
    <w:lvl w:ilvl="0" w:tplc="DD2CA0AE">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
    <w:nsid w:val="0CAC5782"/>
    <w:multiLevelType w:val="hybridMultilevel"/>
    <w:tmpl w:val="A18C1EFE"/>
    <w:lvl w:ilvl="0" w:tplc="74E86644">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nsid w:val="0FE56F12"/>
    <w:multiLevelType w:val="hybridMultilevel"/>
    <w:tmpl w:val="D338C0A2"/>
    <w:lvl w:ilvl="0" w:tplc="787EE276">
      <w:start w:val="1"/>
      <w:numFmt w:val="decimal"/>
      <w:lvlText w:val="%1."/>
      <w:lvlJc w:val="left"/>
      <w:pPr>
        <w:ind w:left="360" w:hanging="360"/>
      </w:pPr>
      <w:rPr>
        <w:rFonts w:hint="default"/>
        <w:sz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nsid w:val="18965F79"/>
    <w:multiLevelType w:val="hybridMultilevel"/>
    <w:tmpl w:val="CC38214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nsid w:val="198E0C5D"/>
    <w:multiLevelType w:val="hybridMultilevel"/>
    <w:tmpl w:val="F2901FF4"/>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nsid w:val="19EE739B"/>
    <w:multiLevelType w:val="hybridMultilevel"/>
    <w:tmpl w:val="86586FF2"/>
    <w:lvl w:ilvl="0" w:tplc="DD2CA0AE">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
    <w:nsid w:val="1E5018F8"/>
    <w:multiLevelType w:val="hybridMultilevel"/>
    <w:tmpl w:val="32DC87C6"/>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nsid w:val="20C31203"/>
    <w:multiLevelType w:val="hybridMultilevel"/>
    <w:tmpl w:val="CC38214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nsid w:val="263A40A7"/>
    <w:multiLevelType w:val="hybridMultilevel"/>
    <w:tmpl w:val="D786CB5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4">
    <w:nsid w:val="26456872"/>
    <w:multiLevelType w:val="hybridMultilevel"/>
    <w:tmpl w:val="6F4AFA28"/>
    <w:lvl w:ilvl="0" w:tplc="9E6E5F8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B800823"/>
    <w:multiLevelType w:val="hybridMultilevel"/>
    <w:tmpl w:val="99A022A4"/>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6">
    <w:nsid w:val="2D2B76F8"/>
    <w:multiLevelType w:val="hybridMultilevel"/>
    <w:tmpl w:val="CC38214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nsid w:val="2D5728DB"/>
    <w:multiLevelType w:val="hybridMultilevel"/>
    <w:tmpl w:val="CC38214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nsid w:val="2DD87481"/>
    <w:multiLevelType w:val="hybridMultilevel"/>
    <w:tmpl w:val="5916FEB8"/>
    <w:lvl w:ilvl="0" w:tplc="59826B6A">
      <w:start w:val="1"/>
      <w:numFmt w:val="lowerLetter"/>
      <w:lvlText w:val="%1)"/>
      <w:lvlJc w:val="left"/>
      <w:pPr>
        <w:ind w:left="720" w:hanging="360"/>
      </w:pPr>
      <w:rPr>
        <w:rFonts w:ascii="Arial" w:hAnsi="Arial" w:cs="Arial" w:hint="default"/>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2E4678A6"/>
    <w:multiLevelType w:val="hybridMultilevel"/>
    <w:tmpl w:val="F17260D6"/>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nsid w:val="335F0DCB"/>
    <w:multiLevelType w:val="hybridMultilevel"/>
    <w:tmpl w:val="CC38214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nsid w:val="39122C0E"/>
    <w:multiLevelType w:val="hybridMultilevel"/>
    <w:tmpl w:val="BCF20FE2"/>
    <w:lvl w:ilvl="0" w:tplc="DD2CA0AE">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2">
    <w:nsid w:val="3AF62573"/>
    <w:multiLevelType w:val="hybridMultilevel"/>
    <w:tmpl w:val="C40472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1866997"/>
    <w:multiLevelType w:val="hybridMultilevel"/>
    <w:tmpl w:val="7A36C798"/>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nsid w:val="42F03FD2"/>
    <w:multiLevelType w:val="hybridMultilevel"/>
    <w:tmpl w:val="CCA692BC"/>
    <w:lvl w:ilvl="0" w:tplc="04050001">
      <w:start w:val="1"/>
      <w:numFmt w:val="bullet"/>
      <w:lvlText w:val=""/>
      <w:lvlJc w:val="left"/>
      <w:pPr>
        <w:ind w:left="360" w:hanging="360"/>
      </w:pPr>
      <w:rPr>
        <w:rFonts w:ascii="Symbol" w:hAnsi="Symbol" w:hint="default"/>
        <w:b/>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45CE4404"/>
    <w:multiLevelType w:val="hybridMultilevel"/>
    <w:tmpl w:val="F2901FF4"/>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6">
    <w:nsid w:val="48082C0E"/>
    <w:multiLevelType w:val="hybridMultilevel"/>
    <w:tmpl w:val="E16A557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48B059C4"/>
    <w:multiLevelType w:val="hybridMultilevel"/>
    <w:tmpl w:val="9FA4EC0E"/>
    <w:lvl w:ilvl="0" w:tplc="9D4C029E">
      <w:start w:val="1"/>
      <w:numFmt w:val="decimal"/>
      <w:lvlText w:val="%1."/>
      <w:lvlJc w:val="left"/>
      <w:pPr>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4BB17A73"/>
    <w:multiLevelType w:val="hybridMultilevel"/>
    <w:tmpl w:val="E590713C"/>
    <w:lvl w:ilvl="0" w:tplc="DD2CA0AE">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9">
    <w:nsid w:val="64CE7CB0"/>
    <w:multiLevelType w:val="hybridMultilevel"/>
    <w:tmpl w:val="41C0F0F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0">
    <w:nsid w:val="699F43A0"/>
    <w:multiLevelType w:val="hybridMultilevel"/>
    <w:tmpl w:val="2E12F514"/>
    <w:lvl w:ilvl="0" w:tplc="DD2CA0AE">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1">
    <w:nsid w:val="6B112F64"/>
    <w:multiLevelType w:val="hybridMultilevel"/>
    <w:tmpl w:val="5B24FAC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nsid w:val="6B5E559C"/>
    <w:multiLevelType w:val="hybridMultilevel"/>
    <w:tmpl w:val="CC38214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3">
    <w:nsid w:val="6FA604E7"/>
    <w:multiLevelType w:val="hybridMultilevel"/>
    <w:tmpl w:val="8FA8A15E"/>
    <w:lvl w:ilvl="0" w:tplc="04050001">
      <w:start w:val="1"/>
      <w:numFmt w:val="bullet"/>
      <w:lvlText w:val=""/>
      <w:lvlJc w:val="left"/>
      <w:pPr>
        <w:ind w:left="360" w:hanging="360"/>
      </w:pPr>
      <w:rPr>
        <w:rFonts w:ascii="Symbol" w:hAnsi="Symbol" w:hint="default"/>
        <w:b/>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79F334B0"/>
    <w:multiLevelType w:val="hybridMultilevel"/>
    <w:tmpl w:val="EB0CD2EE"/>
    <w:lvl w:ilvl="0" w:tplc="DD2CA0AE">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27"/>
  </w:num>
  <w:num w:numId="2">
    <w:abstractNumId w:val="0"/>
  </w:num>
  <w:num w:numId="3">
    <w:abstractNumId w:val="6"/>
  </w:num>
  <w:num w:numId="4">
    <w:abstractNumId w:val="26"/>
  </w:num>
  <w:num w:numId="5">
    <w:abstractNumId w:val="16"/>
  </w:num>
  <w:num w:numId="6">
    <w:abstractNumId w:val="32"/>
  </w:num>
  <w:num w:numId="7">
    <w:abstractNumId w:val="17"/>
  </w:num>
  <w:num w:numId="8">
    <w:abstractNumId w:val="20"/>
  </w:num>
  <w:num w:numId="9">
    <w:abstractNumId w:val="3"/>
  </w:num>
  <w:num w:numId="10">
    <w:abstractNumId w:val="12"/>
  </w:num>
  <w:num w:numId="11">
    <w:abstractNumId w:val="8"/>
  </w:num>
  <w:num w:numId="12">
    <w:abstractNumId w:val="23"/>
  </w:num>
  <w:num w:numId="13">
    <w:abstractNumId w:val="22"/>
  </w:num>
  <w:num w:numId="14">
    <w:abstractNumId w:val="19"/>
  </w:num>
  <w:num w:numId="15">
    <w:abstractNumId w:val="4"/>
  </w:num>
  <w:num w:numId="16">
    <w:abstractNumId w:val="33"/>
  </w:num>
  <w:num w:numId="17">
    <w:abstractNumId w:val="11"/>
  </w:num>
  <w:num w:numId="18">
    <w:abstractNumId w:val="24"/>
  </w:num>
  <w:num w:numId="19">
    <w:abstractNumId w:val="15"/>
  </w:num>
  <w:num w:numId="20">
    <w:abstractNumId w:val="30"/>
  </w:num>
  <w:num w:numId="21">
    <w:abstractNumId w:val="28"/>
  </w:num>
  <w:num w:numId="22">
    <w:abstractNumId w:val="34"/>
  </w:num>
  <w:num w:numId="23">
    <w:abstractNumId w:val="21"/>
  </w:num>
  <w:num w:numId="24">
    <w:abstractNumId w:val="1"/>
  </w:num>
  <w:num w:numId="25">
    <w:abstractNumId w:val="5"/>
  </w:num>
  <w:num w:numId="26">
    <w:abstractNumId w:val="10"/>
  </w:num>
  <w:num w:numId="27">
    <w:abstractNumId w:val="31"/>
  </w:num>
  <w:num w:numId="28">
    <w:abstractNumId w:val="14"/>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2"/>
  </w:num>
  <w:num w:numId="32">
    <w:abstractNumId w:val="9"/>
  </w:num>
  <w:num w:numId="33">
    <w:abstractNumId w:val="25"/>
  </w:num>
  <w:num w:numId="34">
    <w:abstractNumId w:val="7"/>
  </w:num>
  <w:num w:numId="35">
    <w:abstractNumId w:val="18"/>
  </w:num>
  <w:num w:numId="36">
    <w:abstractNumId w:val="29"/>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meškalová Vendulka Ing.">
    <w15:presenceInfo w15:providerId="AD" w15:userId="S-1-5-21-725345543-1035525444-1547161642-531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E76"/>
    <w:rsid w:val="00002883"/>
    <w:rsid w:val="00003C29"/>
    <w:rsid w:val="00004926"/>
    <w:rsid w:val="00005299"/>
    <w:rsid w:val="00005E12"/>
    <w:rsid w:val="00005FFB"/>
    <w:rsid w:val="00006CA8"/>
    <w:rsid w:val="00007789"/>
    <w:rsid w:val="00013236"/>
    <w:rsid w:val="00014D88"/>
    <w:rsid w:val="000152C1"/>
    <w:rsid w:val="0001571D"/>
    <w:rsid w:val="00017DEC"/>
    <w:rsid w:val="0002037A"/>
    <w:rsid w:val="00022DB0"/>
    <w:rsid w:val="00025E56"/>
    <w:rsid w:val="00025FB4"/>
    <w:rsid w:val="000260DE"/>
    <w:rsid w:val="000321DC"/>
    <w:rsid w:val="000351C2"/>
    <w:rsid w:val="00035EF4"/>
    <w:rsid w:val="0003652E"/>
    <w:rsid w:val="0003769F"/>
    <w:rsid w:val="0003773A"/>
    <w:rsid w:val="00041DA5"/>
    <w:rsid w:val="00042051"/>
    <w:rsid w:val="000431FC"/>
    <w:rsid w:val="0005238E"/>
    <w:rsid w:val="00052CA3"/>
    <w:rsid w:val="000540B7"/>
    <w:rsid w:val="00055617"/>
    <w:rsid w:val="00056575"/>
    <w:rsid w:val="000604B5"/>
    <w:rsid w:val="000619A2"/>
    <w:rsid w:val="00064CF6"/>
    <w:rsid w:val="0006634A"/>
    <w:rsid w:val="000704A0"/>
    <w:rsid w:val="000716EE"/>
    <w:rsid w:val="00073D80"/>
    <w:rsid w:val="00075CB0"/>
    <w:rsid w:val="00076CE2"/>
    <w:rsid w:val="000802A3"/>
    <w:rsid w:val="00080F21"/>
    <w:rsid w:val="00081D9D"/>
    <w:rsid w:val="00082B2C"/>
    <w:rsid w:val="000860FF"/>
    <w:rsid w:val="00086830"/>
    <w:rsid w:val="00086956"/>
    <w:rsid w:val="0008793F"/>
    <w:rsid w:val="00090407"/>
    <w:rsid w:val="0009481B"/>
    <w:rsid w:val="00096857"/>
    <w:rsid w:val="00097353"/>
    <w:rsid w:val="000A64D4"/>
    <w:rsid w:val="000B00E6"/>
    <w:rsid w:val="000B1E3C"/>
    <w:rsid w:val="000C1865"/>
    <w:rsid w:val="000C4750"/>
    <w:rsid w:val="000C6FEE"/>
    <w:rsid w:val="000D454D"/>
    <w:rsid w:val="000D4FA2"/>
    <w:rsid w:val="000D61BF"/>
    <w:rsid w:val="000E0277"/>
    <w:rsid w:val="000E2F3F"/>
    <w:rsid w:val="000E48B2"/>
    <w:rsid w:val="000E4E9F"/>
    <w:rsid w:val="000E57F4"/>
    <w:rsid w:val="000E773C"/>
    <w:rsid w:val="000E79B9"/>
    <w:rsid w:val="000F1997"/>
    <w:rsid w:val="000F55A5"/>
    <w:rsid w:val="00100F35"/>
    <w:rsid w:val="00101036"/>
    <w:rsid w:val="001038A0"/>
    <w:rsid w:val="00103C96"/>
    <w:rsid w:val="00106255"/>
    <w:rsid w:val="00107F5B"/>
    <w:rsid w:val="00111C4D"/>
    <w:rsid w:val="00116429"/>
    <w:rsid w:val="00116635"/>
    <w:rsid w:val="00117929"/>
    <w:rsid w:val="00120FD4"/>
    <w:rsid w:val="001226DC"/>
    <w:rsid w:val="00122EF9"/>
    <w:rsid w:val="0012351B"/>
    <w:rsid w:val="001242F7"/>
    <w:rsid w:val="0012666E"/>
    <w:rsid w:val="001354A2"/>
    <w:rsid w:val="00136F73"/>
    <w:rsid w:val="00141218"/>
    <w:rsid w:val="00142E44"/>
    <w:rsid w:val="00143D8E"/>
    <w:rsid w:val="0015010C"/>
    <w:rsid w:val="001507E9"/>
    <w:rsid w:val="0015092F"/>
    <w:rsid w:val="001513B5"/>
    <w:rsid w:val="001532EB"/>
    <w:rsid w:val="00157701"/>
    <w:rsid w:val="00157E0D"/>
    <w:rsid w:val="001658FC"/>
    <w:rsid w:val="001744FE"/>
    <w:rsid w:val="00177EF4"/>
    <w:rsid w:val="0018536D"/>
    <w:rsid w:val="00190BE8"/>
    <w:rsid w:val="001939EF"/>
    <w:rsid w:val="001947AC"/>
    <w:rsid w:val="0019509D"/>
    <w:rsid w:val="00195233"/>
    <w:rsid w:val="00195613"/>
    <w:rsid w:val="001A2F83"/>
    <w:rsid w:val="001A5FF0"/>
    <w:rsid w:val="001B0D19"/>
    <w:rsid w:val="001B62D7"/>
    <w:rsid w:val="001C1748"/>
    <w:rsid w:val="001C1D1A"/>
    <w:rsid w:val="001C28F0"/>
    <w:rsid w:val="001C3255"/>
    <w:rsid w:val="001D176E"/>
    <w:rsid w:val="001D2ACB"/>
    <w:rsid w:val="001D2EF4"/>
    <w:rsid w:val="001D48AC"/>
    <w:rsid w:val="001D7E22"/>
    <w:rsid w:val="001E2182"/>
    <w:rsid w:val="001E480A"/>
    <w:rsid w:val="001E5493"/>
    <w:rsid w:val="001E5DC1"/>
    <w:rsid w:val="001F2CAB"/>
    <w:rsid w:val="001F7BA6"/>
    <w:rsid w:val="00200689"/>
    <w:rsid w:val="0020148A"/>
    <w:rsid w:val="002050AB"/>
    <w:rsid w:val="00205173"/>
    <w:rsid w:val="0020693F"/>
    <w:rsid w:val="00207263"/>
    <w:rsid w:val="00210863"/>
    <w:rsid w:val="0021170B"/>
    <w:rsid w:val="002125BD"/>
    <w:rsid w:val="002128B8"/>
    <w:rsid w:val="00212B4E"/>
    <w:rsid w:val="0021316B"/>
    <w:rsid w:val="00214C72"/>
    <w:rsid w:val="002158AC"/>
    <w:rsid w:val="00221FE0"/>
    <w:rsid w:val="00224805"/>
    <w:rsid w:val="00224CDE"/>
    <w:rsid w:val="00224D90"/>
    <w:rsid w:val="002378B8"/>
    <w:rsid w:val="0024137B"/>
    <w:rsid w:val="00243664"/>
    <w:rsid w:val="00246D45"/>
    <w:rsid w:val="00247174"/>
    <w:rsid w:val="00247AD9"/>
    <w:rsid w:val="00247C2E"/>
    <w:rsid w:val="00253AD1"/>
    <w:rsid w:val="00260356"/>
    <w:rsid w:val="0026214D"/>
    <w:rsid w:val="00264B6F"/>
    <w:rsid w:val="002725ED"/>
    <w:rsid w:val="00277CDE"/>
    <w:rsid w:val="00281DC4"/>
    <w:rsid w:val="00282C74"/>
    <w:rsid w:val="00283747"/>
    <w:rsid w:val="00283ECD"/>
    <w:rsid w:val="002845AA"/>
    <w:rsid w:val="00284B12"/>
    <w:rsid w:val="00287F75"/>
    <w:rsid w:val="00293718"/>
    <w:rsid w:val="00294165"/>
    <w:rsid w:val="00294D12"/>
    <w:rsid w:val="00294FCA"/>
    <w:rsid w:val="002A2AEC"/>
    <w:rsid w:val="002A31FE"/>
    <w:rsid w:val="002A33B9"/>
    <w:rsid w:val="002A7465"/>
    <w:rsid w:val="002B0A29"/>
    <w:rsid w:val="002B3DEA"/>
    <w:rsid w:val="002B5EAC"/>
    <w:rsid w:val="002B7319"/>
    <w:rsid w:val="002B7B1A"/>
    <w:rsid w:val="002C0D1D"/>
    <w:rsid w:val="002C1D8B"/>
    <w:rsid w:val="002C4B87"/>
    <w:rsid w:val="002C615D"/>
    <w:rsid w:val="002C646D"/>
    <w:rsid w:val="002C7364"/>
    <w:rsid w:val="002D0395"/>
    <w:rsid w:val="002D2851"/>
    <w:rsid w:val="002D581C"/>
    <w:rsid w:val="002D6B74"/>
    <w:rsid w:val="002D6DFD"/>
    <w:rsid w:val="002E39A4"/>
    <w:rsid w:val="002E46F2"/>
    <w:rsid w:val="002E657B"/>
    <w:rsid w:val="002E67BC"/>
    <w:rsid w:val="002E789E"/>
    <w:rsid w:val="002F0151"/>
    <w:rsid w:val="002F03C4"/>
    <w:rsid w:val="002F09E5"/>
    <w:rsid w:val="002F15AE"/>
    <w:rsid w:val="002F2301"/>
    <w:rsid w:val="002F2F40"/>
    <w:rsid w:val="002F3CC5"/>
    <w:rsid w:val="002F478D"/>
    <w:rsid w:val="002F7F8F"/>
    <w:rsid w:val="00301375"/>
    <w:rsid w:val="00302293"/>
    <w:rsid w:val="00302C83"/>
    <w:rsid w:val="0030599E"/>
    <w:rsid w:val="003100E0"/>
    <w:rsid w:val="003145CF"/>
    <w:rsid w:val="003205D4"/>
    <w:rsid w:val="00321C3D"/>
    <w:rsid w:val="00322E9A"/>
    <w:rsid w:val="00323814"/>
    <w:rsid w:val="003256CF"/>
    <w:rsid w:val="00326100"/>
    <w:rsid w:val="00327441"/>
    <w:rsid w:val="0033163D"/>
    <w:rsid w:val="0033478A"/>
    <w:rsid w:val="003370B9"/>
    <w:rsid w:val="003407ED"/>
    <w:rsid w:val="00340B2E"/>
    <w:rsid w:val="00344AAC"/>
    <w:rsid w:val="00345779"/>
    <w:rsid w:val="00346F80"/>
    <w:rsid w:val="0035220D"/>
    <w:rsid w:val="00352F85"/>
    <w:rsid w:val="003537F7"/>
    <w:rsid w:val="003610F5"/>
    <w:rsid w:val="003625B7"/>
    <w:rsid w:val="0036408B"/>
    <w:rsid w:val="00365224"/>
    <w:rsid w:val="00367333"/>
    <w:rsid w:val="00367857"/>
    <w:rsid w:val="003706D5"/>
    <w:rsid w:val="003725B3"/>
    <w:rsid w:val="0037798A"/>
    <w:rsid w:val="00381870"/>
    <w:rsid w:val="00382BBB"/>
    <w:rsid w:val="0038366E"/>
    <w:rsid w:val="00385D16"/>
    <w:rsid w:val="00391793"/>
    <w:rsid w:val="0039376B"/>
    <w:rsid w:val="003951FE"/>
    <w:rsid w:val="003967A4"/>
    <w:rsid w:val="003970E2"/>
    <w:rsid w:val="003A0404"/>
    <w:rsid w:val="003A0ABD"/>
    <w:rsid w:val="003A1BF6"/>
    <w:rsid w:val="003A206C"/>
    <w:rsid w:val="003A2464"/>
    <w:rsid w:val="003A2ABE"/>
    <w:rsid w:val="003A78C3"/>
    <w:rsid w:val="003B10BD"/>
    <w:rsid w:val="003B3E50"/>
    <w:rsid w:val="003B5F33"/>
    <w:rsid w:val="003B60D4"/>
    <w:rsid w:val="003B7CF1"/>
    <w:rsid w:val="003C2D3A"/>
    <w:rsid w:val="003C3B1E"/>
    <w:rsid w:val="003C51E1"/>
    <w:rsid w:val="003D0E02"/>
    <w:rsid w:val="003D1565"/>
    <w:rsid w:val="003D2C3F"/>
    <w:rsid w:val="003D2F63"/>
    <w:rsid w:val="003D3C34"/>
    <w:rsid w:val="003D4761"/>
    <w:rsid w:val="003D6C92"/>
    <w:rsid w:val="003E051E"/>
    <w:rsid w:val="003E1468"/>
    <w:rsid w:val="003E222A"/>
    <w:rsid w:val="003E4C85"/>
    <w:rsid w:val="003E4E17"/>
    <w:rsid w:val="003E5BE6"/>
    <w:rsid w:val="003F0995"/>
    <w:rsid w:val="003F13A9"/>
    <w:rsid w:val="003F463D"/>
    <w:rsid w:val="003F75D6"/>
    <w:rsid w:val="00402AB6"/>
    <w:rsid w:val="004055B1"/>
    <w:rsid w:val="004060CE"/>
    <w:rsid w:val="00410575"/>
    <w:rsid w:val="00421BAF"/>
    <w:rsid w:val="00421EB6"/>
    <w:rsid w:val="004225A8"/>
    <w:rsid w:val="00430D54"/>
    <w:rsid w:val="0043121C"/>
    <w:rsid w:val="00436302"/>
    <w:rsid w:val="00452F25"/>
    <w:rsid w:val="004639F7"/>
    <w:rsid w:val="00464F69"/>
    <w:rsid w:val="00466230"/>
    <w:rsid w:val="00467A07"/>
    <w:rsid w:val="00472538"/>
    <w:rsid w:val="00475F7D"/>
    <w:rsid w:val="00477196"/>
    <w:rsid w:val="004803F2"/>
    <w:rsid w:val="0048147C"/>
    <w:rsid w:val="00482CFD"/>
    <w:rsid w:val="00483BF1"/>
    <w:rsid w:val="004853D5"/>
    <w:rsid w:val="00492B2D"/>
    <w:rsid w:val="00492B66"/>
    <w:rsid w:val="00492CBE"/>
    <w:rsid w:val="00495B4F"/>
    <w:rsid w:val="0049608D"/>
    <w:rsid w:val="00497CD6"/>
    <w:rsid w:val="004A06FB"/>
    <w:rsid w:val="004A6229"/>
    <w:rsid w:val="004B1971"/>
    <w:rsid w:val="004B269F"/>
    <w:rsid w:val="004B2823"/>
    <w:rsid w:val="004B4776"/>
    <w:rsid w:val="004B7B2F"/>
    <w:rsid w:val="004C20E3"/>
    <w:rsid w:val="004C370A"/>
    <w:rsid w:val="004C3F14"/>
    <w:rsid w:val="004C42F1"/>
    <w:rsid w:val="004C7914"/>
    <w:rsid w:val="004D239E"/>
    <w:rsid w:val="004D2C97"/>
    <w:rsid w:val="004D4166"/>
    <w:rsid w:val="004D4EBA"/>
    <w:rsid w:val="004D6D03"/>
    <w:rsid w:val="004D6F5F"/>
    <w:rsid w:val="004D7554"/>
    <w:rsid w:val="004E0859"/>
    <w:rsid w:val="004E14F4"/>
    <w:rsid w:val="004E16EC"/>
    <w:rsid w:val="004E3F17"/>
    <w:rsid w:val="004E739B"/>
    <w:rsid w:val="004E7485"/>
    <w:rsid w:val="004F0B0A"/>
    <w:rsid w:val="004F11E2"/>
    <w:rsid w:val="004F55C8"/>
    <w:rsid w:val="00501587"/>
    <w:rsid w:val="0050197A"/>
    <w:rsid w:val="00502228"/>
    <w:rsid w:val="005045BA"/>
    <w:rsid w:val="00504B0B"/>
    <w:rsid w:val="00505460"/>
    <w:rsid w:val="0050565B"/>
    <w:rsid w:val="00506158"/>
    <w:rsid w:val="00507801"/>
    <w:rsid w:val="005079E4"/>
    <w:rsid w:val="00510CAD"/>
    <w:rsid w:val="00511542"/>
    <w:rsid w:val="005115A0"/>
    <w:rsid w:val="00512F7D"/>
    <w:rsid w:val="005173CC"/>
    <w:rsid w:val="005245A1"/>
    <w:rsid w:val="00526090"/>
    <w:rsid w:val="005279A4"/>
    <w:rsid w:val="0053096D"/>
    <w:rsid w:val="00533627"/>
    <w:rsid w:val="005406E6"/>
    <w:rsid w:val="005416BD"/>
    <w:rsid w:val="005419BD"/>
    <w:rsid w:val="00541AEB"/>
    <w:rsid w:val="00545D08"/>
    <w:rsid w:val="0054721B"/>
    <w:rsid w:val="005478AE"/>
    <w:rsid w:val="00550461"/>
    <w:rsid w:val="00550544"/>
    <w:rsid w:val="005540E5"/>
    <w:rsid w:val="00556055"/>
    <w:rsid w:val="005561BB"/>
    <w:rsid w:val="005564D1"/>
    <w:rsid w:val="005620B1"/>
    <w:rsid w:val="00565804"/>
    <w:rsid w:val="0056647B"/>
    <w:rsid w:val="005730C4"/>
    <w:rsid w:val="0057607B"/>
    <w:rsid w:val="00577636"/>
    <w:rsid w:val="00577B12"/>
    <w:rsid w:val="00581251"/>
    <w:rsid w:val="00584E76"/>
    <w:rsid w:val="00586296"/>
    <w:rsid w:val="0058673F"/>
    <w:rsid w:val="00587F0E"/>
    <w:rsid w:val="00592248"/>
    <w:rsid w:val="00592608"/>
    <w:rsid w:val="005949C2"/>
    <w:rsid w:val="005973E6"/>
    <w:rsid w:val="00597A5D"/>
    <w:rsid w:val="005A0663"/>
    <w:rsid w:val="005A455D"/>
    <w:rsid w:val="005A4D48"/>
    <w:rsid w:val="005A54E9"/>
    <w:rsid w:val="005A6BB1"/>
    <w:rsid w:val="005B24F5"/>
    <w:rsid w:val="005B3218"/>
    <w:rsid w:val="005B4AF6"/>
    <w:rsid w:val="005B5BF5"/>
    <w:rsid w:val="005B6273"/>
    <w:rsid w:val="005C2E5C"/>
    <w:rsid w:val="005C3231"/>
    <w:rsid w:val="005C3715"/>
    <w:rsid w:val="005C3FEA"/>
    <w:rsid w:val="005C4934"/>
    <w:rsid w:val="005C4A02"/>
    <w:rsid w:val="005C6D2D"/>
    <w:rsid w:val="005D2335"/>
    <w:rsid w:val="005D33CD"/>
    <w:rsid w:val="005D3AC0"/>
    <w:rsid w:val="005D4735"/>
    <w:rsid w:val="005D47B0"/>
    <w:rsid w:val="005E00B4"/>
    <w:rsid w:val="005E13D1"/>
    <w:rsid w:val="005E1451"/>
    <w:rsid w:val="005E213F"/>
    <w:rsid w:val="005E44A7"/>
    <w:rsid w:val="005F0BFF"/>
    <w:rsid w:val="005F2085"/>
    <w:rsid w:val="005F38EE"/>
    <w:rsid w:val="005F3C09"/>
    <w:rsid w:val="005F48B7"/>
    <w:rsid w:val="005F4B67"/>
    <w:rsid w:val="005F7C8F"/>
    <w:rsid w:val="00600D11"/>
    <w:rsid w:val="0060663D"/>
    <w:rsid w:val="00607C4B"/>
    <w:rsid w:val="00611661"/>
    <w:rsid w:val="0061219B"/>
    <w:rsid w:val="00612B22"/>
    <w:rsid w:val="00615594"/>
    <w:rsid w:val="0062417C"/>
    <w:rsid w:val="00624782"/>
    <w:rsid w:val="00624AA2"/>
    <w:rsid w:val="00630257"/>
    <w:rsid w:val="0063028C"/>
    <w:rsid w:val="00633073"/>
    <w:rsid w:val="00641B95"/>
    <w:rsid w:val="00645027"/>
    <w:rsid w:val="00646152"/>
    <w:rsid w:val="00646302"/>
    <w:rsid w:val="006477A8"/>
    <w:rsid w:val="006518F3"/>
    <w:rsid w:val="00652DD9"/>
    <w:rsid w:val="00652F8E"/>
    <w:rsid w:val="0066161C"/>
    <w:rsid w:val="00663622"/>
    <w:rsid w:val="0066403B"/>
    <w:rsid w:val="006655B6"/>
    <w:rsid w:val="00665C5C"/>
    <w:rsid w:val="00666322"/>
    <w:rsid w:val="006725BF"/>
    <w:rsid w:val="00674C98"/>
    <w:rsid w:val="00677A40"/>
    <w:rsid w:val="0068093A"/>
    <w:rsid w:val="00684711"/>
    <w:rsid w:val="0068496A"/>
    <w:rsid w:val="00684ACA"/>
    <w:rsid w:val="00687E05"/>
    <w:rsid w:val="00690AE3"/>
    <w:rsid w:val="00692144"/>
    <w:rsid w:val="00693438"/>
    <w:rsid w:val="00693673"/>
    <w:rsid w:val="00693C7B"/>
    <w:rsid w:val="0069475E"/>
    <w:rsid w:val="006966A0"/>
    <w:rsid w:val="006A35B0"/>
    <w:rsid w:val="006A70A6"/>
    <w:rsid w:val="006B00B7"/>
    <w:rsid w:val="006B3DD5"/>
    <w:rsid w:val="006B4841"/>
    <w:rsid w:val="006B6145"/>
    <w:rsid w:val="006B6A4F"/>
    <w:rsid w:val="006C05A0"/>
    <w:rsid w:val="006C0C62"/>
    <w:rsid w:val="006C2864"/>
    <w:rsid w:val="006C2D03"/>
    <w:rsid w:val="006C347B"/>
    <w:rsid w:val="006C38CF"/>
    <w:rsid w:val="006C6B3F"/>
    <w:rsid w:val="006C7775"/>
    <w:rsid w:val="006D4BAF"/>
    <w:rsid w:val="006D4DC3"/>
    <w:rsid w:val="006D7570"/>
    <w:rsid w:val="006E230D"/>
    <w:rsid w:val="006E2B81"/>
    <w:rsid w:val="006F06BD"/>
    <w:rsid w:val="006F3318"/>
    <w:rsid w:val="006F5976"/>
    <w:rsid w:val="0070016A"/>
    <w:rsid w:val="007005E6"/>
    <w:rsid w:val="00702AEC"/>
    <w:rsid w:val="00706BD3"/>
    <w:rsid w:val="00707121"/>
    <w:rsid w:val="00710BB6"/>
    <w:rsid w:val="007110A9"/>
    <w:rsid w:val="0071237F"/>
    <w:rsid w:val="00712953"/>
    <w:rsid w:val="00723173"/>
    <w:rsid w:val="00723853"/>
    <w:rsid w:val="0072387E"/>
    <w:rsid w:val="007263F1"/>
    <w:rsid w:val="00726C3C"/>
    <w:rsid w:val="0073117C"/>
    <w:rsid w:val="0073140B"/>
    <w:rsid w:val="0073144A"/>
    <w:rsid w:val="00732238"/>
    <w:rsid w:val="00733EC4"/>
    <w:rsid w:val="00735D77"/>
    <w:rsid w:val="00744015"/>
    <w:rsid w:val="00751300"/>
    <w:rsid w:val="00751DC0"/>
    <w:rsid w:val="00752744"/>
    <w:rsid w:val="00757E63"/>
    <w:rsid w:val="00762EA6"/>
    <w:rsid w:val="00763626"/>
    <w:rsid w:val="00763A65"/>
    <w:rsid w:val="00764E2B"/>
    <w:rsid w:val="007651B3"/>
    <w:rsid w:val="007667B6"/>
    <w:rsid w:val="00781956"/>
    <w:rsid w:val="00784BD8"/>
    <w:rsid w:val="00785C6C"/>
    <w:rsid w:val="00790044"/>
    <w:rsid w:val="00793118"/>
    <w:rsid w:val="00794242"/>
    <w:rsid w:val="007A0D5B"/>
    <w:rsid w:val="007A3DB7"/>
    <w:rsid w:val="007A568A"/>
    <w:rsid w:val="007B0EE3"/>
    <w:rsid w:val="007B13C8"/>
    <w:rsid w:val="007B3798"/>
    <w:rsid w:val="007B4AC7"/>
    <w:rsid w:val="007C34EF"/>
    <w:rsid w:val="007C46C8"/>
    <w:rsid w:val="007C483E"/>
    <w:rsid w:val="007C510F"/>
    <w:rsid w:val="007C6727"/>
    <w:rsid w:val="007C7B69"/>
    <w:rsid w:val="007D0DCA"/>
    <w:rsid w:val="007D1090"/>
    <w:rsid w:val="007D329F"/>
    <w:rsid w:val="007E2F46"/>
    <w:rsid w:val="007E3F97"/>
    <w:rsid w:val="007E4F74"/>
    <w:rsid w:val="007F0EAE"/>
    <w:rsid w:val="007F236A"/>
    <w:rsid w:val="007F4F6F"/>
    <w:rsid w:val="00802599"/>
    <w:rsid w:val="008056C4"/>
    <w:rsid w:val="00806AC5"/>
    <w:rsid w:val="00806B8B"/>
    <w:rsid w:val="00812156"/>
    <w:rsid w:val="00814185"/>
    <w:rsid w:val="008159A3"/>
    <w:rsid w:val="008203D7"/>
    <w:rsid w:val="00820827"/>
    <w:rsid w:val="00820B69"/>
    <w:rsid w:val="0082139C"/>
    <w:rsid w:val="008219B3"/>
    <w:rsid w:val="00824C86"/>
    <w:rsid w:val="008250EE"/>
    <w:rsid w:val="0082594D"/>
    <w:rsid w:val="00827352"/>
    <w:rsid w:val="008276E1"/>
    <w:rsid w:val="00830C2E"/>
    <w:rsid w:val="00830F07"/>
    <w:rsid w:val="00834AB9"/>
    <w:rsid w:val="008441B0"/>
    <w:rsid w:val="008446D5"/>
    <w:rsid w:val="00844823"/>
    <w:rsid w:val="00844CA4"/>
    <w:rsid w:val="008476EE"/>
    <w:rsid w:val="008477DB"/>
    <w:rsid w:val="008539D6"/>
    <w:rsid w:val="00863B33"/>
    <w:rsid w:val="0086491C"/>
    <w:rsid w:val="008730E9"/>
    <w:rsid w:val="00874480"/>
    <w:rsid w:val="00874D7E"/>
    <w:rsid w:val="00875206"/>
    <w:rsid w:val="00875E70"/>
    <w:rsid w:val="00877FC8"/>
    <w:rsid w:val="00880CA6"/>
    <w:rsid w:val="0088173E"/>
    <w:rsid w:val="00890C40"/>
    <w:rsid w:val="00892751"/>
    <w:rsid w:val="008937D0"/>
    <w:rsid w:val="008937E7"/>
    <w:rsid w:val="00895559"/>
    <w:rsid w:val="0089579D"/>
    <w:rsid w:val="00897A57"/>
    <w:rsid w:val="008A034C"/>
    <w:rsid w:val="008A0AF5"/>
    <w:rsid w:val="008A2B28"/>
    <w:rsid w:val="008A411B"/>
    <w:rsid w:val="008A54C6"/>
    <w:rsid w:val="008A5992"/>
    <w:rsid w:val="008A71E1"/>
    <w:rsid w:val="008B006C"/>
    <w:rsid w:val="008B389D"/>
    <w:rsid w:val="008B775A"/>
    <w:rsid w:val="008C1EDE"/>
    <w:rsid w:val="008C225A"/>
    <w:rsid w:val="008C257E"/>
    <w:rsid w:val="008C2783"/>
    <w:rsid w:val="008C2B57"/>
    <w:rsid w:val="008D0848"/>
    <w:rsid w:val="008D2900"/>
    <w:rsid w:val="008D3A99"/>
    <w:rsid w:val="008D4C51"/>
    <w:rsid w:val="008D6D50"/>
    <w:rsid w:val="008E015B"/>
    <w:rsid w:val="008E4387"/>
    <w:rsid w:val="008F12A1"/>
    <w:rsid w:val="008F1BB5"/>
    <w:rsid w:val="008F1C2B"/>
    <w:rsid w:val="008F3A0C"/>
    <w:rsid w:val="008F6C20"/>
    <w:rsid w:val="008F75DC"/>
    <w:rsid w:val="009038E7"/>
    <w:rsid w:val="009064CD"/>
    <w:rsid w:val="00906F3A"/>
    <w:rsid w:val="00911B9E"/>
    <w:rsid w:val="009124CE"/>
    <w:rsid w:val="009158C1"/>
    <w:rsid w:val="00917AA8"/>
    <w:rsid w:val="00924BF3"/>
    <w:rsid w:val="0093116B"/>
    <w:rsid w:val="00931840"/>
    <w:rsid w:val="0093298D"/>
    <w:rsid w:val="009400A0"/>
    <w:rsid w:val="00941E40"/>
    <w:rsid w:val="00942F74"/>
    <w:rsid w:val="009443A4"/>
    <w:rsid w:val="009564E3"/>
    <w:rsid w:val="00963927"/>
    <w:rsid w:val="00964D66"/>
    <w:rsid w:val="009753ED"/>
    <w:rsid w:val="00976B5E"/>
    <w:rsid w:val="00977738"/>
    <w:rsid w:val="0098033D"/>
    <w:rsid w:val="00981CE6"/>
    <w:rsid w:val="009831A9"/>
    <w:rsid w:val="00984F8A"/>
    <w:rsid w:val="00986B45"/>
    <w:rsid w:val="009875AE"/>
    <w:rsid w:val="00990423"/>
    <w:rsid w:val="00992A52"/>
    <w:rsid w:val="00992CCD"/>
    <w:rsid w:val="00993360"/>
    <w:rsid w:val="0099449D"/>
    <w:rsid w:val="009A02B5"/>
    <w:rsid w:val="009A0FB3"/>
    <w:rsid w:val="009A357B"/>
    <w:rsid w:val="009A4327"/>
    <w:rsid w:val="009A4375"/>
    <w:rsid w:val="009A482C"/>
    <w:rsid w:val="009A75D6"/>
    <w:rsid w:val="009A7792"/>
    <w:rsid w:val="009B142F"/>
    <w:rsid w:val="009C0066"/>
    <w:rsid w:val="009C44A0"/>
    <w:rsid w:val="009C4889"/>
    <w:rsid w:val="009C6D24"/>
    <w:rsid w:val="009D07E6"/>
    <w:rsid w:val="009D118B"/>
    <w:rsid w:val="009D289E"/>
    <w:rsid w:val="009D3A54"/>
    <w:rsid w:val="009E05DB"/>
    <w:rsid w:val="009E2814"/>
    <w:rsid w:val="009E29DC"/>
    <w:rsid w:val="009E3512"/>
    <w:rsid w:val="009E3EC8"/>
    <w:rsid w:val="009E5EFB"/>
    <w:rsid w:val="009F3A00"/>
    <w:rsid w:val="009F5692"/>
    <w:rsid w:val="009F6B04"/>
    <w:rsid w:val="009F75CE"/>
    <w:rsid w:val="00A015E0"/>
    <w:rsid w:val="00A0226B"/>
    <w:rsid w:val="00A064A7"/>
    <w:rsid w:val="00A069CC"/>
    <w:rsid w:val="00A144F2"/>
    <w:rsid w:val="00A171DC"/>
    <w:rsid w:val="00A17ADB"/>
    <w:rsid w:val="00A235CE"/>
    <w:rsid w:val="00A2683C"/>
    <w:rsid w:val="00A26F7A"/>
    <w:rsid w:val="00A30FC2"/>
    <w:rsid w:val="00A3224D"/>
    <w:rsid w:val="00A32DEC"/>
    <w:rsid w:val="00A338F4"/>
    <w:rsid w:val="00A4057D"/>
    <w:rsid w:val="00A421AC"/>
    <w:rsid w:val="00A42DBE"/>
    <w:rsid w:val="00A44442"/>
    <w:rsid w:val="00A44972"/>
    <w:rsid w:val="00A44C66"/>
    <w:rsid w:val="00A45587"/>
    <w:rsid w:val="00A47E5B"/>
    <w:rsid w:val="00A50C89"/>
    <w:rsid w:val="00A54500"/>
    <w:rsid w:val="00A54F4B"/>
    <w:rsid w:val="00A6001E"/>
    <w:rsid w:val="00A610CD"/>
    <w:rsid w:val="00A62881"/>
    <w:rsid w:val="00A64F7B"/>
    <w:rsid w:val="00A66D7E"/>
    <w:rsid w:val="00A7009A"/>
    <w:rsid w:val="00A726F9"/>
    <w:rsid w:val="00A73590"/>
    <w:rsid w:val="00A743C6"/>
    <w:rsid w:val="00A800FB"/>
    <w:rsid w:val="00A80521"/>
    <w:rsid w:val="00A820D1"/>
    <w:rsid w:val="00A855D1"/>
    <w:rsid w:val="00A8718B"/>
    <w:rsid w:val="00A901A4"/>
    <w:rsid w:val="00A907D3"/>
    <w:rsid w:val="00A92211"/>
    <w:rsid w:val="00A95D5C"/>
    <w:rsid w:val="00A968B3"/>
    <w:rsid w:val="00A96CA0"/>
    <w:rsid w:val="00A96EC3"/>
    <w:rsid w:val="00AA158C"/>
    <w:rsid w:val="00AA62A9"/>
    <w:rsid w:val="00AA76BD"/>
    <w:rsid w:val="00AB0CBD"/>
    <w:rsid w:val="00AB1058"/>
    <w:rsid w:val="00AB1DA3"/>
    <w:rsid w:val="00AB64EA"/>
    <w:rsid w:val="00AC550F"/>
    <w:rsid w:val="00AC55B2"/>
    <w:rsid w:val="00AC66DD"/>
    <w:rsid w:val="00AC78CF"/>
    <w:rsid w:val="00AD00F2"/>
    <w:rsid w:val="00AD4875"/>
    <w:rsid w:val="00AD637A"/>
    <w:rsid w:val="00AD6D50"/>
    <w:rsid w:val="00AD72E5"/>
    <w:rsid w:val="00AE07C2"/>
    <w:rsid w:val="00AE090F"/>
    <w:rsid w:val="00AE0AC7"/>
    <w:rsid w:val="00AE190E"/>
    <w:rsid w:val="00AE5FAF"/>
    <w:rsid w:val="00AF173C"/>
    <w:rsid w:val="00B01504"/>
    <w:rsid w:val="00B0619D"/>
    <w:rsid w:val="00B07757"/>
    <w:rsid w:val="00B135F8"/>
    <w:rsid w:val="00B144D0"/>
    <w:rsid w:val="00B145CF"/>
    <w:rsid w:val="00B15E22"/>
    <w:rsid w:val="00B15EBF"/>
    <w:rsid w:val="00B2105B"/>
    <w:rsid w:val="00B22C6F"/>
    <w:rsid w:val="00B246C0"/>
    <w:rsid w:val="00B27D8F"/>
    <w:rsid w:val="00B325AF"/>
    <w:rsid w:val="00B362A8"/>
    <w:rsid w:val="00B36E80"/>
    <w:rsid w:val="00B41600"/>
    <w:rsid w:val="00B44034"/>
    <w:rsid w:val="00B449FB"/>
    <w:rsid w:val="00B55A33"/>
    <w:rsid w:val="00B56071"/>
    <w:rsid w:val="00B61041"/>
    <w:rsid w:val="00B63928"/>
    <w:rsid w:val="00B65853"/>
    <w:rsid w:val="00B66BF6"/>
    <w:rsid w:val="00B70181"/>
    <w:rsid w:val="00B705CF"/>
    <w:rsid w:val="00B729C6"/>
    <w:rsid w:val="00B73F3D"/>
    <w:rsid w:val="00B74221"/>
    <w:rsid w:val="00B76462"/>
    <w:rsid w:val="00B80C48"/>
    <w:rsid w:val="00B81582"/>
    <w:rsid w:val="00B81AD0"/>
    <w:rsid w:val="00B847D0"/>
    <w:rsid w:val="00BA2F2D"/>
    <w:rsid w:val="00BA5D9F"/>
    <w:rsid w:val="00BB02B3"/>
    <w:rsid w:val="00BB5208"/>
    <w:rsid w:val="00BB5EF6"/>
    <w:rsid w:val="00BB68F3"/>
    <w:rsid w:val="00BB75EF"/>
    <w:rsid w:val="00BB7F13"/>
    <w:rsid w:val="00BC31AC"/>
    <w:rsid w:val="00BC44CF"/>
    <w:rsid w:val="00BC4F15"/>
    <w:rsid w:val="00BC518A"/>
    <w:rsid w:val="00BC6E2D"/>
    <w:rsid w:val="00BC7CD8"/>
    <w:rsid w:val="00BC7D16"/>
    <w:rsid w:val="00BD15B7"/>
    <w:rsid w:val="00BD28A5"/>
    <w:rsid w:val="00BD2D89"/>
    <w:rsid w:val="00BD7ACC"/>
    <w:rsid w:val="00BD7DFA"/>
    <w:rsid w:val="00BE2D86"/>
    <w:rsid w:val="00BE3355"/>
    <w:rsid w:val="00BE4208"/>
    <w:rsid w:val="00BF4735"/>
    <w:rsid w:val="00BF4DC4"/>
    <w:rsid w:val="00BF5454"/>
    <w:rsid w:val="00C03EF1"/>
    <w:rsid w:val="00C04838"/>
    <w:rsid w:val="00C048B2"/>
    <w:rsid w:val="00C05B02"/>
    <w:rsid w:val="00C05F01"/>
    <w:rsid w:val="00C05F34"/>
    <w:rsid w:val="00C07492"/>
    <w:rsid w:val="00C1120D"/>
    <w:rsid w:val="00C12374"/>
    <w:rsid w:val="00C12837"/>
    <w:rsid w:val="00C12C1E"/>
    <w:rsid w:val="00C13566"/>
    <w:rsid w:val="00C14715"/>
    <w:rsid w:val="00C1562A"/>
    <w:rsid w:val="00C1638C"/>
    <w:rsid w:val="00C175F2"/>
    <w:rsid w:val="00C22638"/>
    <w:rsid w:val="00C24128"/>
    <w:rsid w:val="00C252B1"/>
    <w:rsid w:val="00C26140"/>
    <w:rsid w:val="00C30F47"/>
    <w:rsid w:val="00C326D7"/>
    <w:rsid w:val="00C339F6"/>
    <w:rsid w:val="00C3427C"/>
    <w:rsid w:val="00C3781A"/>
    <w:rsid w:val="00C40E9A"/>
    <w:rsid w:val="00C428DC"/>
    <w:rsid w:val="00C457A4"/>
    <w:rsid w:val="00C515C7"/>
    <w:rsid w:val="00C540D3"/>
    <w:rsid w:val="00C64FCF"/>
    <w:rsid w:val="00C673F4"/>
    <w:rsid w:val="00C70398"/>
    <w:rsid w:val="00C711C4"/>
    <w:rsid w:val="00C822FC"/>
    <w:rsid w:val="00C826F7"/>
    <w:rsid w:val="00C8422F"/>
    <w:rsid w:val="00C848C2"/>
    <w:rsid w:val="00C87229"/>
    <w:rsid w:val="00C92E1C"/>
    <w:rsid w:val="00C96D99"/>
    <w:rsid w:val="00CA12A7"/>
    <w:rsid w:val="00CA3FEC"/>
    <w:rsid w:val="00CA63C6"/>
    <w:rsid w:val="00CB0409"/>
    <w:rsid w:val="00CB2775"/>
    <w:rsid w:val="00CB52DC"/>
    <w:rsid w:val="00CB5F96"/>
    <w:rsid w:val="00CB7A67"/>
    <w:rsid w:val="00CC0242"/>
    <w:rsid w:val="00CC17AD"/>
    <w:rsid w:val="00CC1A02"/>
    <w:rsid w:val="00CC53DB"/>
    <w:rsid w:val="00CD01FA"/>
    <w:rsid w:val="00CD0207"/>
    <w:rsid w:val="00CD1502"/>
    <w:rsid w:val="00CD5F19"/>
    <w:rsid w:val="00CE20D2"/>
    <w:rsid w:val="00CE3BE6"/>
    <w:rsid w:val="00CE7534"/>
    <w:rsid w:val="00CF280E"/>
    <w:rsid w:val="00CF5386"/>
    <w:rsid w:val="00CF7531"/>
    <w:rsid w:val="00CF7E20"/>
    <w:rsid w:val="00D01AA7"/>
    <w:rsid w:val="00D0510E"/>
    <w:rsid w:val="00D05A0E"/>
    <w:rsid w:val="00D05F72"/>
    <w:rsid w:val="00D10D9F"/>
    <w:rsid w:val="00D12671"/>
    <w:rsid w:val="00D167A2"/>
    <w:rsid w:val="00D27996"/>
    <w:rsid w:val="00D304A6"/>
    <w:rsid w:val="00D431CC"/>
    <w:rsid w:val="00D47E8E"/>
    <w:rsid w:val="00D5203E"/>
    <w:rsid w:val="00D56549"/>
    <w:rsid w:val="00D56550"/>
    <w:rsid w:val="00D57328"/>
    <w:rsid w:val="00D61657"/>
    <w:rsid w:val="00D66607"/>
    <w:rsid w:val="00D67808"/>
    <w:rsid w:val="00D74A3E"/>
    <w:rsid w:val="00D752BE"/>
    <w:rsid w:val="00D80476"/>
    <w:rsid w:val="00D8337C"/>
    <w:rsid w:val="00D90676"/>
    <w:rsid w:val="00D92F39"/>
    <w:rsid w:val="00D93DD3"/>
    <w:rsid w:val="00D97483"/>
    <w:rsid w:val="00D9751B"/>
    <w:rsid w:val="00DA5199"/>
    <w:rsid w:val="00DA5853"/>
    <w:rsid w:val="00DA5ADB"/>
    <w:rsid w:val="00DA5D35"/>
    <w:rsid w:val="00DA70C0"/>
    <w:rsid w:val="00DA7DCD"/>
    <w:rsid w:val="00DA7F1A"/>
    <w:rsid w:val="00DB5215"/>
    <w:rsid w:val="00DB589D"/>
    <w:rsid w:val="00DB5E90"/>
    <w:rsid w:val="00DC0677"/>
    <w:rsid w:val="00DC0970"/>
    <w:rsid w:val="00DC343A"/>
    <w:rsid w:val="00DC5513"/>
    <w:rsid w:val="00DC5B9E"/>
    <w:rsid w:val="00DC6D58"/>
    <w:rsid w:val="00DD2821"/>
    <w:rsid w:val="00DD2D7C"/>
    <w:rsid w:val="00DD78D1"/>
    <w:rsid w:val="00DE0C9E"/>
    <w:rsid w:val="00DE0F99"/>
    <w:rsid w:val="00DE587A"/>
    <w:rsid w:val="00DF0C0C"/>
    <w:rsid w:val="00DF189D"/>
    <w:rsid w:val="00DF5C28"/>
    <w:rsid w:val="00DF7F44"/>
    <w:rsid w:val="00E04040"/>
    <w:rsid w:val="00E047BF"/>
    <w:rsid w:val="00E10D0B"/>
    <w:rsid w:val="00E1306D"/>
    <w:rsid w:val="00E22068"/>
    <w:rsid w:val="00E24F00"/>
    <w:rsid w:val="00E26EAC"/>
    <w:rsid w:val="00E3019D"/>
    <w:rsid w:val="00E30A06"/>
    <w:rsid w:val="00E35F20"/>
    <w:rsid w:val="00E42CA5"/>
    <w:rsid w:val="00E457B5"/>
    <w:rsid w:val="00E45829"/>
    <w:rsid w:val="00E45C87"/>
    <w:rsid w:val="00E46C2C"/>
    <w:rsid w:val="00E47407"/>
    <w:rsid w:val="00E52712"/>
    <w:rsid w:val="00E5655E"/>
    <w:rsid w:val="00E56733"/>
    <w:rsid w:val="00E621A8"/>
    <w:rsid w:val="00E6263B"/>
    <w:rsid w:val="00E65317"/>
    <w:rsid w:val="00E67C03"/>
    <w:rsid w:val="00E7333A"/>
    <w:rsid w:val="00E735B3"/>
    <w:rsid w:val="00E755E2"/>
    <w:rsid w:val="00E758E4"/>
    <w:rsid w:val="00E77D6B"/>
    <w:rsid w:val="00E81544"/>
    <w:rsid w:val="00E878A9"/>
    <w:rsid w:val="00E87CCF"/>
    <w:rsid w:val="00E87F2D"/>
    <w:rsid w:val="00E92251"/>
    <w:rsid w:val="00E933FE"/>
    <w:rsid w:val="00E93C7F"/>
    <w:rsid w:val="00E94372"/>
    <w:rsid w:val="00EA2109"/>
    <w:rsid w:val="00EA2670"/>
    <w:rsid w:val="00EA4824"/>
    <w:rsid w:val="00EB2DCE"/>
    <w:rsid w:val="00EB5032"/>
    <w:rsid w:val="00EC0961"/>
    <w:rsid w:val="00EC17C0"/>
    <w:rsid w:val="00EC2125"/>
    <w:rsid w:val="00EC39EB"/>
    <w:rsid w:val="00EC72EF"/>
    <w:rsid w:val="00EC7A38"/>
    <w:rsid w:val="00ED01A4"/>
    <w:rsid w:val="00ED43D0"/>
    <w:rsid w:val="00ED4AD1"/>
    <w:rsid w:val="00EE4806"/>
    <w:rsid w:val="00EE619A"/>
    <w:rsid w:val="00EF120F"/>
    <w:rsid w:val="00EF2228"/>
    <w:rsid w:val="00EF393A"/>
    <w:rsid w:val="00EF4C9C"/>
    <w:rsid w:val="00EF7B0B"/>
    <w:rsid w:val="00F012BE"/>
    <w:rsid w:val="00F0578C"/>
    <w:rsid w:val="00F05C7F"/>
    <w:rsid w:val="00F0657A"/>
    <w:rsid w:val="00F12FAF"/>
    <w:rsid w:val="00F13DE5"/>
    <w:rsid w:val="00F200A5"/>
    <w:rsid w:val="00F2060E"/>
    <w:rsid w:val="00F22F5A"/>
    <w:rsid w:val="00F239ED"/>
    <w:rsid w:val="00F27173"/>
    <w:rsid w:val="00F30075"/>
    <w:rsid w:val="00F310E6"/>
    <w:rsid w:val="00F32FC9"/>
    <w:rsid w:val="00F3359E"/>
    <w:rsid w:val="00F34863"/>
    <w:rsid w:val="00F370B7"/>
    <w:rsid w:val="00F37DE1"/>
    <w:rsid w:val="00F40749"/>
    <w:rsid w:val="00F40A4E"/>
    <w:rsid w:val="00F43998"/>
    <w:rsid w:val="00F475E8"/>
    <w:rsid w:val="00F50546"/>
    <w:rsid w:val="00F50E72"/>
    <w:rsid w:val="00F51271"/>
    <w:rsid w:val="00F51693"/>
    <w:rsid w:val="00F5274A"/>
    <w:rsid w:val="00F533A4"/>
    <w:rsid w:val="00F54668"/>
    <w:rsid w:val="00F54C8A"/>
    <w:rsid w:val="00F6039D"/>
    <w:rsid w:val="00F6055F"/>
    <w:rsid w:val="00F60DF8"/>
    <w:rsid w:val="00F66F03"/>
    <w:rsid w:val="00F671CC"/>
    <w:rsid w:val="00F7125F"/>
    <w:rsid w:val="00F73896"/>
    <w:rsid w:val="00F80BC4"/>
    <w:rsid w:val="00F8133F"/>
    <w:rsid w:val="00F81C46"/>
    <w:rsid w:val="00F82206"/>
    <w:rsid w:val="00F83FD1"/>
    <w:rsid w:val="00F84892"/>
    <w:rsid w:val="00F87C18"/>
    <w:rsid w:val="00F90564"/>
    <w:rsid w:val="00F93663"/>
    <w:rsid w:val="00F93901"/>
    <w:rsid w:val="00F94E0D"/>
    <w:rsid w:val="00F96122"/>
    <w:rsid w:val="00F96B1C"/>
    <w:rsid w:val="00FA03F7"/>
    <w:rsid w:val="00FA1064"/>
    <w:rsid w:val="00FA17B2"/>
    <w:rsid w:val="00FA20D7"/>
    <w:rsid w:val="00FA350A"/>
    <w:rsid w:val="00FA6C81"/>
    <w:rsid w:val="00FB031E"/>
    <w:rsid w:val="00FB0BC8"/>
    <w:rsid w:val="00FB355D"/>
    <w:rsid w:val="00FB639B"/>
    <w:rsid w:val="00FB67E9"/>
    <w:rsid w:val="00FB7EDD"/>
    <w:rsid w:val="00FC0C12"/>
    <w:rsid w:val="00FC1EBB"/>
    <w:rsid w:val="00FC21E0"/>
    <w:rsid w:val="00FC6141"/>
    <w:rsid w:val="00FC6B98"/>
    <w:rsid w:val="00FC7FF2"/>
    <w:rsid w:val="00FD5EEA"/>
    <w:rsid w:val="00FD638A"/>
    <w:rsid w:val="00FE0259"/>
    <w:rsid w:val="00FE03C9"/>
    <w:rsid w:val="00FE3E87"/>
    <w:rsid w:val="00FE5832"/>
    <w:rsid w:val="00FE5886"/>
    <w:rsid w:val="00FE5A44"/>
    <w:rsid w:val="00FE7847"/>
    <w:rsid w:val="00FF336E"/>
    <w:rsid w:val="00FF54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321DC"/>
    <w:pPr>
      <w:suppressAutoHyphens/>
    </w:pPr>
    <w:rPr>
      <w:rFonts w:ascii="Times New Roman" w:eastAsia="Times New Roman" w:hAnsi="Times New Roman"/>
      <w:sz w:val="24"/>
      <w:szCs w:val="24"/>
      <w:lang w:eastAsia="ar-SA"/>
    </w:rPr>
  </w:style>
  <w:style w:type="paragraph" w:styleId="Nadpis1">
    <w:name w:val="heading 1"/>
    <w:basedOn w:val="Normln"/>
    <w:next w:val="Normln"/>
    <w:link w:val="Nadpis1Char"/>
    <w:qFormat/>
    <w:rsid w:val="00BD7DFA"/>
    <w:pPr>
      <w:keepNext/>
      <w:numPr>
        <w:numId w:val="2"/>
      </w:numPr>
      <w:spacing w:before="240" w:after="60"/>
      <w:outlineLvl w:val="0"/>
    </w:pPr>
    <w:rPr>
      <w:rFonts w:ascii="Times" w:hAnsi="Times" w:cs="Arial"/>
      <w:b/>
      <w:bCs/>
      <w:kern w:val="1"/>
      <w:szCs w:val="32"/>
    </w:rPr>
  </w:style>
  <w:style w:type="paragraph" w:styleId="Nadpis2">
    <w:name w:val="heading 2"/>
    <w:basedOn w:val="Normln"/>
    <w:next w:val="Normln"/>
    <w:link w:val="Nadpis2Char"/>
    <w:qFormat/>
    <w:rsid w:val="00BD7DFA"/>
    <w:pPr>
      <w:keepNext/>
      <w:numPr>
        <w:ilvl w:val="1"/>
        <w:numId w:val="2"/>
      </w:numPr>
      <w:overflowPunct w:val="0"/>
      <w:autoSpaceDE w:val="0"/>
      <w:jc w:val="center"/>
      <w:textAlignment w:val="baseline"/>
      <w:outlineLvl w:val="1"/>
    </w:pPr>
    <w:rPr>
      <w:b/>
      <w:sz w:val="2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BD7DFA"/>
    <w:rPr>
      <w:rFonts w:ascii="Times" w:eastAsia="Times New Roman" w:hAnsi="Times" w:cs="Arial"/>
      <w:b/>
      <w:bCs/>
      <w:kern w:val="1"/>
      <w:sz w:val="24"/>
      <w:szCs w:val="32"/>
      <w:lang w:eastAsia="ar-SA"/>
    </w:rPr>
  </w:style>
  <w:style w:type="character" w:customStyle="1" w:styleId="Nadpis2Char">
    <w:name w:val="Nadpis 2 Char"/>
    <w:link w:val="Nadpis2"/>
    <w:rsid w:val="00BD7DFA"/>
    <w:rPr>
      <w:rFonts w:ascii="Times New Roman" w:eastAsia="Times New Roman" w:hAnsi="Times New Roman"/>
      <w:b/>
      <w:sz w:val="28"/>
      <w:lang w:eastAsia="ar-SA"/>
    </w:rPr>
  </w:style>
  <w:style w:type="paragraph" w:styleId="Odstavecseseznamem">
    <w:name w:val="List Paragraph"/>
    <w:basedOn w:val="Normln"/>
    <w:link w:val="OdstavecseseznamemChar"/>
    <w:uiPriority w:val="34"/>
    <w:qFormat/>
    <w:rsid w:val="00294165"/>
    <w:pPr>
      <w:ind w:left="720"/>
      <w:contextualSpacing/>
    </w:pPr>
  </w:style>
  <w:style w:type="character" w:customStyle="1" w:styleId="OdstavecseseznamemChar">
    <w:name w:val="Odstavec se seznamem Char"/>
    <w:link w:val="Odstavecseseznamem"/>
    <w:rsid w:val="0033478A"/>
    <w:rPr>
      <w:rFonts w:ascii="Times New Roman" w:eastAsia="Times New Roman" w:hAnsi="Times New Roman" w:cs="Times New Roman"/>
      <w:sz w:val="24"/>
      <w:szCs w:val="24"/>
      <w:lang w:eastAsia="ar-SA"/>
    </w:rPr>
  </w:style>
  <w:style w:type="paragraph" w:styleId="Zkladntext">
    <w:name w:val="Body Text"/>
    <w:basedOn w:val="Normln"/>
    <w:link w:val="ZkladntextChar"/>
    <w:semiHidden/>
    <w:rsid w:val="00E65317"/>
    <w:pPr>
      <w:spacing w:after="120"/>
      <w:jc w:val="both"/>
    </w:pPr>
    <w:rPr>
      <w:szCs w:val="20"/>
    </w:rPr>
  </w:style>
  <w:style w:type="character" w:customStyle="1" w:styleId="ZkladntextChar">
    <w:name w:val="Základní text Char"/>
    <w:link w:val="Zkladntext"/>
    <w:semiHidden/>
    <w:rsid w:val="00E65317"/>
    <w:rPr>
      <w:rFonts w:ascii="Times New Roman" w:eastAsia="Times New Roman" w:hAnsi="Times New Roman" w:cs="Times New Roman"/>
      <w:sz w:val="24"/>
      <w:szCs w:val="20"/>
      <w:lang w:eastAsia="ar-SA"/>
    </w:rPr>
  </w:style>
  <w:style w:type="paragraph" w:customStyle="1" w:styleId="NormlnIMP">
    <w:name w:val="Normální_IMP"/>
    <w:basedOn w:val="Normln"/>
    <w:rsid w:val="00633073"/>
    <w:pPr>
      <w:widowControl w:val="0"/>
      <w:suppressAutoHyphens w:val="0"/>
    </w:pPr>
    <w:rPr>
      <w:color w:val="000000"/>
      <w:szCs w:val="20"/>
    </w:rPr>
  </w:style>
  <w:style w:type="paragraph" w:customStyle="1" w:styleId="dl">
    <w:name w:val="díl"/>
    <w:basedOn w:val="Normln"/>
    <w:next w:val="Normln"/>
    <w:rsid w:val="00CA3FEC"/>
    <w:pPr>
      <w:keepNext/>
      <w:suppressAutoHyphens w:val="0"/>
      <w:spacing w:before="240"/>
      <w:jc w:val="center"/>
      <w:outlineLvl w:val="2"/>
    </w:pPr>
    <w:rPr>
      <w:lang w:eastAsia="cs-CZ"/>
    </w:rPr>
  </w:style>
  <w:style w:type="paragraph" w:customStyle="1" w:styleId="paragraf">
    <w:name w:val="paragraf"/>
    <w:basedOn w:val="Normln"/>
    <w:next w:val="odstavec"/>
    <w:rsid w:val="00CA3FEC"/>
    <w:pPr>
      <w:keepNext/>
      <w:suppressAutoHyphens w:val="0"/>
      <w:spacing w:before="240"/>
      <w:jc w:val="center"/>
    </w:pPr>
    <w:rPr>
      <w:lang w:eastAsia="cs-CZ"/>
    </w:rPr>
  </w:style>
  <w:style w:type="paragraph" w:customStyle="1" w:styleId="odstavec">
    <w:name w:val="odstavec"/>
    <w:basedOn w:val="Normln"/>
    <w:rsid w:val="00CA3FEC"/>
    <w:pPr>
      <w:suppressAutoHyphens w:val="0"/>
      <w:spacing w:before="120"/>
      <w:ind w:firstLine="482"/>
      <w:jc w:val="both"/>
    </w:pPr>
    <w:rPr>
      <w:lang w:eastAsia="cs-CZ"/>
    </w:rPr>
  </w:style>
  <w:style w:type="paragraph" w:customStyle="1" w:styleId="bod">
    <w:name w:val="bod"/>
    <w:basedOn w:val="slovanseznam2"/>
    <w:rsid w:val="00CA3FEC"/>
    <w:pPr>
      <w:tabs>
        <w:tab w:val="clear" w:pos="643"/>
        <w:tab w:val="left" w:pos="357"/>
      </w:tabs>
      <w:suppressAutoHyphens w:val="0"/>
      <w:ind w:left="714" w:hanging="357"/>
      <w:contextualSpacing w:val="0"/>
      <w:jc w:val="both"/>
    </w:pPr>
    <w:rPr>
      <w:lang w:eastAsia="cs-CZ"/>
    </w:rPr>
  </w:style>
  <w:style w:type="paragraph" w:styleId="slovanseznam2">
    <w:name w:val="List Number 2"/>
    <w:basedOn w:val="Normln"/>
    <w:uiPriority w:val="99"/>
    <w:semiHidden/>
    <w:unhideWhenUsed/>
    <w:rsid w:val="00CA3FEC"/>
    <w:pPr>
      <w:tabs>
        <w:tab w:val="num" w:pos="643"/>
      </w:tabs>
      <w:ind w:left="643" w:hanging="360"/>
      <w:contextualSpacing/>
    </w:pPr>
  </w:style>
  <w:style w:type="paragraph" w:customStyle="1" w:styleId="psmeno">
    <w:name w:val="písmeno"/>
    <w:basedOn w:val="slovanseznam"/>
    <w:rsid w:val="00CA3FEC"/>
    <w:pPr>
      <w:tabs>
        <w:tab w:val="clear" w:pos="360"/>
        <w:tab w:val="left" w:pos="357"/>
      </w:tabs>
      <w:suppressAutoHyphens w:val="0"/>
      <w:ind w:left="357" w:hanging="357"/>
      <w:contextualSpacing w:val="0"/>
      <w:jc w:val="both"/>
    </w:pPr>
    <w:rPr>
      <w:lang w:val="en-US" w:eastAsia="cs-CZ"/>
    </w:rPr>
  </w:style>
  <w:style w:type="paragraph" w:styleId="slovanseznam">
    <w:name w:val="List Number"/>
    <w:basedOn w:val="Normln"/>
    <w:uiPriority w:val="99"/>
    <w:semiHidden/>
    <w:unhideWhenUsed/>
    <w:rsid w:val="00CA3FEC"/>
    <w:pPr>
      <w:tabs>
        <w:tab w:val="num" w:pos="360"/>
      </w:tabs>
      <w:ind w:left="360" w:hanging="360"/>
      <w:contextualSpacing/>
    </w:pPr>
  </w:style>
  <w:style w:type="character" w:customStyle="1" w:styleId="tituleknadpisu">
    <w:name w:val="titulek nadpisu"/>
    <w:rsid w:val="00CA3FEC"/>
    <w:rPr>
      <w:b/>
    </w:rPr>
  </w:style>
  <w:style w:type="paragraph" w:customStyle="1" w:styleId="celex">
    <w:name w:val="celex"/>
    <w:basedOn w:val="Normln"/>
    <w:qFormat/>
    <w:rsid w:val="00CA3FEC"/>
    <w:pPr>
      <w:suppressAutoHyphens w:val="0"/>
      <w:spacing w:before="120"/>
    </w:pPr>
    <w:rPr>
      <w:i/>
      <w:sz w:val="20"/>
      <w:lang w:eastAsia="cs-CZ"/>
    </w:rPr>
  </w:style>
  <w:style w:type="paragraph" w:styleId="Bezmezer">
    <w:name w:val="No Spacing"/>
    <w:uiPriority w:val="1"/>
    <w:qFormat/>
    <w:rsid w:val="005E44A7"/>
    <w:rPr>
      <w:sz w:val="22"/>
      <w:szCs w:val="22"/>
      <w:lang w:eastAsia="en-US"/>
    </w:rPr>
  </w:style>
  <w:style w:type="paragraph" w:styleId="Textkomente">
    <w:name w:val="annotation text"/>
    <w:basedOn w:val="Normln"/>
    <w:link w:val="TextkomenteChar"/>
    <w:uiPriority w:val="99"/>
    <w:semiHidden/>
    <w:rsid w:val="00C826F7"/>
    <w:rPr>
      <w:sz w:val="20"/>
      <w:szCs w:val="20"/>
    </w:rPr>
  </w:style>
  <w:style w:type="character" w:customStyle="1" w:styleId="TextkomenteChar">
    <w:name w:val="Text komentáře Char"/>
    <w:link w:val="Textkomente"/>
    <w:uiPriority w:val="99"/>
    <w:semiHidden/>
    <w:rsid w:val="00C826F7"/>
    <w:rPr>
      <w:rFonts w:ascii="Times New Roman" w:eastAsia="Times New Roman" w:hAnsi="Times New Roman" w:cs="Times New Roman"/>
      <w:sz w:val="20"/>
      <w:szCs w:val="20"/>
      <w:lang w:eastAsia="ar-SA"/>
    </w:rPr>
  </w:style>
  <w:style w:type="paragraph" w:styleId="Zkladntextodsazen">
    <w:name w:val="Body Text Indent"/>
    <w:basedOn w:val="Normln"/>
    <w:link w:val="ZkladntextodsazenChar"/>
    <w:uiPriority w:val="99"/>
    <w:semiHidden/>
    <w:unhideWhenUsed/>
    <w:rsid w:val="00A62881"/>
    <w:pPr>
      <w:spacing w:after="120"/>
      <w:ind w:left="283"/>
    </w:pPr>
  </w:style>
  <w:style w:type="character" w:customStyle="1" w:styleId="ZkladntextodsazenChar">
    <w:name w:val="Základní text odsazený Char"/>
    <w:link w:val="Zkladntextodsazen"/>
    <w:uiPriority w:val="99"/>
    <w:semiHidden/>
    <w:rsid w:val="00A62881"/>
    <w:rPr>
      <w:rFonts w:ascii="Times New Roman" w:eastAsia="Times New Roman" w:hAnsi="Times New Roman"/>
      <w:sz w:val="24"/>
      <w:szCs w:val="24"/>
      <w:lang w:eastAsia="ar-SA"/>
    </w:rPr>
  </w:style>
  <w:style w:type="character" w:styleId="Odkaznakoment">
    <w:name w:val="annotation reference"/>
    <w:uiPriority w:val="99"/>
    <w:semiHidden/>
    <w:unhideWhenUsed/>
    <w:rsid w:val="004F11E2"/>
    <w:rPr>
      <w:sz w:val="16"/>
      <w:szCs w:val="16"/>
    </w:rPr>
  </w:style>
  <w:style w:type="paragraph" w:styleId="Pedmtkomente">
    <w:name w:val="annotation subject"/>
    <w:basedOn w:val="Textkomente"/>
    <w:next w:val="Textkomente"/>
    <w:link w:val="PedmtkomenteChar"/>
    <w:uiPriority w:val="99"/>
    <w:semiHidden/>
    <w:unhideWhenUsed/>
    <w:rsid w:val="004F11E2"/>
    <w:rPr>
      <w:b/>
      <w:bCs/>
    </w:rPr>
  </w:style>
  <w:style w:type="character" w:customStyle="1" w:styleId="PedmtkomenteChar">
    <w:name w:val="Předmět komentáře Char"/>
    <w:link w:val="Pedmtkomente"/>
    <w:uiPriority w:val="99"/>
    <w:semiHidden/>
    <w:rsid w:val="004F11E2"/>
    <w:rPr>
      <w:rFonts w:ascii="Times New Roman" w:eastAsia="Times New Roman" w:hAnsi="Times New Roman" w:cs="Times New Roman"/>
      <w:b/>
      <w:bCs/>
      <w:sz w:val="20"/>
      <w:szCs w:val="20"/>
      <w:lang w:eastAsia="ar-SA"/>
    </w:rPr>
  </w:style>
  <w:style w:type="paragraph" w:styleId="Textbubliny">
    <w:name w:val="Balloon Text"/>
    <w:basedOn w:val="Normln"/>
    <w:link w:val="TextbublinyChar"/>
    <w:uiPriority w:val="99"/>
    <w:semiHidden/>
    <w:unhideWhenUsed/>
    <w:rsid w:val="004F11E2"/>
    <w:rPr>
      <w:rFonts w:ascii="Tahoma" w:hAnsi="Tahoma" w:cs="Tahoma"/>
      <w:sz w:val="16"/>
      <w:szCs w:val="16"/>
    </w:rPr>
  </w:style>
  <w:style w:type="character" w:customStyle="1" w:styleId="TextbublinyChar">
    <w:name w:val="Text bubliny Char"/>
    <w:link w:val="Textbubliny"/>
    <w:uiPriority w:val="99"/>
    <w:semiHidden/>
    <w:rsid w:val="004F11E2"/>
    <w:rPr>
      <w:rFonts w:ascii="Tahoma" w:eastAsia="Times New Roman" w:hAnsi="Tahoma" w:cs="Tahoma"/>
      <w:sz w:val="16"/>
      <w:szCs w:val="16"/>
      <w:lang w:eastAsia="ar-SA"/>
    </w:rPr>
  </w:style>
  <w:style w:type="table" w:styleId="Mkatabulky">
    <w:name w:val="Table Grid"/>
    <w:basedOn w:val="Normlntabulka"/>
    <w:uiPriority w:val="59"/>
    <w:rsid w:val="005173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C26140"/>
    <w:pPr>
      <w:tabs>
        <w:tab w:val="center" w:pos="4536"/>
        <w:tab w:val="right" w:pos="9072"/>
      </w:tabs>
    </w:pPr>
  </w:style>
  <w:style w:type="character" w:customStyle="1" w:styleId="ZhlavChar">
    <w:name w:val="Záhlaví Char"/>
    <w:basedOn w:val="Standardnpsmoodstavce"/>
    <w:link w:val="Zhlav"/>
    <w:uiPriority w:val="99"/>
    <w:rsid w:val="00C26140"/>
    <w:rPr>
      <w:rFonts w:ascii="Times New Roman" w:eastAsia="Times New Roman" w:hAnsi="Times New Roman"/>
      <w:sz w:val="24"/>
      <w:szCs w:val="24"/>
      <w:lang w:eastAsia="ar-SA"/>
    </w:rPr>
  </w:style>
  <w:style w:type="paragraph" w:styleId="Zpat">
    <w:name w:val="footer"/>
    <w:basedOn w:val="Normln"/>
    <w:link w:val="ZpatChar"/>
    <w:uiPriority w:val="99"/>
    <w:unhideWhenUsed/>
    <w:rsid w:val="00C26140"/>
    <w:pPr>
      <w:tabs>
        <w:tab w:val="center" w:pos="4536"/>
        <w:tab w:val="right" w:pos="9072"/>
      </w:tabs>
    </w:pPr>
  </w:style>
  <w:style w:type="character" w:customStyle="1" w:styleId="ZpatChar">
    <w:name w:val="Zápatí Char"/>
    <w:basedOn w:val="Standardnpsmoodstavce"/>
    <w:link w:val="Zpat"/>
    <w:uiPriority w:val="99"/>
    <w:rsid w:val="00C26140"/>
    <w:rPr>
      <w:rFonts w:ascii="Times New Roman" w:eastAsia="Times New Roman" w:hAnsi="Times New Roman"/>
      <w:sz w:val="24"/>
      <w:szCs w:val="24"/>
      <w:lang w:eastAsia="ar-SA"/>
    </w:rPr>
  </w:style>
  <w:style w:type="character" w:styleId="Hypertextovodkaz">
    <w:name w:val="Hyperlink"/>
    <w:basedOn w:val="Standardnpsmoodstavce"/>
    <w:uiPriority w:val="99"/>
    <w:unhideWhenUsed/>
    <w:rsid w:val="00663622"/>
    <w:rPr>
      <w:color w:val="0000FF"/>
      <w:u w:val="single"/>
    </w:rPr>
  </w:style>
  <w:style w:type="paragraph" w:styleId="Textpoznpodarou">
    <w:name w:val="footnote text"/>
    <w:basedOn w:val="Normln"/>
    <w:link w:val="TextpoznpodarouChar"/>
    <w:uiPriority w:val="99"/>
    <w:semiHidden/>
    <w:unhideWhenUsed/>
    <w:rsid w:val="006C7775"/>
    <w:pPr>
      <w:suppressAutoHyphens w:val="0"/>
    </w:pPr>
    <w:rPr>
      <w:rFonts w:asciiTheme="minorHAnsi" w:eastAsiaTheme="minorHAnsi" w:hAnsiTheme="minorHAnsi" w:cstheme="minorBidi"/>
      <w:sz w:val="20"/>
      <w:szCs w:val="20"/>
      <w:lang w:eastAsia="en-US"/>
    </w:rPr>
  </w:style>
  <w:style w:type="character" w:customStyle="1" w:styleId="TextpoznpodarouChar">
    <w:name w:val="Text pozn. pod čarou Char"/>
    <w:basedOn w:val="Standardnpsmoodstavce"/>
    <w:link w:val="Textpoznpodarou"/>
    <w:uiPriority w:val="99"/>
    <w:semiHidden/>
    <w:rsid w:val="006C7775"/>
    <w:rPr>
      <w:rFonts w:asciiTheme="minorHAnsi" w:eastAsiaTheme="minorHAnsi" w:hAnsiTheme="minorHAnsi" w:cstheme="minorBidi"/>
      <w:lang w:eastAsia="en-US"/>
    </w:rPr>
  </w:style>
  <w:style w:type="character" w:styleId="Znakapoznpodarou">
    <w:name w:val="footnote reference"/>
    <w:basedOn w:val="Standardnpsmoodstavce"/>
    <w:uiPriority w:val="99"/>
    <w:semiHidden/>
    <w:unhideWhenUsed/>
    <w:rsid w:val="006C7775"/>
    <w:rPr>
      <w:vertAlign w:val="superscript"/>
    </w:rPr>
  </w:style>
  <w:style w:type="character" w:customStyle="1" w:styleId="OdstavecChar">
    <w:name w:val="Odstavec Char"/>
    <w:link w:val="Odstavec0"/>
    <w:uiPriority w:val="99"/>
    <w:locked/>
    <w:rsid w:val="00A44972"/>
    <w:rPr>
      <w:sz w:val="24"/>
    </w:rPr>
  </w:style>
  <w:style w:type="paragraph" w:customStyle="1" w:styleId="Odstavec0">
    <w:name w:val="Odstavec"/>
    <w:basedOn w:val="Normln"/>
    <w:link w:val="OdstavecChar"/>
    <w:uiPriority w:val="99"/>
    <w:qFormat/>
    <w:rsid w:val="00A44972"/>
    <w:pPr>
      <w:suppressAutoHyphens w:val="0"/>
      <w:spacing w:before="120" w:after="120"/>
      <w:jc w:val="both"/>
    </w:pPr>
    <w:rPr>
      <w:rFonts w:ascii="Calibri" w:eastAsia="Calibri" w:hAnsi="Calibri"/>
      <w:szCs w:val="20"/>
      <w:lang w:eastAsia="cs-CZ"/>
    </w:rPr>
  </w:style>
  <w:style w:type="paragraph" w:customStyle="1" w:styleId="Default">
    <w:name w:val="Default"/>
    <w:rsid w:val="00467A07"/>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321DC"/>
    <w:pPr>
      <w:suppressAutoHyphens/>
    </w:pPr>
    <w:rPr>
      <w:rFonts w:ascii="Times New Roman" w:eastAsia="Times New Roman" w:hAnsi="Times New Roman"/>
      <w:sz w:val="24"/>
      <w:szCs w:val="24"/>
      <w:lang w:eastAsia="ar-SA"/>
    </w:rPr>
  </w:style>
  <w:style w:type="paragraph" w:styleId="Nadpis1">
    <w:name w:val="heading 1"/>
    <w:basedOn w:val="Normln"/>
    <w:next w:val="Normln"/>
    <w:link w:val="Nadpis1Char"/>
    <w:qFormat/>
    <w:rsid w:val="00BD7DFA"/>
    <w:pPr>
      <w:keepNext/>
      <w:numPr>
        <w:numId w:val="2"/>
      </w:numPr>
      <w:spacing w:before="240" w:after="60"/>
      <w:outlineLvl w:val="0"/>
    </w:pPr>
    <w:rPr>
      <w:rFonts w:ascii="Times" w:hAnsi="Times" w:cs="Arial"/>
      <w:b/>
      <w:bCs/>
      <w:kern w:val="1"/>
      <w:szCs w:val="32"/>
    </w:rPr>
  </w:style>
  <w:style w:type="paragraph" w:styleId="Nadpis2">
    <w:name w:val="heading 2"/>
    <w:basedOn w:val="Normln"/>
    <w:next w:val="Normln"/>
    <w:link w:val="Nadpis2Char"/>
    <w:qFormat/>
    <w:rsid w:val="00BD7DFA"/>
    <w:pPr>
      <w:keepNext/>
      <w:numPr>
        <w:ilvl w:val="1"/>
        <w:numId w:val="2"/>
      </w:numPr>
      <w:overflowPunct w:val="0"/>
      <w:autoSpaceDE w:val="0"/>
      <w:jc w:val="center"/>
      <w:textAlignment w:val="baseline"/>
      <w:outlineLvl w:val="1"/>
    </w:pPr>
    <w:rPr>
      <w:b/>
      <w:sz w:val="2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BD7DFA"/>
    <w:rPr>
      <w:rFonts w:ascii="Times" w:eastAsia="Times New Roman" w:hAnsi="Times" w:cs="Arial"/>
      <w:b/>
      <w:bCs/>
      <w:kern w:val="1"/>
      <w:sz w:val="24"/>
      <w:szCs w:val="32"/>
      <w:lang w:eastAsia="ar-SA"/>
    </w:rPr>
  </w:style>
  <w:style w:type="character" w:customStyle="1" w:styleId="Nadpis2Char">
    <w:name w:val="Nadpis 2 Char"/>
    <w:link w:val="Nadpis2"/>
    <w:rsid w:val="00BD7DFA"/>
    <w:rPr>
      <w:rFonts w:ascii="Times New Roman" w:eastAsia="Times New Roman" w:hAnsi="Times New Roman"/>
      <w:b/>
      <w:sz w:val="28"/>
      <w:lang w:eastAsia="ar-SA"/>
    </w:rPr>
  </w:style>
  <w:style w:type="paragraph" w:styleId="Odstavecseseznamem">
    <w:name w:val="List Paragraph"/>
    <w:basedOn w:val="Normln"/>
    <w:link w:val="OdstavecseseznamemChar"/>
    <w:uiPriority w:val="34"/>
    <w:qFormat/>
    <w:rsid w:val="00294165"/>
    <w:pPr>
      <w:ind w:left="720"/>
      <w:contextualSpacing/>
    </w:pPr>
  </w:style>
  <w:style w:type="character" w:customStyle="1" w:styleId="OdstavecseseznamemChar">
    <w:name w:val="Odstavec se seznamem Char"/>
    <w:link w:val="Odstavecseseznamem"/>
    <w:rsid w:val="0033478A"/>
    <w:rPr>
      <w:rFonts w:ascii="Times New Roman" w:eastAsia="Times New Roman" w:hAnsi="Times New Roman" w:cs="Times New Roman"/>
      <w:sz w:val="24"/>
      <w:szCs w:val="24"/>
      <w:lang w:eastAsia="ar-SA"/>
    </w:rPr>
  </w:style>
  <w:style w:type="paragraph" w:styleId="Zkladntext">
    <w:name w:val="Body Text"/>
    <w:basedOn w:val="Normln"/>
    <w:link w:val="ZkladntextChar"/>
    <w:semiHidden/>
    <w:rsid w:val="00E65317"/>
    <w:pPr>
      <w:spacing w:after="120"/>
      <w:jc w:val="both"/>
    </w:pPr>
    <w:rPr>
      <w:szCs w:val="20"/>
    </w:rPr>
  </w:style>
  <w:style w:type="character" w:customStyle="1" w:styleId="ZkladntextChar">
    <w:name w:val="Základní text Char"/>
    <w:link w:val="Zkladntext"/>
    <w:semiHidden/>
    <w:rsid w:val="00E65317"/>
    <w:rPr>
      <w:rFonts w:ascii="Times New Roman" w:eastAsia="Times New Roman" w:hAnsi="Times New Roman" w:cs="Times New Roman"/>
      <w:sz w:val="24"/>
      <w:szCs w:val="20"/>
      <w:lang w:eastAsia="ar-SA"/>
    </w:rPr>
  </w:style>
  <w:style w:type="paragraph" w:customStyle="1" w:styleId="NormlnIMP">
    <w:name w:val="Normální_IMP"/>
    <w:basedOn w:val="Normln"/>
    <w:rsid w:val="00633073"/>
    <w:pPr>
      <w:widowControl w:val="0"/>
      <w:suppressAutoHyphens w:val="0"/>
    </w:pPr>
    <w:rPr>
      <w:color w:val="000000"/>
      <w:szCs w:val="20"/>
    </w:rPr>
  </w:style>
  <w:style w:type="paragraph" w:customStyle="1" w:styleId="dl">
    <w:name w:val="díl"/>
    <w:basedOn w:val="Normln"/>
    <w:next w:val="Normln"/>
    <w:rsid w:val="00CA3FEC"/>
    <w:pPr>
      <w:keepNext/>
      <w:suppressAutoHyphens w:val="0"/>
      <w:spacing w:before="240"/>
      <w:jc w:val="center"/>
      <w:outlineLvl w:val="2"/>
    </w:pPr>
    <w:rPr>
      <w:lang w:eastAsia="cs-CZ"/>
    </w:rPr>
  </w:style>
  <w:style w:type="paragraph" w:customStyle="1" w:styleId="paragraf">
    <w:name w:val="paragraf"/>
    <w:basedOn w:val="Normln"/>
    <w:next w:val="odstavec"/>
    <w:rsid w:val="00CA3FEC"/>
    <w:pPr>
      <w:keepNext/>
      <w:suppressAutoHyphens w:val="0"/>
      <w:spacing w:before="240"/>
      <w:jc w:val="center"/>
    </w:pPr>
    <w:rPr>
      <w:lang w:eastAsia="cs-CZ"/>
    </w:rPr>
  </w:style>
  <w:style w:type="paragraph" w:customStyle="1" w:styleId="odstavec">
    <w:name w:val="odstavec"/>
    <w:basedOn w:val="Normln"/>
    <w:rsid w:val="00CA3FEC"/>
    <w:pPr>
      <w:suppressAutoHyphens w:val="0"/>
      <w:spacing w:before="120"/>
      <w:ind w:firstLine="482"/>
      <w:jc w:val="both"/>
    </w:pPr>
    <w:rPr>
      <w:lang w:eastAsia="cs-CZ"/>
    </w:rPr>
  </w:style>
  <w:style w:type="paragraph" w:customStyle="1" w:styleId="bod">
    <w:name w:val="bod"/>
    <w:basedOn w:val="slovanseznam2"/>
    <w:rsid w:val="00CA3FEC"/>
    <w:pPr>
      <w:tabs>
        <w:tab w:val="clear" w:pos="643"/>
        <w:tab w:val="left" w:pos="357"/>
      </w:tabs>
      <w:suppressAutoHyphens w:val="0"/>
      <w:ind w:left="714" w:hanging="357"/>
      <w:contextualSpacing w:val="0"/>
      <w:jc w:val="both"/>
    </w:pPr>
    <w:rPr>
      <w:lang w:eastAsia="cs-CZ"/>
    </w:rPr>
  </w:style>
  <w:style w:type="paragraph" w:styleId="slovanseznam2">
    <w:name w:val="List Number 2"/>
    <w:basedOn w:val="Normln"/>
    <w:uiPriority w:val="99"/>
    <w:semiHidden/>
    <w:unhideWhenUsed/>
    <w:rsid w:val="00CA3FEC"/>
    <w:pPr>
      <w:tabs>
        <w:tab w:val="num" w:pos="643"/>
      </w:tabs>
      <w:ind w:left="643" w:hanging="360"/>
      <w:contextualSpacing/>
    </w:pPr>
  </w:style>
  <w:style w:type="paragraph" w:customStyle="1" w:styleId="psmeno">
    <w:name w:val="písmeno"/>
    <w:basedOn w:val="slovanseznam"/>
    <w:rsid w:val="00CA3FEC"/>
    <w:pPr>
      <w:tabs>
        <w:tab w:val="clear" w:pos="360"/>
        <w:tab w:val="left" w:pos="357"/>
      </w:tabs>
      <w:suppressAutoHyphens w:val="0"/>
      <w:ind w:left="357" w:hanging="357"/>
      <w:contextualSpacing w:val="0"/>
      <w:jc w:val="both"/>
    </w:pPr>
    <w:rPr>
      <w:lang w:val="en-US" w:eastAsia="cs-CZ"/>
    </w:rPr>
  </w:style>
  <w:style w:type="paragraph" w:styleId="slovanseznam">
    <w:name w:val="List Number"/>
    <w:basedOn w:val="Normln"/>
    <w:uiPriority w:val="99"/>
    <w:semiHidden/>
    <w:unhideWhenUsed/>
    <w:rsid w:val="00CA3FEC"/>
    <w:pPr>
      <w:tabs>
        <w:tab w:val="num" w:pos="360"/>
      </w:tabs>
      <w:ind w:left="360" w:hanging="360"/>
      <w:contextualSpacing/>
    </w:pPr>
  </w:style>
  <w:style w:type="character" w:customStyle="1" w:styleId="tituleknadpisu">
    <w:name w:val="titulek nadpisu"/>
    <w:rsid w:val="00CA3FEC"/>
    <w:rPr>
      <w:b/>
    </w:rPr>
  </w:style>
  <w:style w:type="paragraph" w:customStyle="1" w:styleId="celex">
    <w:name w:val="celex"/>
    <w:basedOn w:val="Normln"/>
    <w:qFormat/>
    <w:rsid w:val="00CA3FEC"/>
    <w:pPr>
      <w:suppressAutoHyphens w:val="0"/>
      <w:spacing w:before="120"/>
    </w:pPr>
    <w:rPr>
      <w:i/>
      <w:sz w:val="20"/>
      <w:lang w:eastAsia="cs-CZ"/>
    </w:rPr>
  </w:style>
  <w:style w:type="paragraph" w:styleId="Bezmezer">
    <w:name w:val="No Spacing"/>
    <w:uiPriority w:val="1"/>
    <w:qFormat/>
    <w:rsid w:val="005E44A7"/>
    <w:rPr>
      <w:sz w:val="22"/>
      <w:szCs w:val="22"/>
      <w:lang w:eastAsia="en-US"/>
    </w:rPr>
  </w:style>
  <w:style w:type="paragraph" w:styleId="Textkomente">
    <w:name w:val="annotation text"/>
    <w:basedOn w:val="Normln"/>
    <w:link w:val="TextkomenteChar"/>
    <w:uiPriority w:val="99"/>
    <w:semiHidden/>
    <w:rsid w:val="00C826F7"/>
    <w:rPr>
      <w:sz w:val="20"/>
      <w:szCs w:val="20"/>
    </w:rPr>
  </w:style>
  <w:style w:type="character" w:customStyle="1" w:styleId="TextkomenteChar">
    <w:name w:val="Text komentáře Char"/>
    <w:link w:val="Textkomente"/>
    <w:uiPriority w:val="99"/>
    <w:semiHidden/>
    <w:rsid w:val="00C826F7"/>
    <w:rPr>
      <w:rFonts w:ascii="Times New Roman" w:eastAsia="Times New Roman" w:hAnsi="Times New Roman" w:cs="Times New Roman"/>
      <w:sz w:val="20"/>
      <w:szCs w:val="20"/>
      <w:lang w:eastAsia="ar-SA"/>
    </w:rPr>
  </w:style>
  <w:style w:type="paragraph" w:styleId="Zkladntextodsazen">
    <w:name w:val="Body Text Indent"/>
    <w:basedOn w:val="Normln"/>
    <w:link w:val="ZkladntextodsazenChar"/>
    <w:uiPriority w:val="99"/>
    <w:semiHidden/>
    <w:unhideWhenUsed/>
    <w:rsid w:val="00A62881"/>
    <w:pPr>
      <w:spacing w:after="120"/>
      <w:ind w:left="283"/>
    </w:pPr>
  </w:style>
  <w:style w:type="character" w:customStyle="1" w:styleId="ZkladntextodsazenChar">
    <w:name w:val="Základní text odsazený Char"/>
    <w:link w:val="Zkladntextodsazen"/>
    <w:uiPriority w:val="99"/>
    <w:semiHidden/>
    <w:rsid w:val="00A62881"/>
    <w:rPr>
      <w:rFonts w:ascii="Times New Roman" w:eastAsia="Times New Roman" w:hAnsi="Times New Roman"/>
      <w:sz w:val="24"/>
      <w:szCs w:val="24"/>
      <w:lang w:eastAsia="ar-SA"/>
    </w:rPr>
  </w:style>
  <w:style w:type="character" w:styleId="Odkaznakoment">
    <w:name w:val="annotation reference"/>
    <w:uiPriority w:val="99"/>
    <w:semiHidden/>
    <w:unhideWhenUsed/>
    <w:rsid w:val="004F11E2"/>
    <w:rPr>
      <w:sz w:val="16"/>
      <w:szCs w:val="16"/>
    </w:rPr>
  </w:style>
  <w:style w:type="paragraph" w:styleId="Pedmtkomente">
    <w:name w:val="annotation subject"/>
    <w:basedOn w:val="Textkomente"/>
    <w:next w:val="Textkomente"/>
    <w:link w:val="PedmtkomenteChar"/>
    <w:uiPriority w:val="99"/>
    <w:semiHidden/>
    <w:unhideWhenUsed/>
    <w:rsid w:val="004F11E2"/>
    <w:rPr>
      <w:b/>
      <w:bCs/>
    </w:rPr>
  </w:style>
  <w:style w:type="character" w:customStyle="1" w:styleId="PedmtkomenteChar">
    <w:name w:val="Předmět komentáře Char"/>
    <w:link w:val="Pedmtkomente"/>
    <w:uiPriority w:val="99"/>
    <w:semiHidden/>
    <w:rsid w:val="004F11E2"/>
    <w:rPr>
      <w:rFonts w:ascii="Times New Roman" w:eastAsia="Times New Roman" w:hAnsi="Times New Roman" w:cs="Times New Roman"/>
      <w:b/>
      <w:bCs/>
      <w:sz w:val="20"/>
      <w:szCs w:val="20"/>
      <w:lang w:eastAsia="ar-SA"/>
    </w:rPr>
  </w:style>
  <w:style w:type="paragraph" w:styleId="Textbubliny">
    <w:name w:val="Balloon Text"/>
    <w:basedOn w:val="Normln"/>
    <w:link w:val="TextbublinyChar"/>
    <w:uiPriority w:val="99"/>
    <w:semiHidden/>
    <w:unhideWhenUsed/>
    <w:rsid w:val="004F11E2"/>
    <w:rPr>
      <w:rFonts w:ascii="Tahoma" w:hAnsi="Tahoma" w:cs="Tahoma"/>
      <w:sz w:val="16"/>
      <w:szCs w:val="16"/>
    </w:rPr>
  </w:style>
  <w:style w:type="character" w:customStyle="1" w:styleId="TextbublinyChar">
    <w:name w:val="Text bubliny Char"/>
    <w:link w:val="Textbubliny"/>
    <w:uiPriority w:val="99"/>
    <w:semiHidden/>
    <w:rsid w:val="004F11E2"/>
    <w:rPr>
      <w:rFonts w:ascii="Tahoma" w:eastAsia="Times New Roman" w:hAnsi="Tahoma" w:cs="Tahoma"/>
      <w:sz w:val="16"/>
      <w:szCs w:val="16"/>
      <w:lang w:eastAsia="ar-SA"/>
    </w:rPr>
  </w:style>
  <w:style w:type="table" w:styleId="Mkatabulky">
    <w:name w:val="Table Grid"/>
    <w:basedOn w:val="Normlntabulka"/>
    <w:uiPriority w:val="59"/>
    <w:rsid w:val="005173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C26140"/>
    <w:pPr>
      <w:tabs>
        <w:tab w:val="center" w:pos="4536"/>
        <w:tab w:val="right" w:pos="9072"/>
      </w:tabs>
    </w:pPr>
  </w:style>
  <w:style w:type="character" w:customStyle="1" w:styleId="ZhlavChar">
    <w:name w:val="Záhlaví Char"/>
    <w:basedOn w:val="Standardnpsmoodstavce"/>
    <w:link w:val="Zhlav"/>
    <w:uiPriority w:val="99"/>
    <w:rsid w:val="00C26140"/>
    <w:rPr>
      <w:rFonts w:ascii="Times New Roman" w:eastAsia="Times New Roman" w:hAnsi="Times New Roman"/>
      <w:sz w:val="24"/>
      <w:szCs w:val="24"/>
      <w:lang w:eastAsia="ar-SA"/>
    </w:rPr>
  </w:style>
  <w:style w:type="paragraph" w:styleId="Zpat">
    <w:name w:val="footer"/>
    <w:basedOn w:val="Normln"/>
    <w:link w:val="ZpatChar"/>
    <w:uiPriority w:val="99"/>
    <w:unhideWhenUsed/>
    <w:rsid w:val="00C26140"/>
    <w:pPr>
      <w:tabs>
        <w:tab w:val="center" w:pos="4536"/>
        <w:tab w:val="right" w:pos="9072"/>
      </w:tabs>
    </w:pPr>
  </w:style>
  <w:style w:type="character" w:customStyle="1" w:styleId="ZpatChar">
    <w:name w:val="Zápatí Char"/>
    <w:basedOn w:val="Standardnpsmoodstavce"/>
    <w:link w:val="Zpat"/>
    <w:uiPriority w:val="99"/>
    <w:rsid w:val="00C26140"/>
    <w:rPr>
      <w:rFonts w:ascii="Times New Roman" w:eastAsia="Times New Roman" w:hAnsi="Times New Roman"/>
      <w:sz w:val="24"/>
      <w:szCs w:val="24"/>
      <w:lang w:eastAsia="ar-SA"/>
    </w:rPr>
  </w:style>
  <w:style w:type="character" w:styleId="Hypertextovodkaz">
    <w:name w:val="Hyperlink"/>
    <w:basedOn w:val="Standardnpsmoodstavce"/>
    <w:uiPriority w:val="99"/>
    <w:unhideWhenUsed/>
    <w:rsid w:val="00663622"/>
    <w:rPr>
      <w:color w:val="0000FF"/>
      <w:u w:val="single"/>
    </w:rPr>
  </w:style>
  <w:style w:type="paragraph" w:styleId="Textpoznpodarou">
    <w:name w:val="footnote text"/>
    <w:basedOn w:val="Normln"/>
    <w:link w:val="TextpoznpodarouChar"/>
    <w:uiPriority w:val="99"/>
    <w:semiHidden/>
    <w:unhideWhenUsed/>
    <w:rsid w:val="006C7775"/>
    <w:pPr>
      <w:suppressAutoHyphens w:val="0"/>
    </w:pPr>
    <w:rPr>
      <w:rFonts w:asciiTheme="minorHAnsi" w:eastAsiaTheme="minorHAnsi" w:hAnsiTheme="minorHAnsi" w:cstheme="minorBidi"/>
      <w:sz w:val="20"/>
      <w:szCs w:val="20"/>
      <w:lang w:eastAsia="en-US"/>
    </w:rPr>
  </w:style>
  <w:style w:type="character" w:customStyle="1" w:styleId="TextpoznpodarouChar">
    <w:name w:val="Text pozn. pod čarou Char"/>
    <w:basedOn w:val="Standardnpsmoodstavce"/>
    <w:link w:val="Textpoznpodarou"/>
    <w:uiPriority w:val="99"/>
    <w:semiHidden/>
    <w:rsid w:val="006C7775"/>
    <w:rPr>
      <w:rFonts w:asciiTheme="minorHAnsi" w:eastAsiaTheme="minorHAnsi" w:hAnsiTheme="minorHAnsi" w:cstheme="minorBidi"/>
      <w:lang w:eastAsia="en-US"/>
    </w:rPr>
  </w:style>
  <w:style w:type="character" w:styleId="Znakapoznpodarou">
    <w:name w:val="footnote reference"/>
    <w:basedOn w:val="Standardnpsmoodstavce"/>
    <w:uiPriority w:val="99"/>
    <w:semiHidden/>
    <w:unhideWhenUsed/>
    <w:rsid w:val="006C7775"/>
    <w:rPr>
      <w:vertAlign w:val="superscript"/>
    </w:rPr>
  </w:style>
  <w:style w:type="character" w:customStyle="1" w:styleId="OdstavecChar">
    <w:name w:val="Odstavec Char"/>
    <w:link w:val="Odstavec0"/>
    <w:uiPriority w:val="99"/>
    <w:locked/>
    <w:rsid w:val="00A44972"/>
    <w:rPr>
      <w:sz w:val="24"/>
    </w:rPr>
  </w:style>
  <w:style w:type="paragraph" w:customStyle="1" w:styleId="Odstavec0">
    <w:name w:val="Odstavec"/>
    <w:basedOn w:val="Normln"/>
    <w:link w:val="OdstavecChar"/>
    <w:uiPriority w:val="99"/>
    <w:qFormat/>
    <w:rsid w:val="00A44972"/>
    <w:pPr>
      <w:suppressAutoHyphens w:val="0"/>
      <w:spacing w:before="120" w:after="120"/>
      <w:jc w:val="both"/>
    </w:pPr>
    <w:rPr>
      <w:rFonts w:ascii="Calibri" w:eastAsia="Calibri" w:hAnsi="Calibri"/>
      <w:szCs w:val="20"/>
      <w:lang w:eastAsia="cs-CZ"/>
    </w:rPr>
  </w:style>
  <w:style w:type="paragraph" w:customStyle="1" w:styleId="Default">
    <w:name w:val="Default"/>
    <w:rsid w:val="00467A0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770424">
      <w:bodyDiv w:val="1"/>
      <w:marLeft w:val="0"/>
      <w:marRight w:val="0"/>
      <w:marTop w:val="0"/>
      <w:marBottom w:val="0"/>
      <w:divBdr>
        <w:top w:val="none" w:sz="0" w:space="0" w:color="auto"/>
        <w:left w:val="none" w:sz="0" w:space="0" w:color="auto"/>
        <w:bottom w:val="none" w:sz="0" w:space="0" w:color="auto"/>
        <w:right w:val="none" w:sz="0" w:space="0" w:color="auto"/>
      </w:divBdr>
    </w:div>
    <w:div w:id="522591673">
      <w:bodyDiv w:val="1"/>
      <w:marLeft w:val="0"/>
      <w:marRight w:val="0"/>
      <w:marTop w:val="0"/>
      <w:marBottom w:val="0"/>
      <w:divBdr>
        <w:top w:val="none" w:sz="0" w:space="0" w:color="auto"/>
        <w:left w:val="none" w:sz="0" w:space="0" w:color="auto"/>
        <w:bottom w:val="none" w:sz="0" w:space="0" w:color="auto"/>
        <w:right w:val="none" w:sz="0" w:space="0" w:color="auto"/>
      </w:divBdr>
    </w:div>
    <w:div w:id="599222027">
      <w:bodyDiv w:val="1"/>
      <w:marLeft w:val="0"/>
      <w:marRight w:val="0"/>
      <w:marTop w:val="0"/>
      <w:marBottom w:val="0"/>
      <w:divBdr>
        <w:top w:val="none" w:sz="0" w:space="0" w:color="auto"/>
        <w:left w:val="none" w:sz="0" w:space="0" w:color="auto"/>
        <w:bottom w:val="none" w:sz="0" w:space="0" w:color="auto"/>
        <w:right w:val="none" w:sz="0" w:space="0" w:color="auto"/>
      </w:divBdr>
    </w:div>
    <w:div w:id="685400877">
      <w:bodyDiv w:val="1"/>
      <w:marLeft w:val="0"/>
      <w:marRight w:val="0"/>
      <w:marTop w:val="0"/>
      <w:marBottom w:val="0"/>
      <w:divBdr>
        <w:top w:val="none" w:sz="0" w:space="0" w:color="auto"/>
        <w:left w:val="none" w:sz="0" w:space="0" w:color="auto"/>
        <w:bottom w:val="none" w:sz="0" w:space="0" w:color="auto"/>
        <w:right w:val="none" w:sz="0" w:space="0" w:color="auto"/>
      </w:divBdr>
    </w:div>
    <w:div w:id="827941860">
      <w:bodyDiv w:val="1"/>
      <w:marLeft w:val="0"/>
      <w:marRight w:val="0"/>
      <w:marTop w:val="0"/>
      <w:marBottom w:val="0"/>
      <w:divBdr>
        <w:top w:val="none" w:sz="0" w:space="0" w:color="auto"/>
        <w:left w:val="none" w:sz="0" w:space="0" w:color="auto"/>
        <w:bottom w:val="none" w:sz="0" w:space="0" w:color="auto"/>
        <w:right w:val="none" w:sz="0" w:space="0" w:color="auto"/>
      </w:divBdr>
    </w:div>
    <w:div w:id="1135411911">
      <w:bodyDiv w:val="1"/>
      <w:marLeft w:val="0"/>
      <w:marRight w:val="0"/>
      <w:marTop w:val="0"/>
      <w:marBottom w:val="0"/>
      <w:divBdr>
        <w:top w:val="none" w:sz="0" w:space="0" w:color="auto"/>
        <w:left w:val="none" w:sz="0" w:space="0" w:color="auto"/>
        <w:bottom w:val="none" w:sz="0" w:space="0" w:color="auto"/>
        <w:right w:val="none" w:sz="0" w:space="0" w:color="auto"/>
      </w:divBdr>
    </w:div>
    <w:div w:id="1250429515">
      <w:bodyDiv w:val="1"/>
      <w:marLeft w:val="0"/>
      <w:marRight w:val="0"/>
      <w:marTop w:val="0"/>
      <w:marBottom w:val="0"/>
      <w:divBdr>
        <w:top w:val="none" w:sz="0" w:space="0" w:color="auto"/>
        <w:left w:val="none" w:sz="0" w:space="0" w:color="auto"/>
        <w:bottom w:val="none" w:sz="0" w:space="0" w:color="auto"/>
        <w:right w:val="none" w:sz="0" w:space="0" w:color="auto"/>
      </w:divBdr>
    </w:div>
    <w:div w:id="1753893158">
      <w:bodyDiv w:val="1"/>
      <w:marLeft w:val="0"/>
      <w:marRight w:val="0"/>
      <w:marTop w:val="0"/>
      <w:marBottom w:val="0"/>
      <w:divBdr>
        <w:top w:val="none" w:sz="0" w:space="0" w:color="auto"/>
        <w:left w:val="none" w:sz="0" w:space="0" w:color="auto"/>
        <w:bottom w:val="none" w:sz="0" w:space="0" w:color="auto"/>
        <w:right w:val="none" w:sz="0" w:space="0" w:color="auto"/>
      </w:divBdr>
    </w:div>
    <w:div w:id="1925604122">
      <w:bodyDiv w:val="1"/>
      <w:marLeft w:val="0"/>
      <w:marRight w:val="0"/>
      <w:marTop w:val="0"/>
      <w:marBottom w:val="0"/>
      <w:divBdr>
        <w:top w:val="none" w:sz="0" w:space="0" w:color="auto"/>
        <w:left w:val="none" w:sz="0" w:space="0" w:color="auto"/>
        <w:bottom w:val="none" w:sz="0" w:space="0" w:color="auto"/>
        <w:right w:val="none" w:sz="0" w:space="0" w:color="auto"/>
      </w:divBdr>
      <w:divsChild>
        <w:div w:id="2008242025">
          <w:marLeft w:val="0"/>
          <w:marRight w:val="0"/>
          <w:marTop w:val="0"/>
          <w:marBottom w:val="0"/>
          <w:divBdr>
            <w:top w:val="none" w:sz="0" w:space="0" w:color="auto"/>
            <w:left w:val="none" w:sz="0" w:space="0" w:color="auto"/>
            <w:bottom w:val="none" w:sz="0" w:space="0" w:color="auto"/>
            <w:right w:val="none" w:sz="0" w:space="0" w:color="auto"/>
          </w:divBdr>
          <w:divsChild>
            <w:div w:id="916329176">
              <w:marLeft w:val="0"/>
              <w:marRight w:val="0"/>
              <w:marTop w:val="0"/>
              <w:marBottom w:val="0"/>
              <w:divBdr>
                <w:top w:val="none" w:sz="0" w:space="0" w:color="auto"/>
                <w:left w:val="none" w:sz="0" w:space="0" w:color="auto"/>
                <w:bottom w:val="none" w:sz="0" w:space="0" w:color="auto"/>
                <w:right w:val="none" w:sz="0" w:space="0" w:color="auto"/>
              </w:divBdr>
              <w:divsChild>
                <w:div w:id="21682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kcr.cz/programy-ve-sprave-oivz-1557.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mkcr.cz/programy-ve-sprave-oivz-1557.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footer" Target="footer1.xml"/><Relationship Id="rId23" Type="http://schemas.microsoft.com/office/2016/09/relationships/commentsIds" Target="commentsId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 Id="rId22" Type="http://schemas.microsoft.com/office/2018/08/relationships/commentsExtensible" Target="commentsExtensi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C57C70-1BBA-4C8E-8302-3E5E98447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14</Pages>
  <Words>4987</Words>
  <Characters>29425</Characters>
  <Application>Microsoft Office Word</Application>
  <DocSecurity>0</DocSecurity>
  <Lines>245</Lines>
  <Paragraphs>68</Paragraphs>
  <ScaleCrop>false</ScaleCrop>
  <HeadingPairs>
    <vt:vector size="2" baseType="variant">
      <vt:variant>
        <vt:lpstr>Název</vt:lpstr>
      </vt:variant>
      <vt:variant>
        <vt:i4>1</vt:i4>
      </vt:variant>
    </vt:vector>
  </HeadingPairs>
  <TitlesOfParts>
    <vt:vector size="1" baseType="lpstr">
      <vt:lpstr/>
    </vt:vector>
  </TitlesOfParts>
  <Company>Ministerstvo financí</Company>
  <LinksUpToDate>false</LinksUpToDate>
  <CharactersWithSpaces>34344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Zaňka Alois Ing.</dc:creator>
  <cp:lastModifiedBy>Pokorný Milan</cp:lastModifiedBy>
  <cp:revision>3</cp:revision>
  <cp:lastPrinted>2021-09-20T08:40:00Z</cp:lastPrinted>
  <dcterms:created xsi:type="dcterms:W3CDTF">2021-10-19T08:19:00Z</dcterms:created>
  <dcterms:modified xsi:type="dcterms:W3CDTF">2021-10-19T08:29:00Z</dcterms:modified>
</cp:coreProperties>
</file>