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6" w:rsidRPr="000C1A9F" w:rsidRDefault="00E85A86" w:rsidP="00E85A86">
      <w:pPr>
        <w:pStyle w:val="Nadpis2"/>
        <w:widowControl w:val="0"/>
        <w:autoSpaceDE w:val="0"/>
        <w:spacing w:line="240" w:lineRule="auto"/>
        <w:ind w:left="576" w:right="0"/>
        <w:jc w:val="both"/>
        <w:rPr>
          <w:b/>
        </w:rPr>
      </w:pPr>
      <w:bookmarkStart w:id="0" w:name="_Toc401063858"/>
      <w:bookmarkStart w:id="1" w:name="_Toc401223757"/>
      <w:r w:rsidRPr="000C1A9F">
        <w:rPr>
          <w:b/>
        </w:rPr>
        <w:t xml:space="preserve">Rozsudek Nejvyššího správního soudu </w:t>
      </w:r>
      <w:proofErr w:type="spellStart"/>
      <w:r w:rsidRPr="000C1A9F">
        <w:rPr>
          <w:b/>
        </w:rPr>
        <w:t>sp</w:t>
      </w:r>
      <w:proofErr w:type="spellEnd"/>
      <w:r>
        <w:rPr>
          <w:b/>
        </w:rPr>
        <w:t xml:space="preserve">. </w:t>
      </w:r>
      <w:r w:rsidRPr="000C1A9F">
        <w:rPr>
          <w:b/>
        </w:rPr>
        <w:t>zn</w:t>
      </w:r>
      <w:r>
        <w:rPr>
          <w:b/>
        </w:rPr>
        <w:t xml:space="preserve">. </w:t>
      </w:r>
      <w:r w:rsidRPr="000C1A9F">
        <w:rPr>
          <w:b/>
        </w:rPr>
        <w:t xml:space="preserve">5 As 3/2010 – </w:t>
      </w:r>
      <w:proofErr w:type="gramStart"/>
      <w:r w:rsidRPr="000C1A9F">
        <w:rPr>
          <w:b/>
        </w:rPr>
        <w:t>63 z 17</w:t>
      </w:r>
      <w:proofErr w:type="gramEnd"/>
      <w:r>
        <w:rPr>
          <w:b/>
        </w:rPr>
        <w:t xml:space="preserve">. </w:t>
      </w:r>
      <w:r w:rsidRPr="000C1A9F">
        <w:rPr>
          <w:b/>
        </w:rPr>
        <w:t>10</w:t>
      </w:r>
      <w:r>
        <w:rPr>
          <w:b/>
        </w:rPr>
        <w:t xml:space="preserve">. </w:t>
      </w:r>
      <w:r w:rsidRPr="000C1A9F">
        <w:rPr>
          <w:b/>
        </w:rPr>
        <w:t>2010 (B056)</w:t>
      </w:r>
      <w:bookmarkEnd w:id="0"/>
      <w:bookmarkEnd w:id="1"/>
    </w:p>
    <w:p w:rsidR="00E85A86" w:rsidRPr="008D440C" w:rsidRDefault="00E85A86" w:rsidP="00E85A86">
      <w:pPr>
        <w:ind w:firstLine="708"/>
        <w:jc w:val="both"/>
      </w:pPr>
      <w:r w:rsidRPr="008D440C">
        <w:t xml:space="preserve">Podle ustanovení § 36 památkového zákona </w:t>
      </w:r>
      <w:r w:rsidR="006E0389" w:rsidRPr="006E0389">
        <w:rPr>
          <w:i/>
          <w:color w:val="0000FF"/>
        </w:rPr>
        <w:t xml:space="preserve">[ačkoli v souvislosti s přijetím </w:t>
      </w:r>
      <w:proofErr w:type="spellStart"/>
      <w:r w:rsidR="006E0389" w:rsidRPr="006E0389">
        <w:rPr>
          <w:i/>
          <w:color w:val="0000FF"/>
        </w:rPr>
        <w:t>NPřestZ</w:t>
      </w:r>
      <w:proofErr w:type="spellEnd"/>
      <w:r w:rsidR="006E0389" w:rsidRPr="006E0389">
        <w:rPr>
          <w:i/>
          <w:color w:val="0000FF"/>
        </w:rPr>
        <w:t xml:space="preserve"> byl změněn obsah § 36 </w:t>
      </w:r>
      <w:proofErr w:type="spellStart"/>
      <w:r w:rsidR="006E0389" w:rsidRPr="006E0389">
        <w:rPr>
          <w:i/>
          <w:color w:val="0000FF"/>
        </w:rPr>
        <w:t>PamZ</w:t>
      </w:r>
      <w:proofErr w:type="spellEnd"/>
      <w:r w:rsidR="006E0389" w:rsidRPr="006E0389">
        <w:rPr>
          <w:i/>
          <w:color w:val="0000FF"/>
        </w:rPr>
        <w:t xml:space="preserve"> v tom směru, že již neobsahuje kritéria pro stanovení výše správního trestu, jsou úvahy pro hodnocení dopadu protiprávního jednání platná</w:t>
      </w:r>
      <w:r w:rsidR="006F5317">
        <w:rPr>
          <w:i/>
          <w:color w:val="0000FF"/>
        </w:rPr>
        <w:t xml:space="preserve"> a použitelná</w:t>
      </w:r>
      <w:r w:rsidR="006E0389" w:rsidRPr="006E0389">
        <w:rPr>
          <w:i/>
          <w:color w:val="0000FF"/>
        </w:rPr>
        <w:t xml:space="preserve"> i v případě </w:t>
      </w:r>
      <w:bookmarkStart w:id="2" w:name="_GoBack"/>
      <w:bookmarkEnd w:id="2"/>
      <w:r w:rsidR="006E0389" w:rsidRPr="006E0389">
        <w:rPr>
          <w:i/>
          <w:color w:val="0000FF"/>
        </w:rPr>
        <w:t xml:space="preserve">stanovení výše správního trestu podle § 37 a § 38 </w:t>
      </w:r>
      <w:proofErr w:type="spellStart"/>
      <w:r w:rsidR="006E0389" w:rsidRPr="006E0389">
        <w:rPr>
          <w:i/>
          <w:color w:val="0000FF"/>
        </w:rPr>
        <w:t>NPřestZ</w:t>
      </w:r>
      <w:proofErr w:type="spellEnd"/>
      <w:r w:rsidR="006E0389" w:rsidRPr="006E0389">
        <w:rPr>
          <w:i/>
          <w:color w:val="0000FF"/>
        </w:rPr>
        <w:t>, poznámka vydavatele]</w:t>
      </w:r>
      <w:r w:rsidR="006E0389">
        <w:rPr>
          <w:color w:val="0000FF"/>
        </w:rPr>
        <w:t xml:space="preserve"> </w:t>
      </w:r>
      <w:r w:rsidRPr="008D440C">
        <w:t>se při stanovení výše pokuty přihlíží zejména k závažnosti a k době trvání protiprávního jednání, ke kulturně politickému významu kulturní památky a k rozsahu hrozící nebo způsobené škody</w:t>
      </w:r>
      <w:r>
        <w:t xml:space="preserve">. </w:t>
      </w:r>
      <w:r w:rsidRPr="008D440C">
        <w:t>Zmíněné ustanovení upravuje kritéria, která hrají roli pro určení výše pokuty, nicméně toto ustanovení je obecným ustanovením platným pro celou škálu možných porušení povinností uvedených v tomto zákoně</w:t>
      </w:r>
      <w:r>
        <w:t xml:space="preserve">. </w:t>
      </w:r>
      <w:r w:rsidRPr="008D440C">
        <w:t>Z důvodu jeho obecnosti však ne ve všech případech porušení zákonem stanovených povinností lze s ohledem na charakter protiprávního jednání použít všechna kritéria, tak jak jsou zde uvedena</w:t>
      </w:r>
      <w:r>
        <w:t xml:space="preserve">. </w:t>
      </w:r>
      <w:r w:rsidRPr="008D440C">
        <w:t>Citované ustanovení je třeba vykládat minimálně jako vodítko, pokud jej nelze přímo v jednotlivostech použít, k čemuž by měl správní orgán přihlédnout</w:t>
      </w:r>
      <w:r>
        <w:t xml:space="preserve">. </w:t>
      </w:r>
    </w:p>
    <w:p w:rsidR="00E85A86" w:rsidRPr="008D440C" w:rsidRDefault="00E85A86" w:rsidP="00E85A86">
      <w:pPr>
        <w:ind w:firstLine="708"/>
        <w:jc w:val="both"/>
      </w:pPr>
      <w:r w:rsidRPr="008D440C">
        <w:t>Nejvyšší správní soud na tomto místě souhlasí s názorem stěžovatele, že se bezesporu jedná o jednorázovou povinnost stavebníka, nelze proto pro stanovení výše pokuty použít jako měřítko druhé kritérium, tj</w:t>
      </w:r>
      <w:r>
        <w:t xml:space="preserve">. </w:t>
      </w:r>
      <w:r w:rsidRPr="008D440C">
        <w:t>dobu trvání protiprávního jednání, když se jedná o povinnost, kterou je nutno splnit již v okamžiku zahájení přípravy stavby, tedy jednorázově</w:t>
      </w:r>
      <w:r>
        <w:t xml:space="preserve">. </w:t>
      </w:r>
      <w:r w:rsidRPr="008D440C">
        <w:t>Pro určení výše pokuty proto mohl stěžovatel přihlédnout k době trvání protiprávního stavu, nebylo to však jeho povinností, nicméně však nemohl přihlédnout k době trvání protiprávního jednání, když se jednalo o porušení jednorázové povinnosti</w:t>
      </w:r>
      <w:r>
        <w:t xml:space="preserve">. </w:t>
      </w:r>
    </w:p>
    <w:p w:rsidR="00E85A86" w:rsidRPr="008D440C" w:rsidRDefault="00E85A86" w:rsidP="00E85A86">
      <w:pPr>
        <w:ind w:firstLine="708"/>
        <w:jc w:val="both"/>
      </w:pPr>
      <w:r w:rsidRPr="008D440C">
        <w:t>Za situace, kdy se nejedná o kulturní památku dle ustanovení § 2 zákona o státní památkové péči, nelze hodnotit ani třetí kritérium ustanovení § 36 zákona o státní památkové péči, kulturně politický význam kulturní památky</w:t>
      </w:r>
      <w:r>
        <w:t xml:space="preserve">. </w:t>
      </w:r>
      <w:r w:rsidRPr="008D440C">
        <w:rPr>
          <w:rStyle w:val="Znakapoznpodarou"/>
        </w:rPr>
        <w:footnoteReference w:id="1"/>
      </w:r>
    </w:p>
    <w:p w:rsidR="00E85A86" w:rsidRPr="008D440C" w:rsidRDefault="00E85A86" w:rsidP="00E85A86">
      <w:pPr>
        <w:ind w:firstLine="708"/>
        <w:jc w:val="both"/>
      </w:pPr>
      <w:r w:rsidRPr="008D440C">
        <w:t>Správní orgán uložil pokutu na spodní hranici možné výše pokuty, což odůvodnil tím, že se jedná o první porušení žalovaného a dále vzal v úvahu, že byla neprodleně zajištěna náprava</w:t>
      </w:r>
      <w:r>
        <w:t xml:space="preserve">. </w:t>
      </w:r>
      <w:r w:rsidRPr="008D440C">
        <w:t xml:space="preserve">Dle Nejvyššího správního soudu skutečnosti, které byly hodnoceny při určení výše pokuty, nevybočují z hledisek určených ustanovením § 36 památkového zákona pro určení </w:t>
      </w:r>
      <w:r w:rsidRPr="008D440C">
        <w:lastRenderedPageBreak/>
        <w:t>pokuty, závěr o výši pokuty není v logickém rozporu s těmito zjištěnými skutečnostmi a výše pokuty nevybočila ze zákonem vymezeného rozsahu</w:t>
      </w:r>
      <w:r>
        <w:t xml:space="preserve">. </w:t>
      </w:r>
    </w:p>
    <w:p w:rsidR="00E85A86" w:rsidRPr="008D440C" w:rsidRDefault="00E85A86" w:rsidP="00E85A86">
      <w:pPr>
        <w:ind w:firstLine="708"/>
        <w:jc w:val="both"/>
      </w:pPr>
      <w:r w:rsidRPr="008D440C">
        <w:t>Nejvyšší správní soud na základě výše uvedeného konstatuje, že správní orgán tedy nemohl přihlédnout k době protiprávního jednání a ke kulturně politickému významu kulturní památky, neboť tato kritéria jsou v dané věci nepřípadná; k čemu mohl přihlédnout, byla výše hrozící či způsobené škody</w:t>
      </w:r>
      <w:r>
        <w:t xml:space="preserve">. </w:t>
      </w:r>
      <w:r w:rsidRPr="008D440C">
        <w:t>Toto pochybení však nezakládá nezákonnost jeho rozhodnutí</w:t>
      </w:r>
      <w:r>
        <w:t xml:space="preserve">. </w:t>
      </w:r>
      <w:r w:rsidRPr="008D440C">
        <w:t>Správní orgán dále nebyl, dle názoru Nejvyššího správního soudu ve světle rozhodnutí rozšířeného senátu ze dne 20</w:t>
      </w:r>
      <w:r>
        <w:t xml:space="preserve">. </w:t>
      </w:r>
      <w:r w:rsidRPr="008D440C">
        <w:t>4</w:t>
      </w:r>
      <w:r>
        <w:t xml:space="preserve">. </w:t>
      </w:r>
      <w:r w:rsidRPr="008D440C">
        <w:t xml:space="preserve">2010, </w:t>
      </w:r>
      <w:proofErr w:type="gramStart"/>
      <w:r>
        <w:t>č.j.</w:t>
      </w:r>
      <w:proofErr w:type="gramEnd"/>
      <w:r>
        <w:t xml:space="preserve"> </w:t>
      </w:r>
      <w:r w:rsidRPr="008D440C">
        <w:t>1 As 9/2008 - 133 (příst</w:t>
      </w:r>
      <w:r>
        <w:t xml:space="preserve">. </w:t>
      </w:r>
      <w:r w:rsidRPr="008D440C">
        <w:t xml:space="preserve">na </w:t>
      </w:r>
      <w:hyperlink r:id="rId8" w:history="1">
        <w:r w:rsidRPr="00E80D19">
          <w:rPr>
            <w:rStyle w:val="Hypertextovodkaz"/>
          </w:rPr>
          <w:t>www.nssoud.cz</w:t>
        </w:r>
      </w:hyperlink>
      <w:r w:rsidRPr="008D440C">
        <w:t>)</w:t>
      </w:r>
      <w:r>
        <w:t xml:space="preserve">. </w:t>
      </w:r>
      <w:r w:rsidRPr="008D440C">
        <w:t>povinen posuzovat s ohledem na okolnosti případu osobní a majetkové poměry žalobce, když je s ohledem na osobu žalobce, jakož i z výše uložené pokuty zřejmé, že ta nemá likvidační charakter</w:t>
      </w:r>
      <w:r>
        <w:t xml:space="preserve">. </w:t>
      </w:r>
      <w:r w:rsidRPr="008D440C">
        <w:t>Nadto žalobce sám námitku takového charakteru nevznesl</w:t>
      </w:r>
      <w:r>
        <w:t xml:space="preserve">. </w:t>
      </w:r>
    </w:p>
    <w:p w:rsidR="00E85A86" w:rsidRPr="008D440C" w:rsidRDefault="00E85A86" w:rsidP="00E85A86">
      <w:pPr>
        <w:ind w:firstLine="708"/>
        <w:jc w:val="both"/>
      </w:pPr>
      <w:r w:rsidRPr="008D440C">
        <w:t>Není pochyb o tom, že při ukládání sankce správní orgán musí k osobním</w:t>
      </w:r>
      <w:r>
        <w:t xml:space="preserve"> </w:t>
      </w:r>
      <w:r w:rsidRPr="008D440C">
        <w:t>a</w:t>
      </w:r>
      <w:r>
        <w:t> </w:t>
      </w:r>
      <w:r w:rsidRPr="008D440C">
        <w:t>majetkovým poměrům pachatele přihlédnout, aby se vyhnul uložení likvidační pokuty</w:t>
      </w:r>
      <w:r>
        <w:t xml:space="preserve">. </w:t>
      </w:r>
      <w:r w:rsidRPr="008D440C">
        <w:t>Likvidační pokutou přitom rozšířený senát rozumí sankci, která je nepřiměřená osobním</w:t>
      </w:r>
      <w:r>
        <w:t xml:space="preserve"> </w:t>
      </w:r>
      <w:r w:rsidRPr="008D440C">
        <w:t>a</w:t>
      </w:r>
      <w:r>
        <w:t> </w:t>
      </w:r>
      <w:r w:rsidRPr="008D440C">
        <w:t>majetkovým poměrům pachatele deliktu do té míry, že je způsobilá mu sama o sobě přivodit platební neschopnost či ho donutit ukončit podnikatelskou činnost, nebo se v důsledku takové pokuty může stát na dlouhou dobu v podstatě jediným smyslem jeho podnikatelské činnosti splácení této pokuty a zároveň je zde reálné riziko, že se pachatel, případně i jeho rodina (jde-li o podnikající fyzickou osobu) na základě této pokuty dostanou do existenčních potíží</w:t>
      </w:r>
      <w:r>
        <w:t xml:space="preserve">. </w:t>
      </w:r>
    </w:p>
    <w:p w:rsidR="00E85A86" w:rsidRPr="008D440C" w:rsidRDefault="00E85A86" w:rsidP="00E85A86">
      <w:pPr>
        <w:ind w:firstLine="708"/>
        <w:jc w:val="both"/>
      </w:pPr>
      <w:r w:rsidRPr="008D440C">
        <w:t>Správní orgán vychází při zjišťování osobních a majetkových poměrů z údajů doložených samotným účastníkem řízení, případně z těch, které vyplynuly z dosavadního průběhu správního řízení či které si opatří samostatně bez součinnosti s účastníkem řízení</w:t>
      </w:r>
      <w:r>
        <w:t xml:space="preserve">. </w:t>
      </w:r>
      <w:r w:rsidRPr="008D440C">
        <w:t>Nelze-li takto získat přesné informace, je správní orgán oprávněn stanovit je v nezbytném rozsahu odhadem</w:t>
      </w:r>
      <w:r>
        <w:t xml:space="preserve">. </w:t>
      </w:r>
    </w:p>
    <w:p w:rsidR="001C63A3" w:rsidRPr="00E85A86" w:rsidRDefault="001C63A3" w:rsidP="00E85A86"/>
    <w:sectPr w:rsidR="001C63A3" w:rsidRPr="00E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4" w:rsidRDefault="005B0D04" w:rsidP="00B775D5">
      <w:r>
        <w:separator/>
      </w:r>
    </w:p>
  </w:endnote>
  <w:endnote w:type="continuationSeparator" w:id="0">
    <w:p w:rsidR="005B0D04" w:rsidRDefault="005B0D04" w:rsidP="00B7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4" w:rsidRDefault="005B0D04" w:rsidP="00B775D5">
      <w:r>
        <w:separator/>
      </w:r>
    </w:p>
  </w:footnote>
  <w:footnote w:type="continuationSeparator" w:id="0">
    <w:p w:rsidR="005B0D04" w:rsidRDefault="005B0D04" w:rsidP="00B775D5">
      <w:r>
        <w:continuationSeparator/>
      </w:r>
    </w:p>
  </w:footnote>
  <w:footnote w:id="1">
    <w:p w:rsidR="00E85A86" w:rsidRPr="008D440C" w:rsidRDefault="00E85A86" w:rsidP="00E85A86">
      <w:pPr>
        <w:pStyle w:val="Textpoznpodarou"/>
        <w:jc w:val="both"/>
      </w:pPr>
      <w:r w:rsidRPr="008D440C">
        <w:rPr>
          <w:rStyle w:val="Znakapoznpodarou"/>
        </w:rPr>
        <w:footnoteRef/>
      </w:r>
      <w:r w:rsidRPr="008D440C">
        <w:t xml:space="preserve"> Nejvyšší správní soud v této věci vyvrací následující argumentaci, obsaženou v rozhodnutí Městského soudu v Praze </w:t>
      </w:r>
      <w:proofErr w:type="spellStart"/>
      <w:r w:rsidRPr="008D440C">
        <w:t>sp</w:t>
      </w:r>
      <w:proofErr w:type="spellEnd"/>
      <w:r w:rsidRPr="008D440C">
        <w:t>. zn. 6 Ca 205/2006 – 29 z </w:t>
      </w:r>
      <w:proofErr w:type="gramStart"/>
      <w:r w:rsidRPr="008D440C">
        <w:t>30.4.2009</w:t>
      </w:r>
      <w:proofErr w:type="gramEnd"/>
      <w:r w:rsidRPr="008D440C">
        <w:t xml:space="preserve"> (tento rozsudek byl zrušen právě rozsudkem Nejvyššího správního soudu </w:t>
      </w:r>
      <w:proofErr w:type="spellStart"/>
      <w:r w:rsidRPr="008D440C">
        <w:t>sp</w:t>
      </w:r>
      <w:proofErr w:type="spellEnd"/>
      <w:r w:rsidRPr="008D440C">
        <w:t xml:space="preserve">. zn. 5 As 3/2010 – 63 z 17.10.2010): </w:t>
      </w:r>
    </w:p>
    <w:p w:rsidR="00E85A86" w:rsidRPr="008D440C" w:rsidRDefault="00E85A86" w:rsidP="00E85A86">
      <w:pPr>
        <w:pStyle w:val="Textpoznpodarou"/>
        <w:ind w:firstLine="708"/>
        <w:jc w:val="both"/>
      </w:pPr>
      <w:r w:rsidRPr="008D440C">
        <w:t>„Námitku žalobce směřující do stanovení výše pokuty a jejímu nedostatečnému odůvodněním žalovaným i prvostupňovým správním orgánem, však shledal soud jako důvodnou. Jak vyplývá ze správního spisu, v prvostupňovém rozhodnutí správní orgán k výši stanovené pokuty pouze uvedl, že pokuta byla uložena na spodní hranici, a že přihlédl ke dvěma polehčujícím okolnostem, že se jedná o první porušení zákona o státní památkové péči ze strany žalobce a že byla neprodleně zjednána náprava. Žalobce namítal, že ani správní orgán prvního stupně ani žalovaný se nezabývali v potřebné míře ustanovením § 36 zákona o státní památkové péči, dle kterého se při stanovení výše pokuty přihlíží zejména k závažnosti a k době trvání protiprávního jednání, ke kulturně politickému významu kulturní památky a k rozsahu hrozící nebo způsobené škody.</w:t>
      </w:r>
    </w:p>
    <w:p w:rsidR="00E85A86" w:rsidRPr="008D440C" w:rsidRDefault="00E85A86" w:rsidP="00E85A86">
      <w:pPr>
        <w:pStyle w:val="Textpoznpodarou"/>
        <w:ind w:firstLine="708"/>
        <w:jc w:val="both"/>
      </w:pPr>
      <w:r w:rsidRPr="008D440C">
        <w:t xml:space="preserve">Základním hlediskem pro výši uložené pokuty je závažnost protiprávního jednání a v tomto ohledu má soud za to, že k danému hledisku bylo při úvaze o výši pokuty správním orgánem přihlédnuto. Za nedostatečné však soud považuje posouzení doby trvání protiprávního jednání. Pokud jde o toto </w:t>
      </w:r>
      <w:proofErr w:type="spellStart"/>
      <w:r w:rsidRPr="008D440C">
        <w:t>kriterium</w:t>
      </w:r>
      <w:proofErr w:type="spellEnd"/>
      <w:r w:rsidRPr="008D440C">
        <w:t>, k tomu správní orgán pouze uvedl, že byla neprodleně zajištěna náprava. Tím vyložil aspekt jednání žalobce, který je pro žalobce polehčující. Vůbec však nehodnotil celkovou dobu trvání protiprávního jednání.</w:t>
      </w:r>
    </w:p>
    <w:p w:rsidR="00E85A86" w:rsidRPr="008D440C" w:rsidRDefault="00E85A86" w:rsidP="00E85A86">
      <w:pPr>
        <w:pStyle w:val="Textpoznpodarou"/>
        <w:ind w:firstLine="708"/>
        <w:jc w:val="both"/>
      </w:pPr>
      <w:r w:rsidRPr="008D440C">
        <w:t>Charakter závažnosti je dán především povahou ohrožených nebo zasažených objektů deliktu</w:t>
      </w:r>
      <w:r>
        <w:t xml:space="preserve"> </w:t>
      </w:r>
      <w:r w:rsidRPr="008D440C">
        <w:t xml:space="preserve">a povahou samotného jednání žalobce, vzhledem k možnému rozsahu hrozící škody. Pro správní úvahu o výši pokuty za spáchaný správní delikt, pak </w:t>
      </w:r>
      <w:proofErr w:type="spellStart"/>
      <w:r w:rsidRPr="008D440C">
        <w:t>kriteria</w:t>
      </w:r>
      <w:proofErr w:type="spellEnd"/>
      <w:r w:rsidRPr="008D440C">
        <w:t xml:space="preserve"> explicitně vyjádřená v § 36 zákona o státní památkové péči znamenají požadavek, aby se správní orgán vyrovnal se všemi znaky konkrétně uvedenými v tomto ustanovení tohoto zákona.“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F51"/>
    <w:multiLevelType w:val="multilevel"/>
    <w:tmpl w:val="3A9A75B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D5"/>
    <w:rsid w:val="00090321"/>
    <w:rsid w:val="00122E0F"/>
    <w:rsid w:val="001C63A3"/>
    <w:rsid w:val="00227666"/>
    <w:rsid w:val="002822CB"/>
    <w:rsid w:val="002F5441"/>
    <w:rsid w:val="00304225"/>
    <w:rsid w:val="00331A98"/>
    <w:rsid w:val="003B735E"/>
    <w:rsid w:val="003D1A5A"/>
    <w:rsid w:val="003E6545"/>
    <w:rsid w:val="004103AC"/>
    <w:rsid w:val="00422781"/>
    <w:rsid w:val="004508F6"/>
    <w:rsid w:val="0047138D"/>
    <w:rsid w:val="00496F0E"/>
    <w:rsid w:val="004D6207"/>
    <w:rsid w:val="005843C9"/>
    <w:rsid w:val="005B0D04"/>
    <w:rsid w:val="006C7007"/>
    <w:rsid w:val="006D2D75"/>
    <w:rsid w:val="006E0389"/>
    <w:rsid w:val="006F5317"/>
    <w:rsid w:val="0077417A"/>
    <w:rsid w:val="007A0884"/>
    <w:rsid w:val="007D1139"/>
    <w:rsid w:val="00903111"/>
    <w:rsid w:val="00964725"/>
    <w:rsid w:val="009A2FF3"/>
    <w:rsid w:val="009D16B5"/>
    <w:rsid w:val="00A91B34"/>
    <w:rsid w:val="00AA2EB2"/>
    <w:rsid w:val="00B775D5"/>
    <w:rsid w:val="00B9560E"/>
    <w:rsid w:val="00BF759B"/>
    <w:rsid w:val="00C23CE7"/>
    <w:rsid w:val="00C94C29"/>
    <w:rsid w:val="00D232B9"/>
    <w:rsid w:val="00DF07E5"/>
    <w:rsid w:val="00DF4D1B"/>
    <w:rsid w:val="00E322A7"/>
    <w:rsid w:val="00E85A86"/>
    <w:rsid w:val="00EA58BB"/>
    <w:rsid w:val="00EE0502"/>
    <w:rsid w:val="00EF4216"/>
    <w:rsid w:val="00F048CB"/>
    <w:rsid w:val="00F12DAF"/>
    <w:rsid w:val="00F31BF0"/>
    <w:rsid w:val="00F64B6B"/>
    <w:rsid w:val="00F718BB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B775D5"/>
    <w:pPr>
      <w:keepNext/>
      <w:numPr>
        <w:numId w:val="1"/>
      </w:numPr>
      <w:spacing w:before="360" w:after="240"/>
      <w:jc w:val="both"/>
      <w:outlineLvl w:val="0"/>
    </w:pPr>
    <w:rPr>
      <w:rFonts w:cs="Arial"/>
      <w:b/>
      <w:bCs/>
      <w:kern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775D5"/>
    <w:pPr>
      <w:keepNext/>
      <w:spacing w:before="240" w:after="120" w:line="240" w:lineRule="atLeast"/>
      <w:ind w:right="-624"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75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775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75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75D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75D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75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75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5D5"/>
    <w:rPr>
      <w:rFonts w:ascii="Times New Roman" w:eastAsia="Times New Roman" w:hAnsi="Times New Roman" w:cs="Arial"/>
      <w:b/>
      <w:bCs/>
      <w:kern w:val="32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775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775D5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775D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775D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B775D5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B775D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B775D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B775D5"/>
    <w:rPr>
      <w:rFonts w:ascii="Cambria" w:eastAsia="Times New Roman" w:hAnsi="Cambria" w:cs="Times New Roman"/>
      <w:lang w:eastAsia="cs-CZ"/>
    </w:rPr>
  </w:style>
  <w:style w:type="paragraph" w:styleId="Textpoznpodarou">
    <w:name w:val="footnote text"/>
    <w:basedOn w:val="Normln"/>
    <w:link w:val="TextpoznpodarouChar"/>
    <w:semiHidden/>
    <w:rsid w:val="00B775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775D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775D5"/>
    <w:rPr>
      <w:vertAlign w:val="superscript"/>
    </w:rPr>
  </w:style>
  <w:style w:type="character" w:styleId="Hypertextovodkaz">
    <w:name w:val="Hyperlink"/>
    <w:uiPriority w:val="99"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soud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Michal Tupý</cp:lastModifiedBy>
  <cp:revision>4</cp:revision>
  <dcterms:created xsi:type="dcterms:W3CDTF">2016-11-14T15:42:00Z</dcterms:created>
  <dcterms:modified xsi:type="dcterms:W3CDTF">2017-07-25T07:12:00Z</dcterms:modified>
</cp:coreProperties>
</file>