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C" w:rsidRDefault="007A727C" w:rsidP="007A727C">
      <w:pPr>
        <w:pStyle w:val="Nadpis2"/>
      </w:pPr>
      <w:bookmarkStart w:id="0" w:name="_Toc424114027"/>
      <w:r>
        <w:t>Objektivní stránka protiprávního jednání, zavinění, dokazování</w:t>
      </w:r>
      <w:bookmarkEnd w:id="0"/>
    </w:p>
    <w:p w:rsidR="007A727C" w:rsidRPr="00065020" w:rsidRDefault="007A727C" w:rsidP="007A727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bookmarkStart w:id="1" w:name="_GoBack"/>
      <w:bookmarkEnd w:id="1"/>
      <w:r w:rsidRPr="00065020">
        <w:t xml:space="preserve">Ke spáchání protiprávního jednání se na ústním jednání vedeném před prvoinstančním orgánem doznal manžel. Manželka vypověděla, že u „těchto pracích jsem vůbec neasistovala. Objednávky i platby zajišťoval manžel. Tyto věci šly mimo mne.“ Manželce byla uložena pokuta v poloviční výši než jejímu manželovi, konkrétně ve výši 5000 Kč. V odvolání manželka namítala nezákonnost rozhodnutí s tím, že o provedených pracích „nerozhodovala a tyto úpravy objednal manžel bez jejího vědomí.“ Krajský úřad označil její tvrzení za účelové a irelevantní, neboť v protokolu z ústního jednání uvedla, že jí bylo známo provádění úprav předmětné kulturní památky a svou nečinností porušila povinnosti stanovené v § 9 odst. 1 zákona o státní památkové péči, když svoji kulturní památku nechránila před poškozením a nesplnila oznamovací povinnost danou § 12 odst. 1 zákona o státní památkové péči. Manželka tak byla uznána vinou prováděním obnovy kulturní památky bez závazného stanoviska obecního úřadu obce s rozšířenou působností dle § 39 odst. 1 písm. e) zákona o státní památkové péči, aniž by jí bylo spáchání takového přestupku prokázáno nebo se k jeho spáchání sama přiznala. Prvoinstanční ani druhoinstanční orgán v tomto případě neprokázaly spáchání protiprávního jednání, které dle zákona o státní památkové péči musí spočívat v aktivní činnosti – provádění obnovy bez závazného stanoviska orgánu památkové péče. Výpověď obviněné, že o provádění prací pouze věděla, ve spojení s přiznáním druhého obviněného, že předmětné práce objednal a hradil on, neprokazuje naplnění skutkové podstaty přestupku obviněnou. Chybí zde její přiznání k provádění prací nebo usvědčující důkaz např. pomocí svědecké výpovědi prováděcí firmy nebo dokladu o zaplacení prací, na kterém by byla uvedena i manželka. </w:t>
      </w:r>
    </w:p>
    <w:p w:rsidR="00E94232" w:rsidRDefault="00E94232"/>
    <w:sectPr w:rsidR="00E94232" w:rsidSect="00E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60BC64F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C"/>
    <w:rsid w:val="00065020"/>
    <w:rsid w:val="007A727C"/>
    <w:rsid w:val="007F0CAC"/>
    <w:rsid w:val="00C51C8C"/>
    <w:rsid w:val="00E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A727C"/>
    <w:pPr>
      <w:keepNext/>
      <w:numPr>
        <w:numId w:val="1"/>
      </w:numPr>
      <w:tabs>
        <w:tab w:val="left" w:pos="284"/>
      </w:tabs>
      <w:spacing w:before="480" w:after="300"/>
      <w:ind w:left="426" w:hanging="71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7A727C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27C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727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0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A727C"/>
    <w:pPr>
      <w:keepNext/>
      <w:numPr>
        <w:numId w:val="1"/>
      </w:numPr>
      <w:tabs>
        <w:tab w:val="left" w:pos="284"/>
      </w:tabs>
      <w:spacing w:before="480" w:after="300"/>
      <w:ind w:left="426" w:hanging="71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7A727C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27C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727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0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Tupý</dc:creator>
  <cp:lastModifiedBy>Michal Tupý</cp:lastModifiedBy>
  <cp:revision>3</cp:revision>
  <dcterms:created xsi:type="dcterms:W3CDTF">2016-11-28T13:19:00Z</dcterms:created>
  <dcterms:modified xsi:type="dcterms:W3CDTF">2017-07-25T07:56:00Z</dcterms:modified>
</cp:coreProperties>
</file>