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95" w:rsidRPr="00171A15" w:rsidRDefault="00565595" w:rsidP="00565595">
      <w:pPr>
        <w:pStyle w:val="Nadpis2"/>
      </w:pPr>
      <w:bookmarkStart w:id="0" w:name="_Toc424114023"/>
      <w:bookmarkStart w:id="1" w:name="_Toc424112343"/>
      <w:r w:rsidRPr="00171A15">
        <w:t xml:space="preserve">Dokazování, plná moc, </w:t>
      </w:r>
      <w:r w:rsidR="00171A15">
        <w:t xml:space="preserve">časová </w:t>
      </w:r>
      <w:r w:rsidRPr="00171A15">
        <w:t>identifikace skutku, souběh přestupků, uplynutí prekluzivní lhůty</w:t>
      </w:r>
      <w:bookmarkEnd w:id="0"/>
      <w:bookmarkEnd w:id="1"/>
    </w:p>
    <w:p w:rsidR="00565595" w:rsidRPr="00171A15" w:rsidRDefault="00565595" w:rsidP="00565595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171A15">
        <w:t xml:space="preserve">Podmínka číslo 1 závazného stanoviska prvoinstančního orgánu čj. 1234/11 k obnově kulturní památky stanovila, že bude zachován stávající tvar střechy, její sklon, výška hřebene, přesah střechy i další detaily. Ze spisu, konkrétně z odvolání a vyjádření účastníků řízení vyplývá, že v lednu a v únoru 2013 provedli výměnu krokví a provizorní zastřešení, v případě pultového vikýře uváděli, že se jedná o dočasné opatření z důvodu zajištění dopravy materiálu do prostoru krovu. Ve spisu je založena fotografie datovaná dnem 7. března 2013 zachycující dvorní části domu se zvýšením podkroví o 4 řady velkoformátových cihel pultovým vikýřem se 4 okny, které na výšku znamenají dalších 6 řad cihel, zeď není omítnuta, na domě není položena střešní krytina a ani laťování a na fotografii jsou zachyceni i dva dělníci provádějící práce. Dne 26. března 2013 stavební úřad zahájil řízení o odstranění stavby. Dne 9. července 2013 podali vlastníci kulturní památky u prvoinstančního orgánu žádost o vydání závazného stanoviska s obsahem – „změna tvaru střechy – výstavba pultového vikýře z dvorní části na objektu čp. 44“ pro potřeby dodatečného povolení stavby. Prvoinstanční orgán vydal dne 28. srpna 2013 k této žádosti negativní závazné stanovisko. </w:t>
      </w:r>
    </w:p>
    <w:p w:rsidR="00565595" w:rsidRPr="00171A15" w:rsidRDefault="00565595" w:rsidP="00565595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171A15">
        <w:t>Ve spisu, ani prvoinstančního ani krajského úřadu, není doložen rozsah plné moci, kterou měli účastníci řízení manželé udělit Ing. arch. A. M. Pouze v protokolu z ústního jednání manžel uvedl, že spolu s manželkou udělili výše jmenovanému plnou moc. Manželka se ústního jednání nezúčastnila. Protokol není obviněným podepsán, a ani nejsou uvedeny důvody odepření podpisu. Odvolání však podali i samotní účastníci řízení a následně i jejich zástupce. Přestupkové řízení bylo vedeno za provádění obnovy kulturní památky bez závazného stanoviska dle § 39 odst. 1 písm. e) zákona o státní památkové péči. Dle názoru Památkové inspekce došlo v tomto případě i k poškození kulturní památky a pachatelé měli být stíháni i dle ustanovení § 39 odst. 1 písm. c) zákona o státní památkové péči. Prvoinstanční orgán však hodnotil vzniklé poškození kulturní památky pouze jako přitěžující okolnost.</w:t>
      </w:r>
    </w:p>
    <w:p w:rsidR="00565595" w:rsidRPr="00171A15" w:rsidRDefault="00565595" w:rsidP="00565595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171A15">
        <w:t xml:space="preserve">Krajský úřad chyboval, když důvodem pro zrušení rozhodnutí a vrácení věci byl požadavek na přesnější časovou identifikaci přestupku. Prvoinstančním orgánem použitá formulace „v průběhu měsíce března 2013“ se krajskému úřadu jevila jako neurčitá a nedostatečná. K tomuto postupu Památková inspekce uvádí, že nutně musí být rozdíl v identifikaci mezi jednorázovým protiprávním jednáním, jako je např. krádež nebo dopravní přestupek a dlouhodobější činností jako je např. provádění stavebních prací. Cílem identifikace skutku je zabránit záměně stíhaného protiprávního jednání s jiným skutkem. Na předmětném domě se nenachází jiná dvorní část domu, kde by bylo možné nově vybudovat pultový zděný vikýř o výše naznačených rozměrech. K náležitostem identifikace skutku se vyjadřoval i Nejvyšší správní soud např. ve </w:t>
      </w:r>
      <w:proofErr w:type="spellStart"/>
      <w:r w:rsidRPr="00171A15">
        <w:t>sp</w:t>
      </w:r>
      <w:proofErr w:type="spellEnd"/>
      <w:r w:rsidRPr="00171A15">
        <w:t xml:space="preserve">. zn. 5 As 138/2012 -23 ze dne 11. ledna 2013, kdy postup Krajského soudu v Brně označil za „ryze formalistický“. Krajský soud v rozsudku </w:t>
      </w:r>
      <w:proofErr w:type="spellStart"/>
      <w:r w:rsidRPr="00171A15">
        <w:t>sp</w:t>
      </w:r>
      <w:proofErr w:type="spellEnd"/>
      <w:r w:rsidRPr="00171A15">
        <w:t xml:space="preserve">. zn. 57 A 2/2011 – 62 shledal jako nedostatečnou pro identifikaci skutku časové určení doby spáchání přestupku proti občanskému soužití „v blíže nezjištěné době měsíce března roku 2010“. Nejvyšší správní soud uvedl: „Lze nepochybně s uvedenými argumenty, jakož i s teoretickými úvahami stran nutnosti přesného vymezení časového úseku a jednoznačné definice skutku souhlasit, nicméně teoretické závěry, které krajský soud předestřel, nenašly odraz ve věci konkrétně projednávané; postup krajského soudu tak byl ryze formalistický. Jak již Nejvyšší správní soud uvedl ve svém předchozím rozhodnutí, je potřeba v každém případě zvlášť posoudit, zda je časové určení dostatečné a potřebné, zda popis skutku dostatečné vymezuje skutek, tak aby nemohl být zaměněn s jiným skutkem. Zda tomu tak mohlo být nebo skutečně bylo, však krajský soud v dané věci nechal zcela stranou a takový závěr neučinil. </w:t>
      </w:r>
    </w:p>
    <w:p w:rsidR="00565595" w:rsidRPr="00171A15" w:rsidRDefault="00565595" w:rsidP="00565595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171A15">
        <w:t xml:space="preserve">Popis skutku je jen slovní formou, jejímž prostřednictvím se skutek odráží ve vyjadřovacích </w:t>
      </w:r>
      <w:r w:rsidRPr="00171A15">
        <w:lastRenderedPageBreak/>
        <w:t xml:space="preserve">projevech lidské komunikace. Popisem skutku je tedy zapotřebí rozumět jazykový popis těch jednání či skutkových okolností, které lze kvalifikovat (tj. podřadit) formálním znakům správního deliktu uvedeným v zákoně. Popis skutku musí obsahovat ty skutkové okolnosti, které jsou právně významné z hlediska naplnění jednotlivých znaků skutkové podstaty správního deliktu, který je předmětem řízení, tj. za nějž byla v dané věci uložena pokuta. Přesný časový údaj je nutný zejména u deliktů, kdy je časové vymezení právně významné z hlediska naplnění jednotlivých znaků skutkové podstaty daného deliktu, v ostatních případech bude přesná časová specifikace skutku postradatelná a bude moci být nahrazena méně přesným určením. </w:t>
      </w:r>
    </w:p>
    <w:p w:rsidR="00565595" w:rsidRPr="00171A15" w:rsidRDefault="00565595" w:rsidP="00565595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171A15">
        <w:t xml:space="preserve">Nejvyšší správní soud tak konstatuje, že se nemohl ztotožnit se závěry krajského soudu, které stran otázky identifikace a zaměnitelnosti skutku v intencích závěrů cit. </w:t>
      </w:r>
      <w:proofErr w:type="gramStart"/>
      <w:r w:rsidRPr="00171A15">
        <w:t>usnesení</w:t>
      </w:r>
      <w:proofErr w:type="gramEnd"/>
      <w:r w:rsidRPr="00171A15">
        <w:t xml:space="preserve"> rozšířeného senátu, na které ve svém rozsudku odkázal, učinil v nyní projednávané věci. V daném případě nedošlo, a ze spisového materiálu taková skutečnost ani nevyplynula, nepřesnou identifikací skutku z hlediska časového ve výroku rozhodnutí k závěrům, které krajský soud předestřel ve svých právních úvahách, totiž, že skutek mohl být zaměněn se skutkem jiným a mohly nastat i jiné důsledky stran běhu lhůty, apod. V daném případě nebylo žádných pochyb o osobě pachatele, o době jeho jednání, která byla pro identifikaci skutku zřejmá, ani o tom, co konkrétně bylo obsahem tohoto jednání, jakož ani o tom, proti komu bylo směřováno.“ </w:t>
      </w:r>
    </w:p>
    <w:p w:rsidR="00565595" w:rsidRPr="00171A15" w:rsidRDefault="00565595" w:rsidP="002B27A3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171A15">
        <w:t>Krajský úřad vytýkal prvoinstančnímu orgánu nedodržení lhůty podle § 71 správního řádu pro vydání rozhodnutí, tj. že řízení trvalo déle než 60 dnů</w:t>
      </w:r>
      <w:r w:rsidR="002B27A3">
        <w:t xml:space="preserve"> </w:t>
      </w:r>
      <w:bookmarkStart w:id="2" w:name="_GoBack"/>
      <w:bookmarkEnd w:id="2"/>
      <w:r w:rsidR="002B27A3">
        <w:rPr>
          <w:i/>
          <w:color w:val="0000FF"/>
          <w:lang w:val="en-US"/>
        </w:rPr>
        <w:t>[</w:t>
      </w:r>
      <w:r w:rsidR="002B27A3">
        <w:rPr>
          <w:i/>
          <w:color w:val="0000FF"/>
        </w:rPr>
        <w:t xml:space="preserve">obdobně § 94 </w:t>
      </w:r>
      <w:proofErr w:type="spellStart"/>
      <w:r w:rsidR="002B27A3">
        <w:rPr>
          <w:i/>
          <w:color w:val="0000FF"/>
        </w:rPr>
        <w:t>NPřestZ</w:t>
      </w:r>
      <w:proofErr w:type="spellEnd"/>
      <w:r w:rsidR="002B27A3">
        <w:rPr>
          <w:i/>
          <w:color w:val="0000FF"/>
        </w:rPr>
        <w:t>, poznámka vydavatele</w:t>
      </w:r>
      <w:r w:rsidR="002B27A3">
        <w:rPr>
          <w:i/>
          <w:color w:val="0000FF"/>
          <w:lang w:val="en-US"/>
        </w:rPr>
        <w:t>]</w:t>
      </w:r>
      <w:r w:rsidRPr="00171A15">
        <w:t xml:space="preserve">. Běh lhůt v řízeních týkajících se přestupků je jednoznačně ve prospěch pachatele, protože uplynutím zákonné lhůty zanikne odpovědnost za spáchaný skutek. Krajský úřad se nevypořádal s ustanovením § 89 odst. 2 správního řádu, který určuje, že v odvolacím řízení se přihlíží pouze k takovým vadám, u nichž lze mít důvodně za to, že mohly mít vliv na soulad napadeného rozhodnutí s právními předpisy, popřípadě na jeho správnost. Tímto ustanovením není dotčeno právo na náhradu škody způsobené nesprávným úředním postupem. Z odůvodnění rozhodnutí není zřejmé, zda krajský úřad z metodických důvodů vytýká prvoinstančnímu orgánu nesprávný úřední postup nebo má toto jeho pochybení za podstatnou vadu řízení, která měla vliv na jeho soulad s právními předpisy, popř. věcnou správnost. </w:t>
      </w:r>
      <w:r w:rsidR="002B27A3">
        <w:t xml:space="preserve">…. </w:t>
      </w:r>
      <w:r w:rsidRPr="00171A15">
        <w:t xml:space="preserve">V okamžiku, kdy bylo rozhodnutí o odvolání účastníkům doručováno, jejich protiprávní jednání bylo již prekludované a krajský úřad postupoval v rozporu se základní zásadou hospodárnosti, když místo zrušení rozhodnutí podle § 90 odst. 4 správního řádu a zastavení řízení podle § 76 odst. 1 písm. f) zákona č. 200/1990 Sb., ve znění pozdějších předpisů (dále jen „přestupkový zákon“) </w:t>
      </w:r>
      <w:r w:rsidR="00A34456">
        <w:rPr>
          <w:i/>
          <w:color w:val="0000FF"/>
          <w:lang w:val="en-US"/>
        </w:rPr>
        <w:t>[</w:t>
      </w:r>
      <w:r w:rsidR="00A34456">
        <w:rPr>
          <w:i/>
          <w:color w:val="0000FF"/>
        </w:rPr>
        <w:t xml:space="preserve">obdobně § 86 odst. 1 písm. h) </w:t>
      </w:r>
      <w:proofErr w:type="spellStart"/>
      <w:r w:rsidR="00A34456">
        <w:rPr>
          <w:i/>
          <w:color w:val="0000FF"/>
        </w:rPr>
        <w:t>NPřestZ</w:t>
      </w:r>
      <w:proofErr w:type="spellEnd"/>
      <w:r w:rsidR="00A34456">
        <w:rPr>
          <w:i/>
          <w:color w:val="0000FF"/>
        </w:rPr>
        <w:t>, poznámka vydavatele</w:t>
      </w:r>
      <w:r w:rsidR="00A34456">
        <w:rPr>
          <w:i/>
          <w:color w:val="0000FF"/>
          <w:lang w:val="en-US"/>
        </w:rPr>
        <w:t xml:space="preserve">] </w:t>
      </w:r>
      <w:r w:rsidRPr="00171A15">
        <w:t>věc vrátil prvoinstančnímu orgánu k dalšímu rozhodování.</w:t>
      </w:r>
    </w:p>
    <w:p w:rsidR="008B6CFB" w:rsidRPr="00171A15" w:rsidRDefault="008B6CFB" w:rsidP="00565595">
      <w:pPr>
        <w:jc w:val="both"/>
      </w:pPr>
    </w:p>
    <w:sectPr w:rsidR="008B6CFB" w:rsidRPr="00171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A7A1D"/>
    <w:multiLevelType w:val="multilevel"/>
    <w:tmpl w:val="7980C05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BA"/>
    <w:rsid w:val="001550A2"/>
    <w:rsid w:val="00171A15"/>
    <w:rsid w:val="002B27A3"/>
    <w:rsid w:val="002E25E0"/>
    <w:rsid w:val="003723DF"/>
    <w:rsid w:val="003D25BA"/>
    <w:rsid w:val="00565595"/>
    <w:rsid w:val="007C6D7C"/>
    <w:rsid w:val="008B6CFB"/>
    <w:rsid w:val="00A34456"/>
    <w:rsid w:val="00A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3D25BA"/>
    <w:pPr>
      <w:keepNext/>
      <w:numPr>
        <w:numId w:val="1"/>
      </w:numPr>
      <w:tabs>
        <w:tab w:val="left" w:pos="284"/>
      </w:tabs>
      <w:spacing w:before="480" w:after="300"/>
      <w:jc w:val="both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autoRedefine/>
    <w:qFormat/>
    <w:rsid w:val="001550A2"/>
    <w:pPr>
      <w:keepNext/>
      <w:spacing w:before="240" w:after="120"/>
      <w:ind w:left="36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D25BA"/>
    <w:rPr>
      <w:rFonts w:ascii="Times New Roman" w:eastAsia="Times New Roman" w:hAnsi="Times New Roman" w:cs="Arial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550A2"/>
    <w:rPr>
      <w:rFonts w:ascii="Times New Roman" w:eastAsia="Times New Roman" w:hAnsi="Times New Roman" w:cs="Times New Roman"/>
      <w:b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3D25BA"/>
    <w:pPr>
      <w:keepNext/>
      <w:numPr>
        <w:numId w:val="1"/>
      </w:numPr>
      <w:tabs>
        <w:tab w:val="left" w:pos="284"/>
      </w:tabs>
      <w:spacing w:before="480" w:after="300"/>
      <w:jc w:val="both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autoRedefine/>
    <w:qFormat/>
    <w:rsid w:val="001550A2"/>
    <w:pPr>
      <w:keepNext/>
      <w:spacing w:before="240" w:after="120"/>
      <w:ind w:left="36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D25BA"/>
    <w:rPr>
      <w:rFonts w:ascii="Times New Roman" w:eastAsia="Times New Roman" w:hAnsi="Times New Roman" w:cs="Arial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550A2"/>
    <w:rPr>
      <w:rFonts w:ascii="Times New Roman" w:eastAsia="Times New Roman" w:hAnsi="Times New Roman" w:cs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1040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Tupy</dc:creator>
  <cp:lastModifiedBy>Michal Tupý</cp:lastModifiedBy>
  <cp:revision>4</cp:revision>
  <cp:lastPrinted>2015-09-30T11:49:00Z</cp:lastPrinted>
  <dcterms:created xsi:type="dcterms:W3CDTF">2016-11-28T13:30:00Z</dcterms:created>
  <dcterms:modified xsi:type="dcterms:W3CDTF">2017-07-25T08:09:00Z</dcterms:modified>
</cp:coreProperties>
</file>