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64" w:rsidRPr="00347C5C" w:rsidRDefault="00715464" w:rsidP="00810D70">
      <w:pPr>
        <w:pStyle w:val="Nadpis2"/>
      </w:pPr>
      <w:bookmarkStart w:id="0" w:name="_Toc371930045"/>
      <w:bookmarkStart w:id="1" w:name="_Toc401223076"/>
      <w:r w:rsidRPr="00347C5C">
        <w:t xml:space="preserve">Závazné stanovisko dle § 149 </w:t>
      </w:r>
      <w:proofErr w:type="spellStart"/>
      <w:r w:rsidRPr="00347C5C">
        <w:t>sř</w:t>
      </w:r>
      <w:proofErr w:type="spellEnd"/>
      <w:r w:rsidRPr="00347C5C">
        <w:t>., přestupkové řízení</w:t>
      </w:r>
      <w:bookmarkEnd w:id="0"/>
      <w:r>
        <w:t xml:space="preserve"> </w:t>
      </w:r>
      <w:bookmarkEnd w:id="1"/>
    </w:p>
    <w:p w:rsidR="00715464" w:rsidRPr="00347C5C" w:rsidRDefault="00715464" w:rsidP="00715464">
      <w:pPr>
        <w:pStyle w:val="Varianty"/>
        <w:numPr>
          <w:ilvl w:val="0"/>
          <w:numId w:val="0"/>
        </w:numPr>
        <w:tabs>
          <w:tab w:val="left" w:pos="708"/>
        </w:tabs>
        <w:jc w:val="both"/>
      </w:pPr>
      <w:r w:rsidRPr="00347C5C">
        <w:t xml:space="preserve">Krajský úřad zrušil rozhodnutí prvoinstančního orgánu o přestupku spočívajícím v osazení nových oken bez závazného stanoviska orgánu památkové péče podle § 14 odst. 2 zákona o státní památkové péči v městské památkové zóně J. Řízení o přestupku zastavil. Důvodem mu byla především skutečnost, že prvoinstanční orgán vydal k výměně oken závazné stanovisko dle § 149 správního řádu, které osazení tohoto typu oken označilo za nepřípustné. Krajský úřad se domníval, že tímto postupem byla zkrácena práva vlastníka nemovitosti v řízení o vydání závazného stanoviska, kdy se nemohl bránit odvoláním proti vydání závazného stanoviska, neboť stavební úřad ve věci výměny oken nevedl žádné, ani zjednodušené řízení. Ve spisu založený dopis vlastníka nemovitosti a zároveň pachatele přestupku doručený prvoinstančnímu orgánu pod čj. 5678/2011 dne 18. 11. 2011 (tj. v době vedení přestupkového řízení) lze podle obsahu podání vyhodnotit jako podnět k provedení přezkumného řízení závazného stanoviska podle § 149 odst. 5 správního řádu. V kontrolovaném spisu není doloženo, že by se prvoinstanční ani krajský úřad tímto podáním zabývaly. </w:t>
      </w:r>
    </w:p>
    <w:p w:rsidR="00715464" w:rsidRPr="00347C5C" w:rsidRDefault="00715464" w:rsidP="00715464">
      <w:pPr>
        <w:pStyle w:val="Varianty"/>
        <w:numPr>
          <w:ilvl w:val="0"/>
          <w:numId w:val="0"/>
        </w:numPr>
        <w:tabs>
          <w:tab w:val="left" w:pos="708"/>
        </w:tabs>
        <w:jc w:val="both"/>
      </w:pPr>
      <w:r w:rsidRPr="00347C5C">
        <w:t xml:space="preserve">Právní názor krajského úřadu vyjádřený v kontrolovaném spise je chybný hned z několika důvodů. Přestupkové řízení a vydání závazného stanoviska jsou dvě samostatná řízení správních orgánů, které nelze spojovat. Jinými slovy ani nečinnost správního orgánu, který nereaguje na podnět k provedení přezkumného řízení, neopravňuje vlastníka nemovitosti v památkové zóně k provedení prací, ke kterým neobdržel souhlasné závazné stanovisko. Je pak na místě vést s takovou osobou sankční řízení. </w:t>
      </w:r>
    </w:p>
    <w:p w:rsidR="00715464" w:rsidRPr="00347C5C" w:rsidRDefault="00715464" w:rsidP="00715464">
      <w:pPr>
        <w:pStyle w:val="Varianty"/>
        <w:numPr>
          <w:ilvl w:val="0"/>
          <w:numId w:val="0"/>
        </w:numPr>
        <w:tabs>
          <w:tab w:val="left" w:pos="708"/>
        </w:tabs>
        <w:jc w:val="both"/>
      </w:pPr>
      <w:r w:rsidRPr="00347C5C">
        <w:t>Postup krajského úřadu opomíjí zákon o přestupcích, který jako speciální norma má přednost před normou obecnou, kterou je správní řád. Rovněž je nutné uvést, že zastavení řízení upravuje přestupkov</w:t>
      </w:r>
      <w:r w:rsidR="00E7255F">
        <w:t>ý</w:t>
      </w:r>
      <w:r w:rsidRPr="00347C5C">
        <w:t xml:space="preserve"> zákon. V neposlední řadě je nutno zdůraznit, že na projednání a pravomocné </w:t>
      </w:r>
      <w:bookmarkStart w:id="2" w:name="_GoBack"/>
      <w:r w:rsidRPr="00347C5C">
        <w:t>rozhodnutí o přestupku je dána prekluz</w:t>
      </w:r>
      <w:r>
        <w:t>i</w:t>
      </w:r>
      <w:r w:rsidRPr="00347C5C">
        <w:t xml:space="preserve">vní lhůta. Krajský úřad nevzal v úvahu běh této lhůty </w:t>
      </w:r>
      <w:r w:rsidR="003A3EE0">
        <w:t xml:space="preserve">a </w:t>
      </w:r>
      <w:r w:rsidRPr="00347C5C">
        <w:t>ani nevyslovil právní názor, jak by měl prvoinstanční orgán vydat samostatné rozhodnutí ve věci, ve </w:t>
      </w:r>
      <w:bookmarkEnd w:id="2"/>
      <w:r w:rsidRPr="00347C5C">
        <w:t>které již vydal závazné stanovisko dle § 149 správního řádu.</w:t>
      </w:r>
    </w:p>
    <w:p w:rsidR="008B6CFB" w:rsidRDefault="008B6CFB"/>
    <w:sectPr w:rsidR="008B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7A1D"/>
    <w:multiLevelType w:val="multilevel"/>
    <w:tmpl w:val="7A72027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0D97A4D"/>
    <w:multiLevelType w:val="hybridMultilevel"/>
    <w:tmpl w:val="537C18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C1076">
      <w:start w:val="1"/>
      <w:numFmt w:val="bullet"/>
      <w:pStyle w:val="Variant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64"/>
    <w:rsid w:val="003723DF"/>
    <w:rsid w:val="003A3EE0"/>
    <w:rsid w:val="00715464"/>
    <w:rsid w:val="00810D70"/>
    <w:rsid w:val="008B6CFB"/>
    <w:rsid w:val="00E7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3DF"/>
    <w:pPr>
      <w:spacing w:after="0"/>
      <w:contextualSpacing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qFormat/>
    <w:rsid w:val="00715464"/>
    <w:pPr>
      <w:keepNext/>
      <w:numPr>
        <w:numId w:val="1"/>
      </w:numPr>
      <w:tabs>
        <w:tab w:val="left" w:pos="284"/>
      </w:tabs>
      <w:spacing w:before="480" w:after="300" w:line="240" w:lineRule="auto"/>
      <w:contextualSpacing w:val="0"/>
      <w:jc w:val="both"/>
      <w:outlineLvl w:val="0"/>
    </w:pPr>
    <w:rPr>
      <w:rFonts w:eastAsia="Times New Roman" w:cs="Arial"/>
      <w:b/>
      <w:bCs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810D70"/>
    <w:pPr>
      <w:keepNext/>
      <w:spacing w:before="240" w:after="120" w:line="240" w:lineRule="auto"/>
      <w:ind w:left="360"/>
      <w:contextualSpacing w:val="0"/>
      <w:outlineLvl w:val="1"/>
    </w:pPr>
    <w:rPr>
      <w:rFonts w:eastAsia="Times New Roman" w:cs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5464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10D7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Varianty">
    <w:name w:val="Varianty"/>
    <w:basedOn w:val="Normln"/>
    <w:rsid w:val="00715464"/>
    <w:pPr>
      <w:numPr>
        <w:ilvl w:val="1"/>
        <w:numId w:val="2"/>
      </w:numPr>
      <w:spacing w:line="240" w:lineRule="auto"/>
      <w:contextualSpacing w:val="0"/>
    </w:pPr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3DF"/>
    <w:pPr>
      <w:spacing w:after="0"/>
      <w:contextualSpacing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qFormat/>
    <w:rsid w:val="00715464"/>
    <w:pPr>
      <w:keepNext/>
      <w:numPr>
        <w:numId w:val="1"/>
      </w:numPr>
      <w:tabs>
        <w:tab w:val="left" w:pos="284"/>
      </w:tabs>
      <w:spacing w:before="480" w:after="300" w:line="240" w:lineRule="auto"/>
      <w:contextualSpacing w:val="0"/>
      <w:jc w:val="both"/>
      <w:outlineLvl w:val="0"/>
    </w:pPr>
    <w:rPr>
      <w:rFonts w:eastAsia="Times New Roman" w:cs="Arial"/>
      <w:b/>
      <w:bCs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810D70"/>
    <w:pPr>
      <w:keepNext/>
      <w:spacing w:before="240" w:after="120" w:line="240" w:lineRule="auto"/>
      <w:ind w:left="360"/>
      <w:contextualSpacing w:val="0"/>
      <w:outlineLvl w:val="1"/>
    </w:pPr>
    <w:rPr>
      <w:rFonts w:eastAsia="Times New Roman" w:cs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5464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10D7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Varianty">
    <w:name w:val="Varianty"/>
    <w:basedOn w:val="Normln"/>
    <w:rsid w:val="00715464"/>
    <w:pPr>
      <w:numPr>
        <w:ilvl w:val="1"/>
        <w:numId w:val="2"/>
      </w:numPr>
      <w:spacing w:line="240" w:lineRule="auto"/>
      <w:contextualSpacing w:val="0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Tupy</dc:creator>
  <cp:lastModifiedBy>Michal Tupý</cp:lastModifiedBy>
  <cp:revision>3</cp:revision>
  <dcterms:created xsi:type="dcterms:W3CDTF">2016-12-15T12:40:00Z</dcterms:created>
  <dcterms:modified xsi:type="dcterms:W3CDTF">2017-07-25T12:10:00Z</dcterms:modified>
</cp:coreProperties>
</file>