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4" w:rsidRDefault="00027BF4" w:rsidP="00027BF4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027BF4" w:rsidRDefault="00027BF4" w:rsidP="00027B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odboru památkové inspekce</w:t>
      </w:r>
    </w:p>
    <w:p w:rsidR="00027BF4" w:rsidRPr="00AF1324" w:rsidRDefault="00027BF4" w:rsidP="00027BF4">
      <w:pPr>
        <w:jc w:val="center"/>
        <w:rPr>
          <w:b/>
          <w:sz w:val="48"/>
          <w:szCs w:val="48"/>
        </w:rPr>
      </w:pPr>
    </w:p>
    <w:p w:rsidR="00027BF4" w:rsidRDefault="00027BF4" w:rsidP="00027BF4">
      <w:pPr>
        <w:jc w:val="center"/>
        <w:rPr>
          <w:b/>
          <w:sz w:val="48"/>
          <w:szCs w:val="48"/>
        </w:rPr>
      </w:pPr>
      <w:proofErr w:type="gramStart"/>
      <w:r w:rsidRPr="00AF1324">
        <w:rPr>
          <w:b/>
          <w:sz w:val="48"/>
          <w:szCs w:val="48"/>
        </w:rPr>
        <w:t>č.j.</w:t>
      </w:r>
      <w:proofErr w:type="gramEnd"/>
      <w:r>
        <w:rPr>
          <w:b/>
          <w:sz w:val="48"/>
          <w:szCs w:val="48"/>
        </w:rPr>
        <w:t xml:space="preserve"> </w:t>
      </w:r>
      <w:r w:rsidRPr="00027BF4">
        <w:rPr>
          <w:b/>
          <w:sz w:val="48"/>
          <w:szCs w:val="48"/>
        </w:rPr>
        <w:t xml:space="preserve">MK </w:t>
      </w:r>
      <w:r w:rsidR="00350C7C" w:rsidRPr="00350C7C">
        <w:rPr>
          <w:b/>
          <w:sz w:val="48"/>
          <w:szCs w:val="48"/>
        </w:rPr>
        <w:t>40735</w:t>
      </w:r>
      <w:r w:rsidRPr="00027BF4">
        <w:rPr>
          <w:b/>
          <w:sz w:val="48"/>
          <w:szCs w:val="48"/>
        </w:rPr>
        <w:t>/2021 OPI</w:t>
      </w:r>
      <w:r w:rsidRPr="00AF1324">
        <w:rPr>
          <w:b/>
          <w:sz w:val="48"/>
          <w:szCs w:val="48"/>
        </w:rPr>
        <w:t xml:space="preserve"> 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027BF4" w:rsidRPr="00CC59B1" w:rsidRDefault="00350C7C" w:rsidP="00027B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</w:t>
      </w:r>
      <w:r w:rsidR="00027BF4" w:rsidRPr="00CC59B1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června</w:t>
      </w:r>
      <w:r w:rsidR="00027BF4">
        <w:rPr>
          <w:b/>
          <w:sz w:val="48"/>
          <w:szCs w:val="48"/>
        </w:rPr>
        <w:t xml:space="preserve"> 2021</w:t>
      </w:r>
    </w:p>
    <w:p w:rsidR="00027BF4" w:rsidRDefault="00027BF4" w:rsidP="00027BF4">
      <w:pPr>
        <w:ind w:left="567" w:hanging="567"/>
        <w:jc w:val="both"/>
      </w:pPr>
    </w:p>
    <w:p w:rsidR="00027BF4" w:rsidRDefault="00027BF4" w:rsidP="00027BF4">
      <w:pPr>
        <w:ind w:left="567" w:hanging="567"/>
        <w:jc w:val="both"/>
      </w:pPr>
    </w:p>
    <w:p w:rsidR="00027BF4" w:rsidRDefault="00027BF4" w:rsidP="00027BF4">
      <w:pPr>
        <w:ind w:left="567" w:hanging="567"/>
        <w:jc w:val="both"/>
      </w:pPr>
    </w:p>
    <w:p w:rsidR="00027BF4" w:rsidRPr="00277915" w:rsidRDefault="00027BF4" w:rsidP="00027BF4">
      <w:pPr>
        <w:pStyle w:val="Default"/>
        <w:ind w:left="709" w:hanging="709"/>
        <w:jc w:val="both"/>
      </w:pPr>
      <w:r w:rsidRPr="00E71E26">
        <w:t>Věc:</w:t>
      </w:r>
      <w:r w:rsidRPr="00E71E26">
        <w:tab/>
      </w:r>
      <w:r w:rsidR="00350C7C">
        <w:t>D</w:t>
      </w:r>
      <w:r w:rsidR="00350C7C" w:rsidRPr="00881B3C">
        <w:t>odatečné povolení či odstranění již realizovaných prací</w:t>
      </w:r>
      <w:r w:rsidR="00350C7C" w:rsidRPr="00F3755D">
        <w:t xml:space="preserve"> na kulturní památce či v městské památkové rezervaci, </w:t>
      </w:r>
      <w:r w:rsidR="00350C7C" w:rsidRPr="00FF0CD2">
        <w:t xml:space="preserve">které </w:t>
      </w:r>
      <w:r w:rsidR="00350C7C" w:rsidRPr="00407D05">
        <w:t>byly</w:t>
      </w:r>
      <w:r w:rsidR="00350C7C">
        <w:t xml:space="preserve"> provedeny v rozporu se zákonem</w:t>
      </w:r>
      <w:r w:rsidR="00350C7C">
        <w:t xml:space="preserve"> o státní památkové péči</w:t>
      </w:r>
    </w:p>
    <w:p w:rsidR="005E1D6F" w:rsidRPr="002E0314" w:rsidRDefault="005E1D6F" w:rsidP="00E4319E">
      <w:pPr>
        <w:spacing w:after="120"/>
        <w:jc w:val="both"/>
      </w:pPr>
    </w:p>
    <w:p w:rsidR="00350C7C" w:rsidRPr="004C1BC7" w:rsidRDefault="00350C7C" w:rsidP="00350C7C">
      <w:pPr>
        <w:autoSpaceDE w:val="0"/>
        <w:autoSpaceDN w:val="0"/>
        <w:adjustRightInd w:val="0"/>
        <w:spacing w:after="120"/>
        <w:jc w:val="both"/>
      </w:pPr>
      <w:r w:rsidRPr="00881B3C">
        <w:t>Památková inspekce Ministerstva kultury obdržela dotaz na správní postup pro dodatečné povolení či odstranění již realizovaných prací</w:t>
      </w:r>
      <w:r w:rsidRPr="00F3755D">
        <w:t xml:space="preserve"> na kulturní památce či v městské památkové rezervaci</w:t>
      </w:r>
      <w:r>
        <w:t xml:space="preserve"> (dále jen „MPR“)</w:t>
      </w:r>
      <w:r w:rsidRPr="00F3755D">
        <w:t xml:space="preserve">, </w:t>
      </w:r>
      <w:r w:rsidRPr="00FF0CD2">
        <w:t xml:space="preserve">které </w:t>
      </w:r>
      <w:r w:rsidRPr="00407D05">
        <w:t xml:space="preserve">byly provedeny v rozporu se zákonem </w:t>
      </w:r>
      <w:r>
        <w:t>č. 20/1987 Sb., o státní památkové péči, ve znění pozdějších předpisů (dále jen „zákon o státní památkové péči“).</w:t>
      </w:r>
      <w:r w:rsidRPr="00407D05">
        <w:t xml:space="preserve"> </w:t>
      </w:r>
      <w:r>
        <w:t xml:space="preserve">Tyto práce byly provedeny, aniž by byla podána žádost o vydání </w:t>
      </w:r>
      <w:r w:rsidRPr="004C1BC7">
        <w:t xml:space="preserve">závazného stanoviska orgánu </w:t>
      </w:r>
      <w:r>
        <w:t xml:space="preserve">státní </w:t>
      </w:r>
      <w:r w:rsidRPr="004C1BC7">
        <w:t>památkové péče</w:t>
      </w:r>
      <w:r>
        <w:t>. Současně však má jít o případy</w:t>
      </w:r>
      <w:r w:rsidRPr="004C1BC7">
        <w:t>, které</w:t>
      </w:r>
      <w:r>
        <w:t xml:space="preserve">, </w:t>
      </w:r>
      <w:r w:rsidRPr="004C1BC7">
        <w:t>dle výkladu místního stavebního úřadu</w:t>
      </w:r>
      <w:r>
        <w:t>,</w:t>
      </w:r>
      <w:r w:rsidRPr="004C1BC7">
        <w:t xml:space="preserve"> nelze vyhodnotit jako stavbu a nelze k nim vydat závazné stanovisko</w:t>
      </w:r>
      <w:r>
        <w:t xml:space="preserve"> podle § 11 odst. 3 zákona o státní památkové péči</w:t>
      </w:r>
      <w:r w:rsidRPr="004C1BC7">
        <w:t xml:space="preserve">. </w:t>
      </w:r>
    </w:p>
    <w:p w:rsidR="00350C7C" w:rsidRPr="004329FF" w:rsidRDefault="00350C7C" w:rsidP="00350C7C">
      <w:pPr>
        <w:autoSpaceDE w:val="0"/>
        <w:autoSpaceDN w:val="0"/>
        <w:adjustRightInd w:val="0"/>
        <w:spacing w:after="120"/>
        <w:jc w:val="both"/>
      </w:pPr>
      <w:proofErr w:type="gramStart"/>
      <w:r>
        <w:t>Ve</w:t>
      </w:r>
      <w:proofErr w:type="gramEnd"/>
      <w:r>
        <w:t xml:space="preserve"> žádosti uvádíte, že se v </w:t>
      </w:r>
      <w:r w:rsidRPr="004329FF">
        <w:t>současné době potýká</w:t>
      </w:r>
      <w:r>
        <w:t>te</w:t>
      </w:r>
      <w:r w:rsidRPr="004329FF">
        <w:t xml:space="preserve"> s problémem, kdy práce, které jsou již realizovány, nelze dodatečně posoudit ve správním řízení, jelikož tyto práce nepodléhají žádnému opatření stavebního úřadu.</w:t>
      </w:r>
    </w:p>
    <w:p w:rsidR="00350C7C" w:rsidRPr="004C1BC7" w:rsidRDefault="00350C7C" w:rsidP="00350C7C">
      <w:pPr>
        <w:autoSpaceDE w:val="0"/>
        <w:autoSpaceDN w:val="0"/>
        <w:adjustRightInd w:val="0"/>
        <w:spacing w:after="120"/>
        <w:jc w:val="both"/>
      </w:pPr>
      <w:r w:rsidRPr="004C1BC7">
        <w:t>Dotaz byl doplněn příklady z praxe:</w:t>
      </w:r>
    </w:p>
    <w:p w:rsidR="00350C7C" w:rsidRPr="00881B3C" w:rsidRDefault="00350C7C" w:rsidP="00350C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4C1BC7">
        <w:rPr>
          <w:i/>
        </w:rPr>
        <w:t>Osazení reklamní cedule větší než 0,6 m</w:t>
      </w:r>
      <w:r w:rsidRPr="004329FF">
        <w:rPr>
          <w:i/>
          <w:vertAlign w:val="superscript"/>
        </w:rPr>
        <w:t xml:space="preserve">2 </w:t>
      </w:r>
      <w:r w:rsidRPr="00881B3C">
        <w:rPr>
          <w:i/>
        </w:rPr>
        <w:t xml:space="preserve">na fasádě objektu v MPR </w:t>
      </w:r>
      <w:r>
        <w:rPr>
          <w:i/>
        </w:rPr>
        <w:t>KLM</w:t>
      </w:r>
      <w:r w:rsidRPr="00881B3C">
        <w:rPr>
          <w:i/>
        </w:rPr>
        <w:t>;</w:t>
      </w:r>
    </w:p>
    <w:p w:rsidR="00350C7C" w:rsidRPr="00F3755D" w:rsidRDefault="00350C7C" w:rsidP="00350C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F3755D">
        <w:rPr>
          <w:i/>
        </w:rPr>
        <w:t xml:space="preserve">Osazení mříží na fasádě objektu v MPR </w:t>
      </w:r>
      <w:r>
        <w:rPr>
          <w:i/>
        </w:rPr>
        <w:t>KLM</w:t>
      </w:r>
      <w:r w:rsidRPr="00F3755D">
        <w:rPr>
          <w:i/>
        </w:rPr>
        <w:t>;</w:t>
      </w:r>
    </w:p>
    <w:p w:rsidR="00350C7C" w:rsidRPr="00407D05" w:rsidRDefault="00350C7C" w:rsidP="00350C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FF0CD2">
        <w:rPr>
          <w:i/>
        </w:rPr>
        <w:t xml:space="preserve">Realizování </w:t>
      </w:r>
      <w:r w:rsidRPr="00407D05">
        <w:rPr>
          <w:i/>
        </w:rPr>
        <w:t>rozvodů pro IT zařízení v objektu kulturní památky;</w:t>
      </w:r>
    </w:p>
    <w:p w:rsidR="00350C7C" w:rsidRPr="00881B3C" w:rsidRDefault="00350C7C" w:rsidP="00350C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407D05">
        <w:rPr>
          <w:i/>
        </w:rPr>
        <w:t>Osazení uměleckého díla, cedule větší než 0,6 m</w:t>
      </w:r>
      <w:r w:rsidRPr="004C1BC7">
        <w:rPr>
          <w:i/>
          <w:vertAlign w:val="superscript"/>
        </w:rPr>
        <w:t>2</w:t>
      </w:r>
      <w:r w:rsidRPr="004C1BC7">
        <w:rPr>
          <w:i/>
        </w:rPr>
        <w:t xml:space="preserve"> na fasádě objektu v MPR </w:t>
      </w:r>
      <w:r>
        <w:rPr>
          <w:i/>
        </w:rPr>
        <w:t>KLM</w:t>
      </w:r>
      <w:r w:rsidRPr="00881B3C">
        <w:rPr>
          <w:i/>
        </w:rPr>
        <w:t>;</w:t>
      </w:r>
    </w:p>
    <w:p w:rsidR="00350C7C" w:rsidRPr="00881B3C" w:rsidRDefault="00350C7C" w:rsidP="00350C7C">
      <w:pPr>
        <w:pStyle w:val="Odstavecseseznamem"/>
        <w:numPr>
          <w:ilvl w:val="0"/>
          <w:numId w:val="8"/>
        </w:numPr>
        <w:spacing w:after="120" w:line="276" w:lineRule="auto"/>
        <w:contextualSpacing/>
        <w:jc w:val="both"/>
        <w:rPr>
          <w:i/>
        </w:rPr>
      </w:pPr>
      <w:r w:rsidRPr="00881B3C">
        <w:rPr>
          <w:i/>
        </w:rPr>
        <w:t>Osazení banneru na fasádě objektu kulturní památky s plochou větší než 0,6 m</w:t>
      </w:r>
      <w:r w:rsidRPr="004C1BC7">
        <w:rPr>
          <w:i/>
          <w:vertAlign w:val="superscript"/>
        </w:rPr>
        <w:t>2</w:t>
      </w:r>
      <w:r w:rsidRPr="004C1BC7">
        <w:rPr>
          <w:i/>
        </w:rPr>
        <w:t xml:space="preserve"> - viz </w:t>
      </w:r>
      <w:r w:rsidRPr="00881B3C">
        <w:rPr>
          <w:i/>
        </w:rPr>
        <w:t>§</w:t>
      </w:r>
      <w:r>
        <w:rPr>
          <w:i/>
        </w:rPr>
        <w:t> </w:t>
      </w:r>
      <w:r w:rsidRPr="00881B3C">
        <w:rPr>
          <w:i/>
        </w:rPr>
        <w:t>79 odst. 2 stavebního zákona</w:t>
      </w:r>
    </w:p>
    <w:p w:rsidR="00350C7C" w:rsidRPr="00053067" w:rsidRDefault="00350C7C" w:rsidP="00350C7C">
      <w:pPr>
        <w:autoSpaceDE w:val="0"/>
        <w:autoSpaceDN w:val="0"/>
        <w:adjustRightInd w:val="0"/>
        <w:spacing w:after="120"/>
        <w:jc w:val="both"/>
        <w:rPr>
          <w:i/>
        </w:rPr>
      </w:pPr>
      <w:r w:rsidRPr="00881B3C">
        <w:t xml:space="preserve">V případě osazení mříží na objektu v MPR </w:t>
      </w:r>
      <w:r>
        <w:t>KLM</w:t>
      </w:r>
      <w:r w:rsidRPr="00881B3C">
        <w:t xml:space="preserve"> bylo vydáno rozhodnutí dle §</w:t>
      </w:r>
      <w:r>
        <w:t xml:space="preserve"> </w:t>
      </w:r>
      <w:r w:rsidRPr="00881B3C">
        <w:t xml:space="preserve">11 odst. 3 zákona o státní památkové péči. </w:t>
      </w:r>
      <w:r w:rsidRPr="00053067">
        <w:t>To však bylo krajským úřadem zrušeno</w:t>
      </w:r>
      <w:r w:rsidRPr="00881B3C">
        <w:t xml:space="preserve">, neboť osazení </w:t>
      </w:r>
      <w:r w:rsidRPr="00053067">
        <w:t xml:space="preserve">mříží nepodléhá žádnému opatření stavebního úřadu, nelze k takovým pracím vydat žádné závazné stanovisko. </w:t>
      </w:r>
    </w:p>
    <w:p w:rsidR="00350C7C" w:rsidRPr="00407D05" w:rsidRDefault="00350C7C" w:rsidP="00350C7C">
      <w:pPr>
        <w:autoSpaceDE w:val="0"/>
        <w:autoSpaceDN w:val="0"/>
        <w:adjustRightInd w:val="0"/>
        <w:spacing w:after="120"/>
        <w:jc w:val="both"/>
      </w:pPr>
      <w:r w:rsidRPr="00053067">
        <w:t>Možností, jak by měl prvoinstančního orgánu na výše uvedené příklady realizovaných prací reagovat, má být dle krajského úřadu podání</w:t>
      </w:r>
      <w:r w:rsidRPr="00053067">
        <w:rPr>
          <w:i/>
        </w:rPr>
        <w:t xml:space="preserve"> </w:t>
      </w:r>
      <w:r w:rsidRPr="00053067">
        <w:t>podnětu ke stavebnímu úřadu k zahájení řízení o odstranění stavby, která je provedena v rozporu s</w:t>
      </w:r>
      <w:r>
        <w:t>e</w:t>
      </w:r>
      <w:r w:rsidRPr="00053067">
        <w:t xml:space="preserve"> zákonem, podle ustanovení § 129 odst. 1 písm. d) zákona č. 183/2006 Sb., o územním plánování a stavebním řádu, ve znění pozdějších předpisů</w:t>
      </w:r>
      <w:r>
        <w:t xml:space="preserve"> (dále jen „</w:t>
      </w:r>
      <w:r w:rsidRPr="00407D05">
        <w:t>stavební zákon</w:t>
      </w:r>
      <w:r>
        <w:t>“)</w:t>
      </w:r>
      <w:r w:rsidRPr="00407D05">
        <w:t xml:space="preserve">: </w:t>
      </w:r>
    </w:p>
    <w:p w:rsidR="00350C7C" w:rsidRPr="004C1BC7" w:rsidRDefault="00350C7C" w:rsidP="00350C7C">
      <w:pPr>
        <w:autoSpaceDE w:val="0"/>
        <w:autoSpaceDN w:val="0"/>
        <w:adjustRightInd w:val="0"/>
        <w:spacing w:after="120"/>
        <w:jc w:val="both"/>
      </w:pPr>
      <w:r w:rsidRPr="004C1BC7">
        <w:rPr>
          <w:i/>
        </w:rPr>
        <w:t xml:space="preserve">Stavební úřad nařídí odstranění stavby </w:t>
      </w:r>
      <w:r w:rsidRPr="004C1BC7">
        <w:rPr>
          <w:i/>
          <w:shd w:val="clear" w:color="auto" w:fill="FFFFFF"/>
        </w:rPr>
        <w:t xml:space="preserve">vlastníku stavby, která nevyžaduje územní rozhodnutí, stavební povolení ani ohlášení stavby, ale je prováděna nebo byla provedena v rozporu </w:t>
      </w:r>
      <w:r w:rsidRPr="004C1BC7">
        <w:rPr>
          <w:i/>
          <w:shd w:val="clear" w:color="auto" w:fill="FFFFFF"/>
        </w:rPr>
        <w:lastRenderedPageBreak/>
        <w:t>s</w:t>
      </w:r>
      <w:r>
        <w:rPr>
          <w:i/>
          <w:shd w:val="clear" w:color="auto" w:fill="FFFFFF"/>
        </w:rPr>
        <w:t> </w:t>
      </w:r>
      <w:r w:rsidRPr="004C1BC7">
        <w:rPr>
          <w:i/>
          <w:shd w:val="clear" w:color="auto" w:fill="FFFFFF"/>
        </w:rPr>
        <w:t>právními předpisy, nebo vlastníkovi pozemku, na kterém byla provedena, není-li vlastník stavby znám.</w:t>
      </w:r>
    </w:p>
    <w:p w:rsidR="00350C7C" w:rsidRPr="004C1BC7" w:rsidRDefault="00350C7C" w:rsidP="00350C7C">
      <w:pPr>
        <w:autoSpaceDE w:val="0"/>
        <w:autoSpaceDN w:val="0"/>
        <w:adjustRightInd w:val="0"/>
        <w:spacing w:after="120"/>
        <w:jc w:val="both"/>
      </w:pPr>
      <w:r w:rsidRPr="004329FF">
        <w:t xml:space="preserve">Podle stavebního úřadu </w:t>
      </w:r>
      <w:r>
        <w:t xml:space="preserve">je v ustanovení § 129 odst. 1 stavebního zákona </w:t>
      </w:r>
      <w:r w:rsidRPr="004329FF">
        <w:t xml:space="preserve">uvedena „stavba“ a </w:t>
      </w:r>
      <w:r>
        <w:t> </w:t>
      </w:r>
      <w:r w:rsidRPr="004329FF">
        <w:t>pod definici stavby dle stavebního zákona nelze přiřadit ani osazení cedule na fasádě, banner, ani rozvody pro IT</w:t>
      </w:r>
      <w:r>
        <w:t>.</w:t>
      </w:r>
      <w:r w:rsidRPr="004C1BC7">
        <w:rPr>
          <w:i/>
        </w:rPr>
        <w:t xml:space="preserve"> </w:t>
      </w:r>
      <w:r w:rsidRPr="004C1BC7">
        <w:t>Stavební úřad rozlišuje dva druhy staveb: 1) stavby podle § 79 odst. 2 stavebního zákona, které nevyžadují rozhodnutí o umístění stavby ani územní souhlas, a stavbou jsou</w:t>
      </w:r>
      <w:r>
        <w:t xml:space="preserve"> dále</w:t>
      </w:r>
      <w:r w:rsidRPr="004C1BC7">
        <w:t xml:space="preserve"> stavby dle § 2 odst. 3 stavebního zákona, tedy jedná se jen o</w:t>
      </w:r>
      <w:r>
        <w:t> </w:t>
      </w:r>
      <w:r w:rsidRPr="004C1BC7">
        <w:t>určité věci, na které lze nahlížet jako na stavby.</w:t>
      </w:r>
    </w:p>
    <w:p w:rsidR="00350C7C" w:rsidRPr="004C1BC7" w:rsidRDefault="00350C7C" w:rsidP="00350C7C">
      <w:pPr>
        <w:autoSpaceDE w:val="0"/>
        <w:autoSpaceDN w:val="0"/>
        <w:adjustRightInd w:val="0"/>
        <w:spacing w:after="120"/>
        <w:jc w:val="both"/>
      </w:pPr>
      <w:r w:rsidRPr="004C1BC7">
        <w:t>Podle platného právního řádu Ministerstvo kultury není oprávněno podávat závazný výklad právních předpisů, k tomu by byl v konkrétním případě oprávněn pouze soud. Z této pozice je třeba přijímat níže prezentované názory Ministerstva kultury, přijaté po projednání v rámci úřadu. Rovněž Ministerstvo kultury nemůže hodnotit konkrétní případy již jen z toho důvodu, že nemá k dispozici kompletní spisový materiál v dané věci.</w:t>
      </w:r>
    </w:p>
    <w:p w:rsidR="00350C7C" w:rsidRDefault="00350C7C" w:rsidP="00350C7C">
      <w:pPr>
        <w:spacing w:after="120"/>
        <w:jc w:val="both"/>
      </w:pPr>
      <w:r w:rsidRPr="00881B3C">
        <w:t xml:space="preserve">Výše uvedené příklady </w:t>
      </w:r>
      <w:r>
        <w:t xml:space="preserve">je zapotřebí rozdělit </w:t>
      </w:r>
      <w:proofErr w:type="gramStart"/>
      <w:r>
        <w:t>na</w:t>
      </w:r>
      <w:proofErr w:type="gramEnd"/>
      <w:r>
        <w:t>:</w:t>
      </w:r>
    </w:p>
    <w:p w:rsidR="00350C7C" w:rsidRDefault="00350C7C" w:rsidP="00350C7C">
      <w:pPr>
        <w:pStyle w:val="Odstavecseseznamem"/>
        <w:numPr>
          <w:ilvl w:val="0"/>
          <w:numId w:val="10"/>
        </w:numPr>
        <w:spacing w:after="120" w:line="276" w:lineRule="auto"/>
        <w:contextualSpacing/>
        <w:jc w:val="both"/>
      </w:pPr>
      <w:r w:rsidRPr="004C1BC7">
        <w:t>práce podle § 14 odst. 1 zákona o státní památkové péči:</w:t>
      </w:r>
    </w:p>
    <w:p w:rsidR="00350C7C" w:rsidRDefault="00350C7C" w:rsidP="00350C7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8609F4">
        <w:rPr>
          <w:i/>
        </w:rPr>
        <w:t>Osazení banneru na fasádě objektu kulturní památky s plochou větší než 0,6 m</w:t>
      </w:r>
      <w:r w:rsidRPr="004C1BC7">
        <w:rPr>
          <w:i/>
          <w:vertAlign w:val="superscript"/>
        </w:rPr>
        <w:t>2</w:t>
      </w:r>
      <w:r w:rsidRPr="008609F4">
        <w:rPr>
          <w:i/>
        </w:rPr>
        <w:t xml:space="preserve"> - viz </w:t>
      </w:r>
      <w:r w:rsidRPr="00881B3C">
        <w:rPr>
          <w:i/>
        </w:rPr>
        <w:t>§</w:t>
      </w:r>
      <w:r>
        <w:rPr>
          <w:i/>
        </w:rPr>
        <w:t> </w:t>
      </w:r>
      <w:r w:rsidRPr="00881B3C">
        <w:rPr>
          <w:i/>
        </w:rPr>
        <w:t>79 odst. 2 stavebního zákona</w:t>
      </w:r>
    </w:p>
    <w:p w:rsidR="00350C7C" w:rsidRPr="004C1BC7" w:rsidRDefault="00350C7C" w:rsidP="00350C7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8609F4">
        <w:rPr>
          <w:i/>
        </w:rPr>
        <w:t>Realizování rozvodů pro IT zařízení v objektu kulturní památky;</w:t>
      </w:r>
    </w:p>
    <w:p w:rsidR="00350C7C" w:rsidRPr="008609F4" w:rsidRDefault="00350C7C" w:rsidP="00350C7C">
      <w:pPr>
        <w:pStyle w:val="Odstavecseseznamem"/>
        <w:numPr>
          <w:ilvl w:val="0"/>
          <w:numId w:val="10"/>
        </w:numPr>
        <w:spacing w:after="120" w:line="276" w:lineRule="auto"/>
        <w:contextualSpacing/>
        <w:jc w:val="both"/>
      </w:pPr>
      <w:r w:rsidRPr="008609F4">
        <w:t xml:space="preserve">práce podle § 14 odst. </w:t>
      </w:r>
      <w:r>
        <w:t>2</w:t>
      </w:r>
      <w:r w:rsidRPr="008609F4">
        <w:t xml:space="preserve"> zákona o státní památkové péči:</w:t>
      </w:r>
    </w:p>
    <w:p w:rsidR="00350C7C" w:rsidRPr="008609F4" w:rsidRDefault="00350C7C" w:rsidP="00350C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8609F4">
        <w:rPr>
          <w:i/>
        </w:rPr>
        <w:t>Osazení reklamní cedule větší než 0,6 m</w:t>
      </w:r>
      <w:r w:rsidRPr="008609F4">
        <w:rPr>
          <w:i/>
          <w:vertAlign w:val="superscript"/>
        </w:rPr>
        <w:t>2</w:t>
      </w:r>
      <w:r w:rsidRPr="008609F4">
        <w:rPr>
          <w:i/>
        </w:rPr>
        <w:t xml:space="preserve"> na fasádě objektu v MPR </w:t>
      </w:r>
      <w:r>
        <w:rPr>
          <w:i/>
        </w:rPr>
        <w:t>KLM</w:t>
      </w:r>
      <w:r w:rsidRPr="008609F4">
        <w:rPr>
          <w:i/>
        </w:rPr>
        <w:t>;</w:t>
      </w:r>
    </w:p>
    <w:p w:rsidR="00350C7C" w:rsidRPr="008609F4" w:rsidRDefault="00350C7C" w:rsidP="00350C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8609F4">
        <w:rPr>
          <w:i/>
        </w:rPr>
        <w:t xml:space="preserve">Osazení mříží na fasádě objektu v MPR </w:t>
      </w:r>
      <w:r>
        <w:rPr>
          <w:i/>
        </w:rPr>
        <w:t>KLM</w:t>
      </w:r>
      <w:r w:rsidRPr="008609F4">
        <w:rPr>
          <w:i/>
        </w:rPr>
        <w:t>;</w:t>
      </w:r>
    </w:p>
    <w:p w:rsidR="00350C7C" w:rsidRPr="00053067" w:rsidRDefault="00350C7C" w:rsidP="00350C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i/>
        </w:rPr>
      </w:pPr>
      <w:r w:rsidRPr="008609F4">
        <w:rPr>
          <w:i/>
        </w:rPr>
        <w:t>Osazení uměleckého díla, cedule větší než 0,6 m</w:t>
      </w:r>
      <w:r w:rsidRPr="008609F4">
        <w:rPr>
          <w:i/>
          <w:vertAlign w:val="superscript"/>
        </w:rPr>
        <w:t>2</w:t>
      </w:r>
      <w:r w:rsidRPr="008609F4">
        <w:rPr>
          <w:i/>
        </w:rPr>
        <w:t xml:space="preserve"> na fasádě objektu v MPR </w:t>
      </w:r>
      <w:bookmarkStart w:id="0" w:name="_GoBack"/>
      <w:r>
        <w:rPr>
          <w:i/>
        </w:rPr>
        <w:t>KLM</w:t>
      </w:r>
      <w:bookmarkEnd w:id="0"/>
      <w:r w:rsidRPr="00053067">
        <w:rPr>
          <w:i/>
        </w:rPr>
        <w:t>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</w:pPr>
      <w:r w:rsidRPr="00053067">
        <w:t>První otázkou, kterou je nutné si položit, je otázka, zda uvedené příklady prací spadají do rozhodování orgánu památkové péče. Okruh regulovaných prací a tím i možnost regulace ze strany orgánu památkové péče je mnohdy výrazně odlišná. Obnova kulturní památky je obsahově širší</w:t>
      </w:r>
      <w:r>
        <w:t xml:space="preserve"> pojem, než je tomu v případě prací podle § 14 odst. 2 zákona o státní památkové péči.</w:t>
      </w:r>
    </w:p>
    <w:p w:rsidR="00350C7C" w:rsidRPr="00053067" w:rsidRDefault="00350C7C" w:rsidP="00350C7C">
      <w:pPr>
        <w:autoSpaceDE w:val="0"/>
        <w:autoSpaceDN w:val="0"/>
        <w:adjustRightInd w:val="0"/>
        <w:spacing w:after="120"/>
        <w:jc w:val="both"/>
      </w:pPr>
      <w:r>
        <w:t>Pojem</w:t>
      </w:r>
      <w:r w:rsidRPr="00266C7E">
        <w:t xml:space="preserve"> „obnova</w:t>
      </w:r>
      <w:r>
        <w:t xml:space="preserve"> kulturní památky</w:t>
      </w:r>
      <w:r w:rsidRPr="00266C7E">
        <w:t>“ zahrnuje</w:t>
      </w:r>
      <w:r>
        <w:t xml:space="preserve"> </w:t>
      </w:r>
      <w:r w:rsidRPr="00266C7E">
        <w:tab/>
        <w:t>údržbu kulturní památky,</w:t>
      </w:r>
      <w:r>
        <w:t xml:space="preserve"> </w:t>
      </w:r>
      <w:r w:rsidRPr="00266C7E">
        <w:t>opravu kulturní památky,</w:t>
      </w:r>
      <w:r>
        <w:t xml:space="preserve"> </w:t>
      </w:r>
      <w:r w:rsidRPr="00266C7E">
        <w:t>rekonstrukci kulturní památky,</w:t>
      </w:r>
      <w:r>
        <w:t xml:space="preserve"> </w:t>
      </w:r>
      <w:r w:rsidRPr="00053067">
        <w:t xml:space="preserve">restaurování kulturní památky, jinou úpravu kulturní památky nebo </w:t>
      </w:r>
      <w:r w:rsidRPr="00053067">
        <w:tab/>
        <w:t>zásah do prostředí kulturní památky. V případě obnovy kulturní památky se ve vztahu k výše uvedeným případům může jednat o jinou úpravu kulturní památky, a to formou modernizace:</w:t>
      </w:r>
    </w:p>
    <w:p w:rsidR="00350C7C" w:rsidRPr="004329FF" w:rsidRDefault="00350C7C" w:rsidP="00350C7C">
      <w:pPr>
        <w:autoSpaceDE w:val="0"/>
        <w:autoSpaceDN w:val="0"/>
        <w:adjustRightInd w:val="0"/>
        <w:spacing w:after="120"/>
        <w:jc w:val="both"/>
      </w:pPr>
      <w:r w:rsidRPr="00053067">
        <w:t xml:space="preserve">„Jinou úpravu kulturní památky“ vymezuje </w:t>
      </w:r>
      <w:hyperlink r:id="rId9" w:history="1">
        <w:r w:rsidRPr="00053067">
          <w:t>§ 9 odst. 1 vyhlášky č. 66/1988 Sb.</w:t>
        </w:r>
      </w:hyperlink>
      <w:r w:rsidRPr="00053067">
        <w:t xml:space="preserve"> Pod tento pojem zmíněné ustanovení zahrnuje modernizaci budovy při nezměněné funkci, nástavbu a</w:t>
      </w:r>
      <w:r>
        <w:t> </w:t>
      </w:r>
      <w:r w:rsidRPr="00053067">
        <w:t>přístavbu. Z toho vyplývá, že „jinou úpravou kulturní památky“ není jakákoli úprava kulturní památky, což ve svém rozsudku č</w:t>
      </w:r>
      <w:r>
        <w:t xml:space="preserve">. </w:t>
      </w:r>
      <w:r w:rsidRPr="00053067">
        <w:t xml:space="preserve">j. </w:t>
      </w:r>
      <w:hyperlink r:id="rId10" w:history="1">
        <w:r w:rsidRPr="00053067">
          <w:t>2 As 11/2009-64</w:t>
        </w:r>
      </w:hyperlink>
      <w:r w:rsidRPr="004329FF">
        <w:t xml:space="preserve"> ze dne 29. 7. 2009 zdůrazňuje Nejvyšší správní soud. Tento pojem se navíc vztahuje výlučně k budovám. Budovu lze s</w:t>
      </w:r>
      <w:r>
        <w:t> </w:t>
      </w:r>
      <w:r w:rsidRPr="004329FF">
        <w:t xml:space="preserve">využitím </w:t>
      </w:r>
      <w:hyperlink r:id="rId11" w:history="1">
        <w:r w:rsidRPr="004329FF">
          <w:t>§ 2 písm. l) zákona č. 256/2013 Sb., o katastru nemovitostí (katastrální zákon), ve znění pozdějších předpisů</w:t>
        </w:r>
      </w:hyperlink>
      <w:r w:rsidRPr="004329FF">
        <w:t xml:space="preserve"> definovat jako nadzemní stavbu spojenou se zemí pevným základem, která je prostorově soustředěna a navenek převážně uzavřena obvodovými stěnami a střešní konstrukcí. O jiné úpravě kulturní památky tak nelze hovořit ve vztahu k úpravě movité kulturní památky nebo kulturní památky, jíž je pozemek nebo stavba, kterou nelze označit za budovu (např. výklenková kaple, ohradní zeď atp.). Pojmy „nástavba“ a</w:t>
      </w:r>
      <w:r>
        <w:t> </w:t>
      </w:r>
      <w:r w:rsidRPr="004329FF">
        <w:t xml:space="preserve">„přístavba“ jsou definovány v </w:t>
      </w:r>
      <w:hyperlink r:id="rId12" w:history="1">
        <w:r w:rsidRPr="004329FF">
          <w:t>§ 2 odst. 5 písm. a)</w:t>
        </w:r>
      </w:hyperlink>
      <w:r w:rsidRPr="004329FF">
        <w:t xml:space="preserve"> a </w:t>
      </w:r>
      <w:hyperlink r:id="rId13" w:history="1">
        <w:r w:rsidRPr="004329FF">
          <w:t>b) stavebního zákona</w:t>
        </w:r>
      </w:hyperlink>
      <w:r w:rsidRPr="004329FF">
        <w:t xml:space="preserve">. Pojem „modernizace“ lze definovat s využitím § 6 dnes již zrušené vyhlášky č. </w:t>
      </w:r>
      <w:hyperlink r:id="rId14" w:history="1">
        <w:r w:rsidRPr="004329FF">
          <w:t>162/1980 Sb.</w:t>
        </w:r>
      </w:hyperlink>
      <w:r w:rsidRPr="004329FF">
        <w:t xml:space="preserve"> Za „modernizaci budovy při nezměněné funkci“ lze považovat takové její úpravy, při nichž se </w:t>
      </w:r>
      <w:r w:rsidRPr="004329FF">
        <w:lastRenderedPageBreak/>
        <w:t>nahrazují její části modernějšími částmi za účelem odstranění následků opotřebení a zastarání vlivem technického rozvoje, zvyšuje se vybavenost budovy nebo se rozšiřuje její využitelnost, přičemž se však nemění její funkce. Pod pojem modernizace lze podřadit i osazení reklamního zařízení nebo jiného reklamního poutače, jak ve svém rozsudku č</w:t>
      </w:r>
      <w:r>
        <w:t xml:space="preserve">. </w:t>
      </w:r>
      <w:r w:rsidRPr="004329FF">
        <w:t>j. 3 As 51/2018-27 ze dne 21. 10. 2020 připomíná Nejvyšší správní soud. Například bez propagace a</w:t>
      </w:r>
      <w:r>
        <w:t> </w:t>
      </w:r>
      <w:r w:rsidRPr="004329FF">
        <w:t>bez informování veřejnosti o funkci objektu by prostory využívané k této funkci byly využívané méně nebo i vůbec, pokud je jejich využití vázáno na veřejnou znalost tohoto využití kulturní památky. Propagace provozovny, jež se v objektu nachází (např. prodejny potravin, autoservisu, kadeřnictví apod.), může zvýšit i vybavenost nebo použitelnost kulturní památky. Stejně tak navigační systémy nesporně umožňují zejména u rozsáhlejších objektů lepší využití všech funkcí, které objekt poskytuje. Osazením technického zařízení, na kterém lze umístit reklamní zařízení, tak může dojít ke zhodnocení kulturní památky, když byla rozšířena její vybavenost a použitelnost.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</w:pPr>
      <w:r>
        <w:t>V případě, že je dána rozhodovací pravomoc orgánu památkové péče, závazné stanovisko bude mít dle § 44a odst. 3 zákona o státní památkové péči podobu správního rozhodnutí nebo závazného stanoviska ve formě dle § 149 správního řádu:</w:t>
      </w:r>
    </w:p>
    <w:p w:rsidR="00350C7C" w:rsidRPr="00066A5E" w:rsidRDefault="00350C7C" w:rsidP="00350C7C">
      <w:pPr>
        <w:spacing w:after="120"/>
        <w:jc w:val="both"/>
        <w:rPr>
          <w:i/>
        </w:rPr>
      </w:pPr>
      <w:r w:rsidRPr="004329FF">
        <w:rPr>
          <w:i/>
        </w:rPr>
        <w:t>„</w:t>
      </w:r>
      <w:r w:rsidRPr="00066A5E">
        <w:rPr>
          <w:i/>
        </w:rPr>
        <w:t xml:space="preserve">Závazné stanovisko podle </w:t>
      </w:r>
      <w:hyperlink r:id="rId15" w:history="1">
        <w:r w:rsidRPr="00066A5E">
          <w:rPr>
            <w:i/>
          </w:rPr>
          <w:t>§ 14 odst. 1 a 2</w:t>
        </w:r>
      </w:hyperlink>
      <w:r w:rsidRPr="00066A5E">
        <w:rPr>
          <w:i/>
        </w:rPr>
        <w:t>, je-li vydáno orgánem státní památkové péče ve věci, o které není příslušný rozhodovat stavební úřad podle zvláštního právního předpisu</w:t>
      </w:r>
      <w:r w:rsidRPr="004329FF">
        <w:rPr>
          <w:i/>
          <w:vertAlign w:val="superscript"/>
        </w:rPr>
        <w:t>1)</w:t>
      </w:r>
      <w:r w:rsidRPr="00066A5E">
        <w:rPr>
          <w:i/>
        </w:rPr>
        <w:t>, je samostatným rozhodnutím ve správním řízení, jinak je úkonem učiněným dotčeným orgánem pro řízení vedené stavebním úřadem.</w:t>
      </w:r>
      <w:r w:rsidRPr="004329FF">
        <w:rPr>
          <w:i/>
        </w:rPr>
        <w:t>“</w:t>
      </w:r>
    </w:p>
    <w:p w:rsidR="00350C7C" w:rsidRDefault="00350C7C" w:rsidP="00350C7C">
      <w:pPr>
        <w:spacing w:after="120"/>
        <w:jc w:val="both"/>
      </w:pPr>
      <w:r>
        <w:t xml:space="preserve">V případě, že vlastník kulturní památky neplní povinnosti z § 9 zákona o státní památkové péči je povinností orgánu památkové péče uložit nápravné opatření dle § 10 odst. 1 zákona o státní památkové péči. V případě poškozování kulturně historických hodnot předmětné památky např. reklamním bannerem, lze nařídit rozhodnutím dle § 10 odst. 1 zákona o státní památkové péči např. odstranění banneru z kulturní památky i bez součinnosti se stavebním úřadem. V případě vyvěšování bannerů na kulturní památce, které by poškozovaly její kulturně historické hodnoty lze uvažovat i o omezení nebo zákazu této činnosti v řízení podle § 11 odst. 2 zákona o státní památkové péči, které je vedeno z moci úřední. Výslovně problematiku bannerů na kulturní památce řeší rozsudek Městského soudu v Praze č. j. </w:t>
      </w:r>
      <w:r w:rsidRPr="00066A5E">
        <w:t xml:space="preserve">5 A 49/2015 </w:t>
      </w:r>
      <w:r>
        <w:t>–</w:t>
      </w:r>
      <w:r w:rsidRPr="00066A5E">
        <w:t xml:space="preserve"> 66</w:t>
      </w:r>
      <w:r>
        <w:t xml:space="preserve"> ze dne 19. 6. 2018 a navazující rozsudek Nejvyššího správního soudu č. j. 3 As 51/2018 – 27 ze dne 21. 9. 2020, jejichž závěry by dle názoru Památkové inspekce mohly být aplikovatelné i na případ zmíněný v dotazu prvoinstančního orgánu (viz např. </w:t>
      </w:r>
      <w:hyperlink r:id="rId16" w:history="1">
        <w:r w:rsidRPr="00CD3BF6">
          <w:rPr>
            <w:rStyle w:val="Hypertextovodkaz"/>
          </w:rPr>
          <w:t>http://www.nssoud.cz/files/SOUDNI_VYKON/2018/0051_3As__1800027_20200922105051_20201012154014_prevedeno.pdf</w:t>
        </w:r>
      </w:hyperlink>
      <w:r>
        <w:t>).</w:t>
      </w:r>
    </w:p>
    <w:p w:rsidR="00350C7C" w:rsidRDefault="00350C7C" w:rsidP="00350C7C">
      <w:pPr>
        <w:spacing w:after="120"/>
        <w:jc w:val="both"/>
      </w:pPr>
      <w:r>
        <w:t xml:space="preserve">V případě prací dle § 14 odst. 2 zákona o státní památkové péči se jedná o relativně úzký okruh zde jmenovitě uvedených typů prací. Rovněž orgán památkové péče zde nemá k dispozici nápravné opatření nebo omezení případně zákaz škodlivé ohrožující činnosti, jako tomu je v případě kulturních památek dle § 10 odst. 1 nebo § 11 odst. 2 zákona státní památkové péči. </w:t>
      </w:r>
    </w:p>
    <w:p w:rsidR="00350C7C" w:rsidRPr="008F63C5" w:rsidRDefault="00350C7C" w:rsidP="00350C7C">
      <w:pPr>
        <w:spacing w:after="120"/>
        <w:jc w:val="both"/>
      </w:pPr>
      <w:r w:rsidRPr="008F63C5">
        <w:t>Posouzení z hlediska zájmů státní památkové péče podléhají podle § 14 odst. 2</w:t>
      </w:r>
      <w:r>
        <w:t xml:space="preserve"> zákona o státní památkové péči</w:t>
      </w:r>
      <w:r w:rsidRPr="008F63C5">
        <w:t xml:space="preserve"> následující práce na nemovitosti, která není kulturní památkou, ale nachází se v památkové rezervaci: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>stavba,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>prodejní stánek, konstrukce a zařízení pro slavnostní výzdobu a osvětlení budov, jejichž umístění nepřesáhne 30 po sobě jdoucích dnů,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>změna stavby,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>terénní úprava,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lastRenderedPageBreak/>
        <w:t>umístění nebo odstranění zařízení,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>odstranění stavby,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</w:pPr>
      <w:r w:rsidRPr="004329FF">
        <w:t xml:space="preserve">úprava dřevin, </w:t>
      </w:r>
    </w:p>
    <w:p w:rsidR="00350C7C" w:rsidRPr="004329FF" w:rsidRDefault="00350C7C" w:rsidP="00350C7C">
      <w:pPr>
        <w:pStyle w:val="Odstavecseseznamem"/>
        <w:numPr>
          <w:ilvl w:val="0"/>
          <w:numId w:val="12"/>
        </w:numPr>
        <w:spacing w:after="120" w:line="276" w:lineRule="auto"/>
        <w:ind w:left="709" w:hanging="709"/>
        <w:jc w:val="both"/>
      </w:pPr>
      <w:r w:rsidRPr="004329FF">
        <w:t>udržovací práce na nemovitosti.</w:t>
      </w:r>
    </w:p>
    <w:p w:rsidR="00350C7C" w:rsidRDefault="00350C7C" w:rsidP="00350C7C">
      <w:pPr>
        <w:spacing w:after="120"/>
        <w:jc w:val="both"/>
      </w:pPr>
      <w:r>
        <w:t xml:space="preserve">Z hlediska položeného dotazu je zřejmé, že pojmy stavba, </w:t>
      </w:r>
      <w:r w:rsidRPr="00C9447B">
        <w:t>prodejní stánek, konstrukce a</w:t>
      </w:r>
      <w:r>
        <w:t> </w:t>
      </w:r>
      <w:r w:rsidRPr="00C9447B">
        <w:t>zařízení pro slavnostní výzdobu a osvětlení budov, jejichž umístění nepřesáhne 30 po sobě jdoucích dnů,</w:t>
      </w:r>
      <w:r>
        <w:t xml:space="preserve"> terénní úprava, odstranění stavby nebo úprava dřevin nepřicházejí v úvahu. Z hlediska popsaných situací lze spíše dospět k závěru, že obdobně neaplikovatelný by na zmíněné případy byl pojem „údržba nemovitosti“, byť například výměna rozvodů pro IT potřeby by pod tento pojem </w:t>
      </w:r>
      <w:proofErr w:type="spellStart"/>
      <w:r>
        <w:t>podřaditelná</w:t>
      </w:r>
      <w:proofErr w:type="spellEnd"/>
      <w:r>
        <w:t xml:space="preserve"> být mohla. V případě, že půjde o instalaci zcela nových rozvodů, je nutné použít jiný typ prací z § 14 odst. 2 zákona o státní památkové péči. Prvním pojmem, který z hlediska dané problematiky přichází v úvahu, je pojem „zařízení“.</w:t>
      </w:r>
    </w:p>
    <w:p w:rsidR="00350C7C" w:rsidRDefault="00350C7C" w:rsidP="00350C7C">
      <w:pPr>
        <w:spacing w:after="120"/>
        <w:jc w:val="both"/>
      </w:pPr>
      <w:r>
        <w:t xml:space="preserve">Nejvyšší správní soud ve svém rozsudku č. j. </w:t>
      </w:r>
      <w:r w:rsidRPr="00200572">
        <w:t xml:space="preserve">8 As 63/2012 </w:t>
      </w:r>
      <w:r>
        <w:t>–</w:t>
      </w:r>
      <w:r w:rsidRPr="00200572">
        <w:t xml:space="preserve"> 37</w:t>
      </w:r>
      <w:r>
        <w:t xml:space="preserve"> ze dne </w:t>
      </w:r>
      <w:r w:rsidRPr="00200572">
        <w:t xml:space="preserve">6. 8. 2013 </w:t>
      </w:r>
      <w:r>
        <w:t>konstatoval následující:</w:t>
      </w:r>
    </w:p>
    <w:p w:rsidR="00350C7C" w:rsidRPr="004329FF" w:rsidRDefault="00350C7C" w:rsidP="00350C7C">
      <w:pPr>
        <w:spacing w:after="120"/>
        <w:jc w:val="both"/>
        <w:rPr>
          <w:i/>
        </w:rPr>
      </w:pPr>
      <w:r w:rsidRPr="004329FF">
        <w:rPr>
          <w:i/>
        </w:rPr>
        <w:t>»Zákon o památkové péči pojem „zařízení“ nedefinuje a nečiní tak ani prováděcí předpisy k němu. Bez legislativně řádné definice jsou však příslušná ustanovení zákona, v prvé řadě sankční, obtížně aplikovatelná. … Dalo by se pak uvažovat i nad tím, zda dětský obrázek pověšený na okně či vlajka umístěná v okně či na budově je „zařízením“ či ne. … Pokud by správní orgány takto postihovaly i výměnu těchto různých „zařízení“, došlo by nejen k zákonem zřejmě nepředvídané zátěži samotných správních orgánů, ale i nepřiměřené a zákonem nepředvídané zátěži jednotlivců. Ve všech případech by pak orgány státní památkové péče narážely na naprostou právní nejistotu ohledně toho, co je postižitelné jako správní delikt a co nikoliv. Taková situace je však v právním státě vyloučena.</w:t>
      </w:r>
    </w:p>
    <w:p w:rsidR="00350C7C" w:rsidRPr="004329FF" w:rsidRDefault="00350C7C" w:rsidP="00350C7C">
      <w:pPr>
        <w:spacing w:after="120"/>
        <w:jc w:val="both"/>
        <w:rPr>
          <w:i/>
        </w:rPr>
      </w:pPr>
      <w:r w:rsidRPr="004329FF">
        <w:rPr>
          <w:i/>
        </w:rPr>
        <w:t>Z uvedených důvodů tak Nejvyšší správní soud uzavírá, že je třeba pojem „zařízení“ obsažený v zákoně o památkové péči, dokud tento zákon nebo jeho prováděcí předpisy vlastní definici pojmu neobsahují, vykládat ve shodě s definicí obsaženou v § 3 odst. 2 stavebního zákona (zařízením se pro účely stavebního zákona rozumí informační a reklamní panel, tabule, deska či jiná konstrukce a technické zařízení, pokud nejde o stavbu podle § 2 odst. 3; v pochybnostech, zda se jedná o stavbu nebo zařízení, je určující stanovisko stavebního úřadu; zařízení o celkové ploše větší než 8 m</w:t>
      </w:r>
      <w:r w:rsidRPr="004329FF">
        <w:rPr>
          <w:i/>
          <w:vertAlign w:val="superscript"/>
        </w:rPr>
        <w:t>2</w:t>
      </w:r>
      <w:r w:rsidRPr="004329FF">
        <w:rPr>
          <w:i/>
        </w:rPr>
        <w:t xml:space="preserve"> se považuje za stavbu pro reklamu.)«</w:t>
      </w:r>
    </w:p>
    <w:p w:rsidR="00350C7C" w:rsidRDefault="00350C7C" w:rsidP="00350C7C">
      <w:pPr>
        <w:spacing w:after="120"/>
        <w:jc w:val="both"/>
      </w:pPr>
      <w:r w:rsidRPr="00200572">
        <w:t>„Zařízením“ se podle § 3 odst. 2 stavebního zákona rozumí informační a reklamní panel, tabule, deska či jiná konstrukce a technické zařízení, pokud nejde o stavbu podle § 2 odst. 3 stavebního zákona. Ministerstvo pro místní rozvoj v rámci své metodické činnosti formulovalo názor, že zařízením z hlediska stavebního zákona nejsou reklamní plachty zavěšované na fasády objektů.</w:t>
      </w:r>
      <w:r>
        <w:t xml:space="preserve"> </w:t>
      </w:r>
      <w:r w:rsidRPr="00200572">
        <w:t>Na osazování plachet připevněných ke stávajícím konstrukcím nebo na lešení nelze vztáhnout ustanovení stavebního zákona a následně pak ani § 14 odst. 2 zák</w:t>
      </w:r>
      <w:r>
        <w:t>ona</w:t>
      </w:r>
      <w:r w:rsidRPr="00200572">
        <w:t xml:space="preserve"> o st</w:t>
      </w:r>
      <w:r>
        <w:t>átní</w:t>
      </w:r>
      <w:r w:rsidRPr="00200572">
        <w:t xml:space="preserve"> památkové péči. Jiným případem bude, pokud je reklamní zařízení součástí budovy, pak již posouzení podle tohoto ustanovení podléhá</w:t>
      </w:r>
      <w:r>
        <w:t xml:space="preserve">. Pokud je tedy umístěna na objekt plachta a pro její umístění (zakotvení) je třeba nově zasáhnout do konstrukce budovy, popř. navíc je tato plachta nasvětlena nově instalovanými reflektory, pak tato soustava technických zásahů spojená s plachtou je již </w:t>
      </w:r>
      <w:proofErr w:type="spellStart"/>
      <w:r>
        <w:t>podřaditelná</w:t>
      </w:r>
      <w:proofErr w:type="spellEnd"/>
      <w:r>
        <w:t xml:space="preserve"> jako celek pod pojem zařízení. K tomu např. rozsudky Krajského soudu v Ostravě </w:t>
      </w:r>
      <w:proofErr w:type="gramStart"/>
      <w:r>
        <w:t>č.j.</w:t>
      </w:r>
      <w:proofErr w:type="gramEnd"/>
      <w:r>
        <w:t xml:space="preserve"> 22 A 64/2019 – 32 ze dne 20. 8. 2020 nebo č.j. 22 A 17/2020 – 31 ze dne 14. 1. 2021 (viz </w:t>
      </w:r>
      <w:hyperlink r:id="rId17" w:history="1">
        <w:r w:rsidRPr="007C7187">
          <w:rPr>
            <w:rStyle w:val="Hypertextovodkaz"/>
            <w:sz w:val="18"/>
            <w:szCs w:val="18"/>
          </w:rPr>
          <w:t>http://www.nssoud.cz/files/EVIDENCNI_LIST/2019/22A_64_20201006084732.2019_20201006131551_prevedeno.pdf</w:t>
        </w:r>
      </w:hyperlink>
      <w:r>
        <w:t xml:space="preserve"> a </w:t>
      </w:r>
      <w:hyperlink r:id="rId18" w:history="1">
        <w:r w:rsidRPr="007C7187">
          <w:rPr>
            <w:rStyle w:val="Hypertextovodkaz"/>
            <w:sz w:val="18"/>
            <w:szCs w:val="18"/>
          </w:rPr>
          <w:t>http://www.nssoud.cz/files/EVIDENCNI_LIST/2020/22A_17_20210301151454.2020_20210301165609_prevedeno.pdf</w:t>
        </w:r>
      </w:hyperlink>
      <w:r>
        <w:t xml:space="preserve">). Je pak vhodné zmínit, že vztah památkové péče v případě řešeném Krajským soudem v Ostravě byl pouze okrajový a neměl na hodnocení rozhodných okolností žádný významný vliv, jde tak o zcela obecné posouzení, které by tím spíše mělo být aplikovatelné v případech, </w:t>
      </w:r>
      <w:r>
        <w:lastRenderedPageBreak/>
        <w:t>kdy zájem památkové péče rozhodným je. Stavební zákon obsahuje v</w:t>
      </w:r>
      <w:r w:rsidRPr="00881B3C">
        <w:t>ýčet zařízení, která nevyžadují územní rozhodnutí ani ohlášení stavby</w:t>
      </w:r>
      <w:r>
        <w:t>, v</w:t>
      </w:r>
      <w:r w:rsidRPr="00881B3C">
        <w:t xml:space="preserve"> § 79 odst. 2</w:t>
      </w:r>
      <w:r>
        <w:t>. V tomto ustanovení je uvedeno</w:t>
      </w:r>
      <w:r w:rsidRPr="00881B3C">
        <w:t xml:space="preserve"> zařízení do 0,6 m</w:t>
      </w:r>
      <w:r w:rsidRPr="00881B3C">
        <w:rPr>
          <w:vertAlign w:val="superscript"/>
        </w:rPr>
        <w:t>2</w:t>
      </w:r>
      <w:r w:rsidRPr="00881B3C">
        <w:t xml:space="preserve">. </w:t>
      </w:r>
      <w:r>
        <w:t xml:space="preserve">V dotazu je však uvedeno, že má jít o </w:t>
      </w:r>
      <w:r w:rsidRPr="00881B3C">
        <w:t>cedule</w:t>
      </w:r>
      <w:r>
        <w:t xml:space="preserve">, kdy plocha </w:t>
      </w:r>
      <w:r w:rsidRPr="00881B3C">
        <w:t xml:space="preserve">zařízení </w:t>
      </w:r>
      <w:r>
        <w:t xml:space="preserve">má být </w:t>
      </w:r>
      <w:r w:rsidRPr="00881B3C">
        <w:t>větší než 0,6</w:t>
      </w:r>
      <w:r>
        <w:t xml:space="preserve"> </w:t>
      </w:r>
      <w:r w:rsidRPr="00881B3C">
        <w:t>m</w:t>
      </w:r>
      <w:r w:rsidRPr="00881B3C">
        <w:rPr>
          <w:vertAlign w:val="superscript"/>
        </w:rPr>
        <w:t>2</w:t>
      </w:r>
      <w:r>
        <w:t>.</w:t>
      </w:r>
      <w:r w:rsidRPr="00881B3C">
        <w:t xml:space="preserve"> </w:t>
      </w:r>
      <w:r>
        <w:t>Z podaného dotazu tedy není zřejmé, proč by si umístění takového zařízení nemělo vyžadovat minimálně územní souhlas.</w:t>
      </w:r>
    </w:p>
    <w:p w:rsidR="00350C7C" w:rsidRDefault="00350C7C" w:rsidP="00350C7C">
      <w:pPr>
        <w:spacing w:after="120"/>
        <w:jc w:val="both"/>
      </w:pPr>
      <w:r>
        <w:t xml:space="preserve">Dalším pojem je pojem „změna stavby“. I zde stejně jako případě pojmu zařízení musí Ministerstvo kultury vycházet z obdobných předpokladů, které ve svém rozsudku č. j. </w:t>
      </w:r>
      <w:r w:rsidRPr="00200572">
        <w:t xml:space="preserve">8 As 63/2012 </w:t>
      </w:r>
      <w:r>
        <w:t>–</w:t>
      </w:r>
      <w:r w:rsidRPr="00200572">
        <w:t xml:space="preserve"> 37</w:t>
      </w:r>
      <w:r>
        <w:t xml:space="preserve"> ze dne </w:t>
      </w:r>
      <w:r w:rsidRPr="00200572">
        <w:t xml:space="preserve">6. 8. 2013 </w:t>
      </w:r>
      <w:r>
        <w:t>formuloval Nejvyšší správní soud.</w:t>
      </w:r>
    </w:p>
    <w:p w:rsidR="00350C7C" w:rsidRDefault="00350C7C" w:rsidP="00350C7C">
      <w:pPr>
        <w:spacing w:after="120"/>
        <w:jc w:val="both"/>
      </w:pPr>
      <w:r w:rsidRPr="00A86304">
        <w:t>„Změnu stavby“ definuje § 2 odst. 5 a 6 stavebního zákona. Podle těchto ustanovení je třeba rozlišovat změnu dokončené stavby a změnu stavby před jejím dokončením. V obou případech jde ovšem z hlediska § 14 odst. 2 zák</w:t>
      </w:r>
      <w:r>
        <w:t>ona</w:t>
      </w:r>
      <w:r w:rsidRPr="00A86304">
        <w:t xml:space="preserve"> o</w:t>
      </w:r>
      <w:r>
        <w:t xml:space="preserve"> státní </w:t>
      </w:r>
      <w:r w:rsidRPr="00A86304">
        <w:t>památkové péči o změnu stavby – toto dělení, významné z hlediska stavebního zákona, je tudíž z hlediska zákona o</w:t>
      </w:r>
      <w:r>
        <w:t> </w:t>
      </w:r>
      <w:r w:rsidRPr="00A86304">
        <w:t>státní památkové péči irelevantní. Podle § 14 odst. 2 komentovaného zákona nemůže být vydáno závazné stanovisko k takové změně stavby, která byla provedena předtím, než orgán státní památkové péče obdržel žádost o vydání závazného stanoviska k této změně stavby. Tento princip je třeba respektovat i při vazbě na pojem „změna dokončené stavby“. Změnou dokončené stavby se podle § 2 odst. 5 stavebního zákona rozumí nástavba, kterou se stavba zvyšuje, přístavba, kterou se stavba půdorysně rozšiřuje a která je vzájemně provozně propojena s dosavadní stavbou, a konečně stavební úprava, při které se zachovává vnější půdorysné i výškové ohraničení stavby. Za stavební úpravu se považuje též zateplení pláště stavby. Změnou stavby před jejím dokončením (§ 2 odst. 6 stavebního zákona) je změna v</w:t>
      </w:r>
      <w:r>
        <w:t> </w:t>
      </w:r>
      <w:r w:rsidRPr="00A86304">
        <w:t>provádění stavby oproti jejímu povolení nebo oproti dokumentaci stavby ověřené stavebním úřadem nebo autorizovaným inspektorem. Proces posouzení této změny stavebním úřadem je upraven v § 118 stavebního zákona.</w:t>
      </w:r>
    </w:p>
    <w:p w:rsidR="00350C7C" w:rsidRDefault="00350C7C" w:rsidP="00350C7C">
      <w:pPr>
        <w:spacing w:after="120"/>
        <w:jc w:val="both"/>
      </w:pPr>
      <w:r>
        <w:t xml:space="preserve">V případě osazení nových mříží, které navíc mnohdy zasahují do prostoru nad cizím pozemkem, by úvaha o podřazení tohoto zásahu pod pojem změna dokončené stavby byla dle názoru Památkové inspekce namístě. V případě, kdy mříže navíc zasahují do prostoru nad cizím pozemkem, by platila obdobná úvaha, jaká vedla zákonodárce k tomu, že výslovně mezi změnu dokončené stavby zařadil i zateplení budovy. </w:t>
      </w:r>
    </w:p>
    <w:p w:rsidR="00350C7C" w:rsidRDefault="00350C7C" w:rsidP="00350C7C">
      <w:pPr>
        <w:spacing w:after="120"/>
        <w:jc w:val="both"/>
      </w:pPr>
      <w:r w:rsidRPr="007C7187">
        <w:t xml:space="preserve">Příkladem je šetření veřejného ochránce práv </w:t>
      </w:r>
      <w:r w:rsidRPr="00676B54">
        <w:t>ve věci povolení „stavební úpravy pro instalace mříže na lodžii bytu č. 2 v přízemí bytového domu č. p. X</w:t>
      </w:r>
      <w:r>
        <w:t xml:space="preserve">“, </w:t>
      </w:r>
      <w:proofErr w:type="spellStart"/>
      <w:r w:rsidRPr="00676B54">
        <w:t>Sp</w:t>
      </w:r>
      <w:proofErr w:type="spellEnd"/>
      <w:r w:rsidRPr="00676B54">
        <w:t>. zn.: 2233/2008/VOP/MH</w:t>
      </w:r>
      <w:r>
        <w:t xml:space="preserve"> ze dne</w:t>
      </w:r>
      <w:r w:rsidRPr="00676B54">
        <w:t xml:space="preserve"> 22. června 2009</w:t>
      </w:r>
      <w:r>
        <w:t>:</w:t>
      </w:r>
    </w:p>
    <w:p w:rsidR="00350C7C" w:rsidRPr="007C7187" w:rsidRDefault="00350C7C" w:rsidP="00350C7C">
      <w:pPr>
        <w:pStyle w:val="Odstavecseseznamem"/>
        <w:numPr>
          <w:ilvl w:val="0"/>
          <w:numId w:val="10"/>
        </w:numPr>
        <w:spacing w:after="200" w:line="276" w:lineRule="auto"/>
        <w:contextualSpacing/>
        <w:jc w:val="both"/>
        <w:rPr>
          <w:sz w:val="18"/>
          <w:szCs w:val="18"/>
        </w:rPr>
      </w:pPr>
      <w:hyperlink r:id="rId19" w:history="1">
        <w:r w:rsidRPr="007C7187">
          <w:rPr>
            <w:rStyle w:val="Hypertextovodkaz"/>
            <w:sz w:val="18"/>
            <w:szCs w:val="18"/>
          </w:rPr>
          <w:t>https://www.ochrance.cz/info106/2013/19_2013_odpoved_-_priloha_5.pdf</w:t>
        </w:r>
      </w:hyperlink>
    </w:p>
    <w:p w:rsidR="00350C7C" w:rsidRDefault="00350C7C" w:rsidP="00350C7C">
      <w:pPr>
        <w:pStyle w:val="Odstavecseseznamem"/>
        <w:numPr>
          <w:ilvl w:val="0"/>
          <w:numId w:val="10"/>
        </w:numPr>
        <w:spacing w:after="200" w:line="276" w:lineRule="auto"/>
        <w:contextualSpacing/>
        <w:jc w:val="both"/>
      </w:pPr>
      <w:hyperlink r:id="rId20" w:history="1">
        <w:r w:rsidRPr="007C7187">
          <w:rPr>
            <w:rStyle w:val="Hypertextovodkaz"/>
            <w:sz w:val="18"/>
            <w:szCs w:val="18"/>
          </w:rPr>
          <w:t>https://www.ceskatelevize.cz/ivysilani/1185306380-pripad-pro-ombudsmana/309294340080008-mrize-spis-zn-vop-2233-2008/titulky</w:t>
        </w:r>
      </w:hyperlink>
    </w:p>
    <w:p w:rsidR="00350C7C" w:rsidRPr="00881B3C" w:rsidRDefault="00350C7C" w:rsidP="00350C7C">
      <w:pPr>
        <w:spacing w:after="120"/>
        <w:jc w:val="both"/>
      </w:pPr>
      <w:r w:rsidRPr="00881B3C">
        <w:t xml:space="preserve">Okna, dveře, vrata, výkladce, brány, ale i mříže jsou tzv. </w:t>
      </w:r>
      <w:r w:rsidRPr="00881B3C">
        <w:rPr>
          <w:i/>
        </w:rPr>
        <w:t>výplňové prvky</w:t>
      </w:r>
      <w:r w:rsidRPr="00881B3C">
        <w:t xml:space="preserve">, které jsou nejen </w:t>
      </w:r>
      <w:r w:rsidRPr="00881B3C">
        <w:rPr>
          <w:u w:val="single"/>
        </w:rPr>
        <w:t>funkčními součástí stavby</w:t>
      </w:r>
      <w:r w:rsidRPr="00881B3C">
        <w:t xml:space="preserve">, ale také stavbu dotvářejí a doplňují. </w:t>
      </w:r>
      <w:r w:rsidRPr="00881B3C">
        <w:rPr>
          <w:color w:val="1D1D1D"/>
          <w:shd w:val="clear" w:color="auto" w:fill="FFFFFF"/>
        </w:rPr>
        <w:t>Často patří k různým slohům, mohou mít i odlišný slohový výraz než stavba sama. Je to doklad historického vývoje stavby</w:t>
      </w:r>
      <w:r>
        <w:rPr>
          <w:color w:val="1D1D1D"/>
          <w:shd w:val="clear" w:color="auto" w:fill="FFFFFF"/>
        </w:rPr>
        <w:t>, ať již kulturní památkou je nebo jí není, ale nachází se v památkové rezervaci</w:t>
      </w:r>
      <w:r w:rsidRPr="00881B3C">
        <w:rPr>
          <w:color w:val="1D1D1D"/>
          <w:shd w:val="clear" w:color="auto" w:fill="FFFFFF"/>
        </w:rPr>
        <w:t>.</w:t>
      </w:r>
    </w:p>
    <w:p w:rsidR="00350C7C" w:rsidRPr="00881B3C" w:rsidRDefault="00350C7C" w:rsidP="00350C7C">
      <w:pPr>
        <w:spacing w:after="120"/>
        <w:jc w:val="both"/>
        <w:rPr>
          <w:color w:val="1D1D1D"/>
          <w:shd w:val="clear" w:color="auto" w:fill="FFFFFF"/>
        </w:rPr>
      </w:pPr>
      <w:bookmarkStart w:id="1" w:name="lema3"/>
      <w:bookmarkStart w:id="2" w:name="lema4"/>
      <w:bookmarkStart w:id="3" w:name="lema5"/>
      <w:bookmarkStart w:id="4" w:name="lema6"/>
      <w:bookmarkStart w:id="5" w:name="lema7"/>
      <w:bookmarkStart w:id="6" w:name="lema8"/>
      <w:bookmarkStart w:id="7" w:name="lema0"/>
      <w:bookmarkStart w:id="8" w:name="lema1"/>
      <w:bookmarkStart w:id="9" w:name="lema9"/>
      <w:bookmarkStart w:id="10" w:name="lema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color w:val="1D1D1D"/>
          <w:shd w:val="clear" w:color="auto" w:fill="FFFFFF"/>
        </w:rPr>
        <w:t>V</w:t>
      </w:r>
      <w:r w:rsidRPr="00881B3C">
        <w:rPr>
          <w:color w:val="1D1D1D"/>
          <w:shd w:val="clear" w:color="auto" w:fill="FFFFFF"/>
        </w:rPr>
        <w:t xml:space="preserve">zhledem k tomu, že se </w:t>
      </w:r>
      <w:r>
        <w:rPr>
          <w:color w:val="1D1D1D"/>
          <w:shd w:val="clear" w:color="auto" w:fill="FFFFFF"/>
        </w:rPr>
        <w:t xml:space="preserve">dle dotazu </w:t>
      </w:r>
      <w:r w:rsidRPr="00881B3C">
        <w:rPr>
          <w:color w:val="1D1D1D"/>
          <w:shd w:val="clear" w:color="auto" w:fill="FFFFFF"/>
        </w:rPr>
        <w:t>jedná o již zrealizované práce, resp. realizace stavebních úprav bez rozhodnutí nebo opatření vyžadovaných stavebním zákonem nebo v rozporu s ním, uplatní se zde vydání závazného stanoviska podle § 11 odst. 3 zákona o</w:t>
      </w:r>
      <w:r>
        <w:rPr>
          <w:color w:val="1D1D1D"/>
          <w:shd w:val="clear" w:color="auto" w:fill="FFFFFF"/>
        </w:rPr>
        <w:t> </w:t>
      </w:r>
      <w:r w:rsidRPr="00881B3C">
        <w:rPr>
          <w:color w:val="1D1D1D"/>
          <w:shd w:val="clear" w:color="auto" w:fill="FFFFFF"/>
        </w:rPr>
        <w:t xml:space="preserve">státní památkové péči. Pokud není v konkrétním případě žádný správní orgán, který by daný zásah měl z hlediska jiného veřejného zájmu posoudit, pak orgán památkové péče nemůže vydat závazné stanovisko podle § 11 odst. 3. Nebude totiž vydán žádný správní akt, který by bylo možné závazným stanoviskem orgánu památkové péče podmínit. </w:t>
      </w:r>
    </w:p>
    <w:p w:rsidR="00350C7C" w:rsidRPr="00881B3C" w:rsidRDefault="00350C7C" w:rsidP="00350C7C">
      <w:pPr>
        <w:spacing w:after="120"/>
        <w:jc w:val="both"/>
      </w:pPr>
      <w:r w:rsidRPr="00881B3C">
        <w:lastRenderedPageBreak/>
        <w:t xml:space="preserve">Samozřejmostí je vedení řízení o přestupku za provedení prací bez závazného stanoviska dle </w:t>
      </w:r>
      <w:r>
        <w:t xml:space="preserve">§ 35 odst. 1 popř. </w:t>
      </w:r>
      <w:r w:rsidRPr="00881B3C">
        <w:t>§</w:t>
      </w:r>
      <w:r>
        <w:t> </w:t>
      </w:r>
      <w:r w:rsidRPr="00881B3C">
        <w:t>39 odst. 1 zákona o státní památkové péči.</w:t>
      </w:r>
    </w:p>
    <w:p w:rsidR="00350C7C" w:rsidRDefault="00350C7C" w:rsidP="00350C7C">
      <w:pPr>
        <w:spacing w:after="120"/>
        <w:jc w:val="both"/>
        <w:rPr>
          <w:color w:val="1D1D1D"/>
          <w:shd w:val="clear" w:color="auto" w:fill="FFFFFF"/>
        </w:rPr>
      </w:pPr>
      <w:r>
        <w:t>K</w:t>
      </w:r>
      <w:r w:rsidRPr="00881B3C">
        <w:t xml:space="preserve"> odstranění stavby</w:t>
      </w:r>
      <w:r>
        <w:t xml:space="preserve"> provedené</w:t>
      </w:r>
      <w:r w:rsidRPr="00881B3C">
        <w:t xml:space="preserve"> bez závazného stanoviska orgánu památkové péče</w:t>
      </w:r>
      <w:r>
        <w:t>, u níž stavební zákon nevyžaduje následné schválení,</w:t>
      </w:r>
      <w:r w:rsidRPr="00881B3C">
        <w:t xml:space="preserve"> </w:t>
      </w:r>
      <w:r>
        <w:t xml:space="preserve">lze </w:t>
      </w:r>
      <w:r w:rsidRPr="00881B3C">
        <w:t>podat</w:t>
      </w:r>
      <w:r w:rsidRPr="00881B3C">
        <w:rPr>
          <w:i/>
        </w:rPr>
        <w:t xml:space="preserve"> </w:t>
      </w:r>
      <w:r>
        <w:t>podnět ke stavebnímu úřadu k </w:t>
      </w:r>
      <w:r w:rsidRPr="00881B3C">
        <w:t>zahájení řízení o odstranění stavby</w:t>
      </w:r>
      <w:r>
        <w:t xml:space="preserve"> </w:t>
      </w:r>
      <w:r w:rsidRPr="00881B3C">
        <w:t>podle ustanovení § 129 odst. 1 písm. d) stavebního zákona</w:t>
      </w:r>
      <w:r>
        <w:t xml:space="preserve">, které stanoví, že </w:t>
      </w:r>
      <w:r w:rsidRPr="004329FF">
        <w:t xml:space="preserve">stavební úřad nařídí odstranění stavby </w:t>
      </w:r>
      <w:r w:rsidRPr="004329FF">
        <w:rPr>
          <w:shd w:val="clear" w:color="auto" w:fill="FFFFFF"/>
        </w:rPr>
        <w:t>vlastníku stavby, která nevyžaduje územní rozhodnutí, stavební povolení ani ohlášení stavby, ale je prováděna nebo byla provedena v rozporu s právními předpisy, nebo vlastníkovi pozemku, na kterém byla provedena, není-li vlastník stavby znám.</w:t>
      </w:r>
      <w:r>
        <w:rPr>
          <w:shd w:val="clear" w:color="auto" w:fill="FFFFFF"/>
        </w:rPr>
        <w:t xml:space="preserve"> Ustanovení § 129 odst. 4 stavebního zákona současně přepokládá, že </w:t>
      </w:r>
      <w:r w:rsidRPr="00435C09">
        <w:rPr>
          <w:color w:val="1D1D1D"/>
          <w:shd w:val="clear" w:color="auto" w:fill="FFFFFF"/>
        </w:rPr>
        <w:t>stavební úřad nenařídí odstranění stavby, pokud nebylo prokázáno porušení právních předpisů nebo vlastník porušení právních předpisů dodatečně napravil; stavební úřad řízení o odstranění stavby zastaví usnesením poznamenaným do spisu. Dodatečné povolení se nevydává</w:t>
      </w:r>
      <w:r>
        <w:rPr>
          <w:color w:val="1D1D1D"/>
          <w:shd w:val="clear" w:color="auto" w:fill="FFFFFF"/>
        </w:rPr>
        <w:t>. Současně § 129 odst</w:t>
      </w:r>
      <w:r w:rsidRPr="00435C09">
        <w:rPr>
          <w:color w:val="1D1D1D"/>
          <w:shd w:val="clear" w:color="auto" w:fill="FFFFFF"/>
        </w:rPr>
        <w:t xml:space="preserve">. 7 stavebního zákona </w:t>
      </w:r>
      <w:r>
        <w:rPr>
          <w:color w:val="1D1D1D"/>
          <w:shd w:val="clear" w:color="auto" w:fill="FFFFFF"/>
        </w:rPr>
        <w:t>konstatuje, že u </w:t>
      </w:r>
      <w:r w:rsidRPr="00435C09">
        <w:rPr>
          <w:color w:val="1D1D1D"/>
          <w:shd w:val="clear" w:color="auto" w:fill="FFFFFF"/>
        </w:rPr>
        <w:t xml:space="preserve">terénních úprav a zařízení se postupuje podle odstavců 2 až 6 přiměřeně. </w:t>
      </w:r>
    </w:p>
    <w:p w:rsidR="00350C7C" w:rsidRDefault="00350C7C" w:rsidP="00350C7C">
      <w:pPr>
        <w:spacing w:after="120"/>
        <w:jc w:val="both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Dle konstatování obsaženého v dotazu došlo ve zmíněných případech</w:t>
      </w:r>
      <w:r w:rsidRPr="00435C09">
        <w:rPr>
          <w:color w:val="1D1D1D"/>
          <w:shd w:val="clear" w:color="auto" w:fill="FFFFFF"/>
        </w:rPr>
        <w:t xml:space="preserve"> k porušení právních předpisů (nebylo vydáno souhlasné závazné stanovisko dle </w:t>
      </w:r>
      <w:proofErr w:type="spellStart"/>
      <w:r w:rsidRPr="00435C09">
        <w:rPr>
          <w:color w:val="1D1D1D"/>
          <w:shd w:val="clear" w:color="auto" w:fill="FFFFFF"/>
        </w:rPr>
        <w:t>ust</w:t>
      </w:r>
      <w:proofErr w:type="spellEnd"/>
      <w:r w:rsidRPr="00435C09">
        <w:rPr>
          <w:color w:val="1D1D1D"/>
          <w:shd w:val="clear" w:color="auto" w:fill="FFFFFF"/>
        </w:rPr>
        <w:t xml:space="preserve">. § 14 odst. </w:t>
      </w:r>
      <w:r>
        <w:rPr>
          <w:color w:val="1D1D1D"/>
          <w:shd w:val="clear" w:color="auto" w:fill="FFFFFF"/>
        </w:rPr>
        <w:t xml:space="preserve">1 nebo </w:t>
      </w:r>
      <w:r w:rsidRPr="00435C09">
        <w:rPr>
          <w:color w:val="1D1D1D"/>
          <w:shd w:val="clear" w:color="auto" w:fill="FFFFFF"/>
        </w:rPr>
        <w:t>2 zákona o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 xml:space="preserve">státní památkové péči k umístění těchto zařízení </w:t>
      </w:r>
      <w:r>
        <w:rPr>
          <w:color w:val="1D1D1D"/>
          <w:shd w:val="clear" w:color="auto" w:fill="FFFFFF"/>
        </w:rPr>
        <w:t xml:space="preserve">a k provedení dalších zásahů). Současně je však otázkou, nakolik je procesně nezákonný stav v rozporu s hodnotami, které je třeba dle zákona o státní památkové péči chránit, tj. v rozporu s hodnotami jednotlivých kulturních památek nebo hodnotami památkové rezervace v případě, kdy dotčená nemovitost není kulturní památkou. Důvodem pro postup podle ustanovení § 129 odst. 1 písm. d) stavebního zákona není prostá procesní nekázeň, ale důvodem je rozpor se zájmy státní památkové péče, tj. jednoznačně vyjádřený rozpor s konkrétními chráněnými hodnotami, které jsou významné z hlediska zájmů státní památkové péče. Opačný postup by byl v rozporu se základními principy právního státu, lze například odkázat na nález Ústavního soudu </w:t>
      </w:r>
      <w:proofErr w:type="spellStart"/>
      <w:r>
        <w:rPr>
          <w:color w:val="1D1D1D"/>
          <w:shd w:val="clear" w:color="auto" w:fill="FFFFFF"/>
        </w:rPr>
        <w:t>sp</w:t>
      </w:r>
      <w:proofErr w:type="spellEnd"/>
      <w:r>
        <w:rPr>
          <w:color w:val="1D1D1D"/>
          <w:shd w:val="clear" w:color="auto" w:fill="FFFFFF"/>
        </w:rPr>
        <w:t xml:space="preserve">. zn. </w:t>
      </w:r>
      <w:r w:rsidRPr="00E94368">
        <w:rPr>
          <w:color w:val="1D1D1D"/>
          <w:shd w:val="clear" w:color="auto" w:fill="FFFFFF"/>
        </w:rPr>
        <w:t>I. ÚS 1956/19</w:t>
      </w:r>
      <w:r>
        <w:rPr>
          <w:color w:val="1D1D1D"/>
          <w:shd w:val="clear" w:color="auto" w:fill="FFFFFF"/>
        </w:rPr>
        <w:t xml:space="preserve"> ze dne </w:t>
      </w:r>
      <w:r w:rsidRPr="004329FF">
        <w:rPr>
          <w:color w:val="1D1D1D"/>
          <w:shd w:val="clear" w:color="auto" w:fill="FFFFFF"/>
        </w:rPr>
        <w:t>12. 5. 2020</w:t>
      </w:r>
      <w:r>
        <w:rPr>
          <w:color w:val="1D1D1D"/>
          <w:shd w:val="clear" w:color="auto" w:fill="FFFFFF"/>
        </w:rPr>
        <w:t xml:space="preserve">, který řešil odstranění plotu, sice po procesní stránce realizovaného protiprávně, z hlediska hmotněprávní dopadů následně přesunutého do volného režimu podle stavebního zákona (viz </w:t>
      </w:r>
      <w:hyperlink r:id="rId21" w:history="1">
        <w:r w:rsidRPr="007C7187">
          <w:rPr>
            <w:rStyle w:val="Hypertextovodkaz"/>
            <w:sz w:val="18"/>
            <w:szCs w:val="18"/>
            <w:shd w:val="clear" w:color="auto" w:fill="FFFFFF"/>
          </w:rPr>
          <w:t>https://nalus.usoud.cz/Search/ResultDetail.aspx?id=112065&amp;pos=1&amp;cnt=1&amp;typ=result</w:t>
        </w:r>
      </w:hyperlink>
      <w:r>
        <w:rPr>
          <w:color w:val="1D1D1D"/>
          <w:shd w:val="clear" w:color="auto" w:fill="FFFFFF"/>
        </w:rPr>
        <w:t>).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  <w:rPr>
          <w:color w:val="1D1D1D"/>
          <w:shd w:val="clear" w:color="auto" w:fill="FFFFFF"/>
        </w:rPr>
      </w:pPr>
      <w:r w:rsidRPr="00435C09">
        <w:rPr>
          <w:color w:val="1D1D1D"/>
          <w:shd w:val="clear" w:color="auto" w:fill="FFFFFF"/>
        </w:rPr>
        <w:t xml:space="preserve">Tento právní názor Památkové inspekce se opírá také o publikaci „Půček, Pavel: Vybrané dopady novely stavebního zákona z pohledu památkové péče. In Průchová, Ivana; Dřevěný, Radek; Janovec, Michal: COFOLA 2018: Část VII – Památková péče v právních vztazích. Brno: 2018, s. 109–125, konkrétně o text na stranách 115-119; </w:t>
      </w:r>
      <w:hyperlink r:id="rId22" w:history="1">
        <w:r w:rsidRPr="00CD3BF6">
          <w:rPr>
            <w:rStyle w:val="Hypertextovodkaz"/>
            <w:shd w:val="clear" w:color="auto" w:fill="FFFFFF"/>
          </w:rPr>
          <w:t>https://www.law.muni.cz/dokumenty/46286</w:t>
        </w:r>
      </w:hyperlink>
      <w:r w:rsidRPr="00435C09">
        <w:rPr>
          <w:color w:val="1D1D1D"/>
          <w:shd w:val="clear" w:color="auto" w:fill="FFFFFF"/>
        </w:rPr>
        <w:t xml:space="preserve">: </w:t>
      </w:r>
    </w:p>
    <w:p w:rsidR="00350C7C" w:rsidRPr="0000208E" w:rsidRDefault="00350C7C" w:rsidP="00350C7C">
      <w:pPr>
        <w:autoSpaceDE w:val="0"/>
        <w:autoSpaceDN w:val="0"/>
        <w:adjustRightInd w:val="0"/>
        <w:spacing w:after="120"/>
        <w:jc w:val="both"/>
        <w:rPr>
          <w:i/>
          <w:shd w:val="clear" w:color="auto" w:fill="FFFFFF"/>
        </w:rPr>
      </w:pPr>
      <w:r w:rsidRPr="0000208E">
        <w:rPr>
          <w:i/>
          <w:shd w:val="clear" w:color="auto" w:fill="FFFFFF"/>
        </w:rPr>
        <w:t>„Ačkoliv by se u popisovaného problému, souvisejícího s vypuštěním odstavce 3 v § 79 stavebního zákona, mohlo na první dojem jevit, že novelizací stavebního zákona skutečně mohlo dojít k oslabení ochrany památkových hodnot, autor k takovému jednoznačnému vyhodnocení nedospěl. Možnosti řešení popisované situace lze totiž nelézt v rámci řízení zahajovaného z moci úřední v režimu veřejného stavebního práva. Dle ustanovení § 129 odst. 1 písm. d) stavebního zákona platí, že „stavební úřad nařídí odstranění stavby vlastníku stavby, která nevyžaduje územní rozhodnutí, stavební povolení ani ohlášení stavby, ale je prováděna nebo byla provedena v rozporu s právními předpisy, nebo vlastníkovi pozemku, na kterém byla provedena, není-li vlastník stavby znám.“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  <w:rPr>
          <w:color w:val="1D1D1D"/>
          <w:shd w:val="clear" w:color="auto" w:fill="FFFFFF"/>
        </w:rPr>
      </w:pPr>
      <w:r w:rsidRPr="00435C09">
        <w:rPr>
          <w:color w:val="1D1D1D"/>
          <w:shd w:val="clear" w:color="auto" w:fill="FFFFFF"/>
        </w:rPr>
        <w:t>Na základě tohoto ustanovení tedy platí, že v případech, kdy stavební úřad zjistí existenci stavby osvobozené od povolovacích režimů dle stavebního zákona, která je současně prováděna nebo byla provedena v rozporu s právními předpisy (v popisovaném případě v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>rozporu s</w:t>
      </w:r>
      <w:r>
        <w:rPr>
          <w:color w:val="1D1D1D"/>
          <w:shd w:val="clear" w:color="auto" w:fill="FFFFFF"/>
        </w:rPr>
        <w:t>e</w:t>
      </w:r>
      <w:r w:rsidRPr="00435C09">
        <w:rPr>
          <w:color w:val="1D1D1D"/>
          <w:shd w:val="clear" w:color="auto" w:fill="FFFFFF"/>
        </w:rPr>
        <w:t xml:space="preserve"> zákonem</w:t>
      </w:r>
      <w:r>
        <w:rPr>
          <w:color w:val="1D1D1D"/>
          <w:shd w:val="clear" w:color="auto" w:fill="FFFFFF"/>
        </w:rPr>
        <w:t xml:space="preserve"> o státní památkové péči</w:t>
      </w:r>
      <w:r w:rsidRPr="00435C09">
        <w:rPr>
          <w:color w:val="1D1D1D"/>
          <w:shd w:val="clear" w:color="auto" w:fill="FFFFFF"/>
        </w:rPr>
        <w:t>), je jeho povinností zahájit řízení z moci úřední o nařízení odstranění takové stavby ve smyslu citovaného ustanovení § 129 odst. 1 písm. d) stavebního zákona. Existuje zde tedy reálná možnost zjednání nápravy i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>u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 xml:space="preserve">staveb nacházejících se v památkově chráněných územích nebo ochranných památkových pásmech, </w:t>
      </w:r>
      <w:r w:rsidRPr="00435C09">
        <w:rPr>
          <w:color w:val="1D1D1D"/>
          <w:shd w:val="clear" w:color="auto" w:fill="FFFFFF"/>
        </w:rPr>
        <w:lastRenderedPageBreak/>
        <w:t>které nebudou vyžadovat projednání se stavebním úřadem, avšak budou současně provedeny v rozporu s</w:t>
      </w:r>
      <w:r>
        <w:rPr>
          <w:color w:val="1D1D1D"/>
          <w:shd w:val="clear" w:color="auto" w:fill="FFFFFF"/>
        </w:rPr>
        <w:t>e</w:t>
      </w:r>
      <w:r w:rsidRPr="00435C09">
        <w:rPr>
          <w:color w:val="1D1D1D"/>
          <w:shd w:val="clear" w:color="auto" w:fill="FFFFFF"/>
        </w:rPr>
        <w:t xml:space="preserve"> zákonem</w:t>
      </w:r>
      <w:r>
        <w:rPr>
          <w:color w:val="1D1D1D"/>
          <w:shd w:val="clear" w:color="auto" w:fill="FFFFFF"/>
        </w:rPr>
        <w:t xml:space="preserve"> o státní památkové péči</w:t>
      </w:r>
      <w:r w:rsidRPr="00435C09">
        <w:rPr>
          <w:color w:val="1D1D1D"/>
          <w:shd w:val="clear" w:color="auto" w:fill="FFFFFF"/>
        </w:rPr>
        <w:t>. Nutno zopakovat, že jde o řízení z moci úřední, a proto při zjištění této skutečnosti musí stavební úřad reagovat v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>zákonné lhůtě vylučující jeho případnou nečinnost.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Podle výkladu místního stavebního úřadu ve výše uvedených případech nelze na danou problematiku vztáhnout ustanovení § 129 odst. 1 písm. d) stavebního zákona.</w:t>
      </w:r>
      <w:r w:rsidRPr="0061784D">
        <w:rPr>
          <w:color w:val="1D1D1D"/>
          <w:shd w:val="clear" w:color="auto" w:fill="FFFFFF"/>
        </w:rPr>
        <w:t xml:space="preserve"> </w:t>
      </w:r>
      <w:r>
        <w:rPr>
          <w:color w:val="1D1D1D"/>
          <w:shd w:val="clear" w:color="auto" w:fill="FFFFFF"/>
        </w:rPr>
        <w:t>Ve své žádosti uvádíte, že místně příslušný stavební úřad aplikuje ustanovení pojem „stavba“ v tom smyslu, že osazení tabule na fasádu, banner, rozvody pro IT nebo osazení mříží před okna nelze pod pojem stavba podřadit a tudíž aplikace zmíněného ustanovení na výše uvedené případy úprav bez závazného stanoviska orgánu státní památkové péče nelze vztáhnout.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Památková inspekce si dovoluje vyjádřit jistou pochybnost o výkladu pojmu stavba ve vztahu k předmětnému ustanovení v tom směru, že pod tento pojem nelze podřadit výše uvedené prvky. Památková inspekce si je vědoma skutečnosti, že není stavebním úřadem a není metodickým orgánem pro oblast stavebního práva, proto omezí své závěry na konstatování, která jsou nesporně obsažena ve stavebním zákoně.</w:t>
      </w:r>
    </w:p>
    <w:p w:rsidR="00350C7C" w:rsidRDefault="00350C7C" w:rsidP="00350C7C">
      <w:pPr>
        <w:autoSpaceDE w:val="0"/>
        <w:autoSpaceDN w:val="0"/>
        <w:adjustRightInd w:val="0"/>
        <w:spacing w:after="120"/>
        <w:jc w:val="both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Již výše citované stanovení § 129 odst. 7 stavebního zákona uvádí, že u</w:t>
      </w:r>
      <w:r w:rsidRPr="00435C09">
        <w:rPr>
          <w:color w:val="1D1D1D"/>
          <w:shd w:val="clear" w:color="auto" w:fill="FFFFFF"/>
        </w:rPr>
        <w:t xml:space="preserve"> terénních úprav a</w:t>
      </w:r>
      <w:r>
        <w:rPr>
          <w:color w:val="1D1D1D"/>
          <w:shd w:val="clear" w:color="auto" w:fill="FFFFFF"/>
        </w:rPr>
        <w:t> </w:t>
      </w:r>
      <w:r w:rsidRPr="00435C09">
        <w:rPr>
          <w:color w:val="1D1D1D"/>
          <w:shd w:val="clear" w:color="auto" w:fill="FFFFFF"/>
        </w:rPr>
        <w:t>zařízení se postupuje podle odstavců 2 až 6 přiměřeně</w:t>
      </w:r>
      <w:r>
        <w:rPr>
          <w:color w:val="1D1D1D"/>
          <w:shd w:val="clear" w:color="auto" w:fill="FFFFFF"/>
        </w:rPr>
        <w:t>. Jinými slovy v souladu s ustanovením § 129 odst. 4 stavebního zákona u zařízení</w:t>
      </w:r>
      <w:r w:rsidRPr="004329FF">
        <w:rPr>
          <w:color w:val="1D1D1D"/>
          <w:shd w:val="clear" w:color="auto" w:fill="FFFFFF"/>
        </w:rPr>
        <w:t xml:space="preserve"> podle odstavce 1 písm. d) stavební ú</w:t>
      </w:r>
      <w:r w:rsidRPr="004329FF">
        <w:rPr>
          <w:rFonts w:hint="eastAsia"/>
          <w:color w:val="1D1D1D"/>
          <w:shd w:val="clear" w:color="auto" w:fill="FFFFFF"/>
        </w:rPr>
        <w:t>ř</w:t>
      </w:r>
      <w:r w:rsidRPr="004329FF">
        <w:rPr>
          <w:color w:val="1D1D1D"/>
          <w:shd w:val="clear" w:color="auto" w:fill="FFFFFF"/>
        </w:rPr>
        <w:t>ad nena</w:t>
      </w:r>
      <w:r w:rsidRPr="004329FF">
        <w:rPr>
          <w:rFonts w:hint="eastAsia"/>
          <w:color w:val="1D1D1D"/>
          <w:shd w:val="clear" w:color="auto" w:fill="FFFFFF"/>
        </w:rPr>
        <w:t>ří</w:t>
      </w:r>
      <w:r w:rsidRPr="004329FF">
        <w:rPr>
          <w:color w:val="1D1D1D"/>
          <w:shd w:val="clear" w:color="auto" w:fill="FFFFFF"/>
        </w:rPr>
        <w:t>dí odstran</w:t>
      </w:r>
      <w:r w:rsidRPr="004329FF">
        <w:rPr>
          <w:rFonts w:hint="eastAsia"/>
          <w:color w:val="1D1D1D"/>
          <w:shd w:val="clear" w:color="auto" w:fill="FFFFFF"/>
        </w:rPr>
        <w:t>ě</w:t>
      </w:r>
      <w:r w:rsidRPr="004329FF">
        <w:rPr>
          <w:color w:val="1D1D1D"/>
          <w:shd w:val="clear" w:color="auto" w:fill="FFFFFF"/>
        </w:rPr>
        <w:t>ní za</w:t>
      </w:r>
      <w:r w:rsidRPr="004329FF">
        <w:rPr>
          <w:rFonts w:hint="eastAsia"/>
          <w:color w:val="1D1D1D"/>
          <w:shd w:val="clear" w:color="auto" w:fill="FFFFFF"/>
        </w:rPr>
        <w:t>ří</w:t>
      </w:r>
      <w:r w:rsidRPr="004329FF">
        <w:rPr>
          <w:color w:val="1D1D1D"/>
          <w:shd w:val="clear" w:color="auto" w:fill="FFFFFF"/>
        </w:rPr>
        <w:t>zení, pokud nebylo prokázáno porušení právních p</w:t>
      </w:r>
      <w:r w:rsidRPr="004329FF">
        <w:rPr>
          <w:rFonts w:hint="eastAsia"/>
          <w:color w:val="1D1D1D"/>
          <w:shd w:val="clear" w:color="auto" w:fill="FFFFFF"/>
        </w:rPr>
        <w:t>ř</w:t>
      </w:r>
      <w:r w:rsidRPr="004329FF">
        <w:rPr>
          <w:color w:val="1D1D1D"/>
          <w:shd w:val="clear" w:color="auto" w:fill="FFFFFF"/>
        </w:rPr>
        <w:t>edpis</w:t>
      </w:r>
      <w:r w:rsidRPr="004329FF">
        <w:rPr>
          <w:rFonts w:hint="eastAsia"/>
          <w:color w:val="1D1D1D"/>
          <w:shd w:val="clear" w:color="auto" w:fill="FFFFFF"/>
        </w:rPr>
        <w:t>ů</w:t>
      </w:r>
      <w:r w:rsidRPr="004329FF">
        <w:rPr>
          <w:color w:val="1D1D1D"/>
          <w:shd w:val="clear" w:color="auto" w:fill="FFFFFF"/>
        </w:rPr>
        <w:t xml:space="preserve"> nebo vlastník porušení právních p</w:t>
      </w:r>
      <w:r w:rsidRPr="004329FF">
        <w:rPr>
          <w:rFonts w:hint="eastAsia"/>
          <w:color w:val="1D1D1D"/>
          <w:shd w:val="clear" w:color="auto" w:fill="FFFFFF"/>
        </w:rPr>
        <w:t>ř</w:t>
      </w:r>
      <w:r w:rsidRPr="004329FF">
        <w:rPr>
          <w:color w:val="1D1D1D"/>
          <w:shd w:val="clear" w:color="auto" w:fill="FFFFFF"/>
        </w:rPr>
        <w:t>edpis</w:t>
      </w:r>
      <w:r w:rsidRPr="004329FF">
        <w:rPr>
          <w:rFonts w:hint="eastAsia"/>
          <w:color w:val="1D1D1D"/>
          <w:shd w:val="clear" w:color="auto" w:fill="FFFFFF"/>
        </w:rPr>
        <w:t>ů</w:t>
      </w:r>
      <w:r w:rsidRPr="004329FF">
        <w:rPr>
          <w:color w:val="1D1D1D"/>
          <w:shd w:val="clear" w:color="auto" w:fill="FFFFFF"/>
        </w:rPr>
        <w:t xml:space="preserve"> dodate</w:t>
      </w:r>
      <w:r w:rsidRPr="004329FF">
        <w:rPr>
          <w:rFonts w:hint="eastAsia"/>
          <w:color w:val="1D1D1D"/>
          <w:shd w:val="clear" w:color="auto" w:fill="FFFFFF"/>
        </w:rPr>
        <w:t>č</w:t>
      </w:r>
      <w:r w:rsidRPr="004329FF">
        <w:rPr>
          <w:color w:val="1D1D1D"/>
          <w:shd w:val="clear" w:color="auto" w:fill="FFFFFF"/>
        </w:rPr>
        <w:t>n</w:t>
      </w:r>
      <w:r w:rsidRPr="004329FF">
        <w:rPr>
          <w:rFonts w:hint="eastAsia"/>
          <w:color w:val="1D1D1D"/>
          <w:shd w:val="clear" w:color="auto" w:fill="FFFFFF"/>
        </w:rPr>
        <w:t>ě</w:t>
      </w:r>
      <w:r w:rsidRPr="004329FF">
        <w:rPr>
          <w:color w:val="1D1D1D"/>
          <w:shd w:val="clear" w:color="auto" w:fill="FFFFFF"/>
        </w:rPr>
        <w:t xml:space="preserve"> napravil; stavební ú</w:t>
      </w:r>
      <w:r w:rsidRPr="004329FF">
        <w:rPr>
          <w:rFonts w:hint="eastAsia"/>
          <w:color w:val="1D1D1D"/>
          <w:shd w:val="clear" w:color="auto" w:fill="FFFFFF"/>
        </w:rPr>
        <w:t>ř</w:t>
      </w:r>
      <w:r w:rsidRPr="004329FF">
        <w:rPr>
          <w:color w:val="1D1D1D"/>
          <w:shd w:val="clear" w:color="auto" w:fill="FFFFFF"/>
        </w:rPr>
        <w:t xml:space="preserve">ad </w:t>
      </w:r>
      <w:r w:rsidRPr="004329FF">
        <w:rPr>
          <w:rFonts w:hint="eastAsia"/>
          <w:color w:val="1D1D1D"/>
          <w:shd w:val="clear" w:color="auto" w:fill="FFFFFF"/>
        </w:rPr>
        <w:t>ří</w:t>
      </w:r>
      <w:r w:rsidRPr="004329FF">
        <w:rPr>
          <w:color w:val="1D1D1D"/>
          <w:shd w:val="clear" w:color="auto" w:fill="FFFFFF"/>
        </w:rPr>
        <w:t>zení o odstran</w:t>
      </w:r>
      <w:r w:rsidRPr="004329FF">
        <w:rPr>
          <w:rFonts w:hint="eastAsia"/>
          <w:color w:val="1D1D1D"/>
          <w:shd w:val="clear" w:color="auto" w:fill="FFFFFF"/>
        </w:rPr>
        <w:t>ě</w:t>
      </w:r>
      <w:r w:rsidRPr="004329FF">
        <w:rPr>
          <w:color w:val="1D1D1D"/>
          <w:shd w:val="clear" w:color="auto" w:fill="FFFFFF"/>
        </w:rPr>
        <w:t xml:space="preserve">ní </w:t>
      </w:r>
      <w:r>
        <w:rPr>
          <w:color w:val="1D1D1D"/>
          <w:shd w:val="clear" w:color="auto" w:fill="FFFFFF"/>
        </w:rPr>
        <w:t>zařízení</w:t>
      </w:r>
      <w:r w:rsidRPr="004329FF">
        <w:rPr>
          <w:color w:val="1D1D1D"/>
          <w:shd w:val="clear" w:color="auto" w:fill="FFFFFF"/>
        </w:rPr>
        <w:t xml:space="preserve"> zastaví usnesením poznamenaným do spisu. Dodate</w:t>
      </w:r>
      <w:r w:rsidRPr="004329FF">
        <w:rPr>
          <w:rFonts w:hint="eastAsia"/>
          <w:color w:val="1D1D1D"/>
          <w:shd w:val="clear" w:color="auto" w:fill="FFFFFF"/>
        </w:rPr>
        <w:t>č</w:t>
      </w:r>
      <w:r w:rsidRPr="004329FF">
        <w:rPr>
          <w:color w:val="1D1D1D"/>
          <w:shd w:val="clear" w:color="auto" w:fill="FFFFFF"/>
        </w:rPr>
        <w:t>né povolení se nevydává.</w:t>
      </w:r>
      <w:r>
        <w:rPr>
          <w:color w:val="1D1D1D"/>
          <w:shd w:val="clear" w:color="auto" w:fill="FFFFFF"/>
        </w:rPr>
        <w:t xml:space="preserve"> Naopak však musí platit, že v případě prokázání </w:t>
      </w:r>
      <w:r w:rsidRPr="00C9447B">
        <w:rPr>
          <w:color w:val="1D1D1D"/>
          <w:shd w:val="clear" w:color="auto" w:fill="FFFFFF"/>
        </w:rPr>
        <w:t>porušení právních předpisů</w:t>
      </w:r>
      <w:r>
        <w:rPr>
          <w:color w:val="1D1D1D"/>
          <w:shd w:val="clear" w:color="auto" w:fill="FFFFFF"/>
        </w:rPr>
        <w:t>, které nebylo napraveno, bude stavebním úřadem rozhodnuto o odstranění stavby.</w:t>
      </w:r>
    </w:p>
    <w:p w:rsidR="004351BD" w:rsidRDefault="00350C7C" w:rsidP="00350C7C">
      <w:pPr>
        <w:jc w:val="both"/>
        <w:rPr>
          <w:rStyle w:val="Hypertextovodkaz"/>
        </w:rPr>
      </w:pPr>
      <w:r>
        <w:rPr>
          <w:color w:val="1D1D1D"/>
          <w:shd w:val="clear" w:color="auto" w:fill="FFFFFF"/>
        </w:rPr>
        <w:t>Podle § 2 odst. 4 stavebního zákona platí, že p</w:t>
      </w:r>
      <w:r w:rsidRPr="004329FF">
        <w:rPr>
          <w:color w:val="1D1D1D"/>
          <w:shd w:val="clear" w:color="auto" w:fill="FFFFFF"/>
        </w:rPr>
        <w:t>okud se v tomto zákon</w:t>
      </w:r>
      <w:r w:rsidRPr="004329FF">
        <w:rPr>
          <w:rFonts w:hint="eastAsia"/>
          <w:color w:val="1D1D1D"/>
          <w:shd w:val="clear" w:color="auto" w:fill="FFFFFF"/>
        </w:rPr>
        <w:t>ě</w:t>
      </w:r>
      <w:r w:rsidRPr="004329FF">
        <w:rPr>
          <w:color w:val="1D1D1D"/>
          <w:shd w:val="clear" w:color="auto" w:fill="FFFFFF"/>
        </w:rPr>
        <w:t xml:space="preserve"> používá pojmu stavba, rozumí se tím podle okolností i její </w:t>
      </w:r>
      <w:hyperlink r:id="rId23" w:anchor="lema1" w:history="1">
        <w:r w:rsidRPr="004329FF">
          <w:rPr>
            <w:rFonts w:hint="eastAsia"/>
            <w:color w:val="1D1D1D"/>
            <w:shd w:val="clear" w:color="auto" w:fill="FFFFFF"/>
          </w:rPr>
          <w:t>čá</w:t>
        </w:r>
        <w:r w:rsidRPr="004329FF">
          <w:rPr>
            <w:color w:val="1D1D1D"/>
            <w:shd w:val="clear" w:color="auto" w:fill="FFFFFF"/>
          </w:rPr>
          <w:t>st</w:t>
        </w:r>
      </w:hyperlink>
      <w:r w:rsidRPr="004329FF">
        <w:rPr>
          <w:color w:val="1D1D1D"/>
          <w:shd w:val="clear" w:color="auto" w:fill="FFFFFF"/>
        </w:rPr>
        <w:t> nebo zm</w:t>
      </w:r>
      <w:r w:rsidRPr="004329FF">
        <w:rPr>
          <w:rFonts w:hint="eastAsia"/>
          <w:color w:val="1D1D1D"/>
          <w:shd w:val="clear" w:color="auto" w:fill="FFFFFF"/>
        </w:rPr>
        <w:t>ě</w:t>
      </w:r>
      <w:r w:rsidRPr="004329FF">
        <w:rPr>
          <w:color w:val="1D1D1D"/>
          <w:shd w:val="clear" w:color="auto" w:fill="FFFFFF"/>
        </w:rPr>
        <w:t>na dokon</w:t>
      </w:r>
      <w:r w:rsidRPr="004329FF">
        <w:rPr>
          <w:rFonts w:hint="eastAsia"/>
          <w:color w:val="1D1D1D"/>
          <w:shd w:val="clear" w:color="auto" w:fill="FFFFFF"/>
        </w:rPr>
        <w:t>č</w:t>
      </w:r>
      <w:r w:rsidRPr="004329FF">
        <w:rPr>
          <w:color w:val="1D1D1D"/>
          <w:shd w:val="clear" w:color="auto" w:fill="FFFFFF"/>
        </w:rPr>
        <w:t>ené </w:t>
      </w:r>
      <w:hyperlink r:id="rId24" w:anchor="lema2" w:history="1">
        <w:r w:rsidRPr="004329FF">
          <w:rPr>
            <w:color w:val="1D1D1D"/>
            <w:shd w:val="clear" w:color="auto" w:fill="FFFFFF"/>
          </w:rPr>
          <w:t>stavby.</w:t>
        </w:r>
      </w:hyperlink>
      <w:r>
        <w:rPr>
          <w:color w:val="1D1D1D"/>
          <w:shd w:val="clear" w:color="auto" w:fill="FFFFFF"/>
        </w:rPr>
        <w:t xml:space="preserve"> Ve vztahu k realizaci nových rozvodů a osazení mříží lze předpokládat, že jde o část stavby, tedy ani v tomto případě není Památkové inspekci zřejmé, jaký věcný důvod by měl bránit aplikaci § 129 odst. 1 písm. d) stavebního zákona na tyto části stavby.</w:t>
      </w:r>
    </w:p>
    <w:p w:rsidR="00CB05A2" w:rsidRDefault="00CB05A2" w:rsidP="00CB05A2"/>
    <w:p w:rsidR="00CB05A2" w:rsidRDefault="00CB05A2" w:rsidP="00CB05A2">
      <w:pPr>
        <w:jc w:val="both"/>
      </w:pPr>
    </w:p>
    <w:p w:rsidR="00CB05A2" w:rsidRPr="002E0314" w:rsidRDefault="00CB05A2" w:rsidP="00CB05A2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350C7C">
        <w:rPr>
          <w:sz w:val="16"/>
          <w:szCs w:val="16"/>
        </w:rPr>
        <w:t>8</w:t>
      </w:r>
      <w:r>
        <w:rPr>
          <w:sz w:val="16"/>
          <w:szCs w:val="16"/>
        </w:rPr>
        <w:t xml:space="preserve">. </w:t>
      </w:r>
      <w:r w:rsidR="00350C7C">
        <w:rPr>
          <w:sz w:val="16"/>
          <w:szCs w:val="16"/>
        </w:rPr>
        <w:t>února</w:t>
      </w:r>
      <w:r>
        <w:rPr>
          <w:sz w:val="16"/>
          <w:szCs w:val="16"/>
        </w:rPr>
        <w:t xml:space="preserve"> 202</w:t>
      </w:r>
      <w:r w:rsidR="00350C7C">
        <w:rPr>
          <w:sz w:val="16"/>
          <w:szCs w:val="16"/>
        </w:rPr>
        <w:t>2</w:t>
      </w:r>
    </w:p>
    <w:sectPr w:rsidR="00CB05A2" w:rsidRPr="002E0314" w:rsidSect="00CB05A2">
      <w:footerReference w:type="default" r:id="rId2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AC" w:rsidRDefault="009818AC" w:rsidP="00E4319E">
      <w:r>
        <w:separator/>
      </w:r>
    </w:p>
  </w:endnote>
  <w:endnote w:type="continuationSeparator" w:id="0">
    <w:p w:rsidR="009818AC" w:rsidRDefault="009818AC" w:rsidP="00E4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45089"/>
      <w:docPartObj>
        <w:docPartGallery w:val="Page Numbers (Bottom of Page)"/>
        <w:docPartUnique/>
      </w:docPartObj>
    </w:sdtPr>
    <w:sdtEndPr/>
    <w:sdtContent>
      <w:p w:rsidR="00E4319E" w:rsidRDefault="00E4319E" w:rsidP="00773D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7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AC" w:rsidRDefault="009818AC" w:rsidP="00E4319E">
      <w:r>
        <w:separator/>
      </w:r>
    </w:p>
  </w:footnote>
  <w:footnote w:type="continuationSeparator" w:id="0">
    <w:p w:rsidR="009818AC" w:rsidRDefault="009818AC" w:rsidP="00E4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8BE"/>
    <w:multiLevelType w:val="hybridMultilevel"/>
    <w:tmpl w:val="F740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86C"/>
    <w:multiLevelType w:val="hybridMultilevel"/>
    <w:tmpl w:val="35F8C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A734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43B4"/>
    <w:multiLevelType w:val="hybridMultilevel"/>
    <w:tmpl w:val="13AC0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0BC2"/>
    <w:multiLevelType w:val="hybridMultilevel"/>
    <w:tmpl w:val="9CD07858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942E3C"/>
    <w:multiLevelType w:val="hybridMultilevel"/>
    <w:tmpl w:val="954AC7E6"/>
    <w:lvl w:ilvl="0" w:tplc="B6CC3DC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F36"/>
    <w:multiLevelType w:val="hybridMultilevel"/>
    <w:tmpl w:val="229AB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5C0F"/>
    <w:multiLevelType w:val="hybridMultilevel"/>
    <w:tmpl w:val="5AC4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3753"/>
    <w:multiLevelType w:val="hybridMultilevel"/>
    <w:tmpl w:val="5752812C"/>
    <w:lvl w:ilvl="0" w:tplc="386E21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D421E8"/>
    <w:multiLevelType w:val="hybridMultilevel"/>
    <w:tmpl w:val="145668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6C6C"/>
    <w:multiLevelType w:val="hybridMultilevel"/>
    <w:tmpl w:val="DDC42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7A23"/>
    <w:multiLevelType w:val="hybridMultilevel"/>
    <w:tmpl w:val="64D26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7"/>
    <w:rsid w:val="00027BF4"/>
    <w:rsid w:val="000672A1"/>
    <w:rsid w:val="00073C77"/>
    <w:rsid w:val="000B188B"/>
    <w:rsid w:val="00190A9A"/>
    <w:rsid w:val="001C31A9"/>
    <w:rsid w:val="002155E1"/>
    <w:rsid w:val="00282969"/>
    <w:rsid w:val="002E0314"/>
    <w:rsid w:val="002F7C85"/>
    <w:rsid w:val="00350C7C"/>
    <w:rsid w:val="003C5078"/>
    <w:rsid w:val="004351BD"/>
    <w:rsid w:val="004458D5"/>
    <w:rsid w:val="00492251"/>
    <w:rsid w:val="00521D25"/>
    <w:rsid w:val="005376D9"/>
    <w:rsid w:val="005A48F1"/>
    <w:rsid w:val="005C185C"/>
    <w:rsid w:val="005C72C6"/>
    <w:rsid w:val="005E1B49"/>
    <w:rsid w:val="005E1D6F"/>
    <w:rsid w:val="006315BD"/>
    <w:rsid w:val="0065717B"/>
    <w:rsid w:val="006B1C73"/>
    <w:rsid w:val="006E5C9B"/>
    <w:rsid w:val="00704768"/>
    <w:rsid w:val="00756B42"/>
    <w:rsid w:val="00773D28"/>
    <w:rsid w:val="007C0CBA"/>
    <w:rsid w:val="00833952"/>
    <w:rsid w:val="0094085D"/>
    <w:rsid w:val="00953613"/>
    <w:rsid w:val="009818AC"/>
    <w:rsid w:val="009A19C7"/>
    <w:rsid w:val="009A4D95"/>
    <w:rsid w:val="00A33718"/>
    <w:rsid w:val="00A556F6"/>
    <w:rsid w:val="00AB0AC1"/>
    <w:rsid w:val="00B33F99"/>
    <w:rsid w:val="00CB05A2"/>
    <w:rsid w:val="00CB4F2F"/>
    <w:rsid w:val="00CE7B87"/>
    <w:rsid w:val="00D56568"/>
    <w:rsid w:val="00E4319E"/>
    <w:rsid w:val="00EC1840"/>
    <w:rsid w:val="00F02B28"/>
    <w:rsid w:val="00F7518B"/>
    <w:rsid w:val="00FB0907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C18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319E"/>
    <w:pPr>
      <w:ind w:left="720"/>
    </w:pPr>
    <w:rPr>
      <w:rFonts w:eastAsiaTheme="minorHAnsi"/>
    </w:rPr>
  </w:style>
  <w:style w:type="paragraph" w:styleId="Zhlav">
    <w:name w:val="header"/>
    <w:basedOn w:val="Normln"/>
    <w:link w:val="ZhlavChar"/>
    <w:rsid w:val="00E43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31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43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19E"/>
    <w:rPr>
      <w:sz w:val="24"/>
      <w:szCs w:val="24"/>
    </w:rPr>
  </w:style>
  <w:style w:type="paragraph" w:customStyle="1" w:styleId="Default">
    <w:name w:val="Default"/>
    <w:rsid w:val="00CB4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C18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319E"/>
    <w:pPr>
      <w:ind w:left="720"/>
    </w:pPr>
    <w:rPr>
      <w:rFonts w:eastAsiaTheme="minorHAnsi"/>
    </w:rPr>
  </w:style>
  <w:style w:type="paragraph" w:styleId="Zhlav">
    <w:name w:val="header"/>
    <w:basedOn w:val="Normln"/>
    <w:link w:val="ZhlavChar"/>
    <w:rsid w:val="00E43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31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43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19E"/>
    <w:rPr>
      <w:sz w:val="24"/>
      <w:szCs w:val="24"/>
    </w:rPr>
  </w:style>
  <w:style w:type="paragraph" w:customStyle="1" w:styleId="Default">
    <w:name w:val="Default"/>
    <w:rsid w:val="00CB4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spi.cz/products/lawText/13/176/1/ASPI%253A/183/2006%20Sb.%25232.5.b" TargetMode="External"/><Relationship Id="rId18" Type="http://schemas.openxmlformats.org/officeDocument/2006/relationships/hyperlink" Target="http://www.nssoud.cz/files/EVIDENCNI_LIST/2020/22A_17_20210301151454.2020_20210301165609_prevedeno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lus.usoud.cz/Search/ResultDetail.aspx?id=112065&amp;pos=1&amp;cnt=1&amp;typ=resul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spi.cz/products/lawText/13/176/1/ASPI%253A/183/2006%20Sb.%25232.5.a" TargetMode="External"/><Relationship Id="rId17" Type="http://schemas.openxmlformats.org/officeDocument/2006/relationships/hyperlink" Target="http://www.nssoud.cz/files/EVIDENCNI_LIST/2019/22A_64_20201006084732.2019_20201006131551_prevedeno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ssoud.cz/files/SOUDNI_VYKON/2018/0051_3As__1800027_20200922105051_20201012154014_prevedeno.pdf" TargetMode="External"/><Relationship Id="rId20" Type="http://schemas.openxmlformats.org/officeDocument/2006/relationships/hyperlink" Target="https://www.ceskatelevize.cz/ivysilani/1185306380-pripad-pro-ombudsmana/309294340080008-mrize-spis-zn-vop-2233-2008/titul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pi.cz/products/lawText/13/176/1/ASPI%253A/256/2013%20Sb.%25232.0.l" TargetMode="External"/><Relationship Id="rId24" Type="http://schemas.openxmlformats.org/officeDocument/2006/relationships/hyperlink" Target="https://www.aspi.cz/products/lawText/1/62549/1/2?vtextu=%C4%8D%C3%A1st%20stav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spi.cz/products/lawText/1/37218/1/ASPI%253A/20/1987%20Sb.%252314.1-14.2" TargetMode="External"/><Relationship Id="rId23" Type="http://schemas.openxmlformats.org/officeDocument/2006/relationships/hyperlink" Target="https://www.aspi.cz/products/lawText/1/62549/1/2?vtextu=%C4%8D%C3%A1st%20stavby" TargetMode="External"/><Relationship Id="rId10" Type="http://schemas.openxmlformats.org/officeDocument/2006/relationships/hyperlink" Target="https://www.aspi.cz/products/lawText/13/176/1/JUD%253A/JUD153727CZ" TargetMode="External"/><Relationship Id="rId19" Type="http://schemas.openxmlformats.org/officeDocument/2006/relationships/hyperlink" Target="https://www.ochrance.cz/info106/2013/19_2013_odpoved_-_priloha_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pi.cz/products/lawText/13/176/1/ASPI%253A/66/1988%20Sb.%25239.1" TargetMode="External"/><Relationship Id="rId14" Type="http://schemas.openxmlformats.org/officeDocument/2006/relationships/hyperlink" Target="https://www.aspi.cz/products/lawText/13/176/1/ASPI%253A/162/1980%20Sb." TargetMode="External"/><Relationship Id="rId22" Type="http://schemas.openxmlformats.org/officeDocument/2006/relationships/hyperlink" Target="https://www.law.muni.cz/dokumenty/4628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.duskova\AppData\Local\Temp\576FD78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2BA-7BA3-412F-B047-3343063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576FD78</Template>
  <TotalTime>6</TotalTime>
  <Pages>7</Pages>
  <Words>3575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25260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Dušková Silvie</dc:creator>
  <cp:lastModifiedBy>MZ</cp:lastModifiedBy>
  <cp:revision>3</cp:revision>
  <dcterms:created xsi:type="dcterms:W3CDTF">2022-02-08T06:44:00Z</dcterms:created>
  <dcterms:modified xsi:type="dcterms:W3CDTF">2022-02-08T06:50:00Z</dcterms:modified>
</cp:coreProperties>
</file>