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D" w:rsidRPr="00BB588A" w:rsidRDefault="007346FD" w:rsidP="007346FD">
      <w:pPr>
        <w:pStyle w:val="Obsah2"/>
        <w:rPr>
          <w:sz w:val="52"/>
          <w:szCs w:val="52"/>
        </w:rPr>
      </w:pPr>
      <w:r w:rsidRPr="00BB588A">
        <w:rPr>
          <w:sz w:val="52"/>
          <w:szCs w:val="52"/>
        </w:rPr>
        <w:t>10 otázek a odpovědí z praxe památkové péče 201</w:t>
      </w:r>
      <w:r w:rsidR="00225384">
        <w:rPr>
          <w:sz w:val="52"/>
          <w:szCs w:val="52"/>
        </w:rPr>
        <w:t>6</w:t>
      </w:r>
    </w:p>
    <w:p w:rsidR="007346FD" w:rsidRPr="00BB588A" w:rsidRDefault="007346FD" w:rsidP="007346FD">
      <w:pPr>
        <w:pStyle w:val="Obsah4"/>
        <w:spacing w:before="120" w:after="120"/>
        <w:jc w:val="both"/>
      </w:pPr>
      <w:r w:rsidRPr="00BB588A">
        <w:t>Obsah</w:t>
      </w:r>
    </w:p>
    <w:p w:rsidR="007346FD" w:rsidRPr="00BB588A" w:rsidRDefault="007346FD" w:rsidP="007346FD">
      <w:pPr>
        <w:spacing w:before="120" w:after="120"/>
        <w:jc w:val="both"/>
        <w:rPr>
          <w:rFonts w:ascii="Times New Roman" w:hAnsi="Times New Roman"/>
          <w:sz w:val="24"/>
          <w:szCs w:val="24"/>
        </w:rPr>
      </w:pPr>
    </w:p>
    <w:p w:rsidR="00C36543" w:rsidRDefault="007346FD">
      <w:pPr>
        <w:pStyle w:val="Obsah4"/>
        <w:rPr>
          <w:rFonts w:asciiTheme="minorHAnsi" w:eastAsiaTheme="minorEastAsia" w:hAnsiTheme="minorHAnsi" w:cstheme="minorBidi"/>
          <w:b w:val="0"/>
          <w:noProof/>
          <w:sz w:val="22"/>
          <w:szCs w:val="22"/>
          <w:u w:val="none"/>
        </w:rPr>
      </w:pPr>
      <w:r w:rsidRPr="00BB588A">
        <w:rPr>
          <w:u w:val="none"/>
        </w:rPr>
        <w:fldChar w:fldCharType="begin"/>
      </w:r>
      <w:r w:rsidRPr="00BB588A">
        <w:rPr>
          <w:u w:val="none"/>
        </w:rPr>
        <w:instrText xml:space="preserve"> TOC \o "1-4" \h \z \u </w:instrText>
      </w:r>
      <w:r w:rsidRPr="00BB588A">
        <w:rPr>
          <w:u w:val="none"/>
        </w:rPr>
        <w:fldChar w:fldCharType="separate"/>
      </w:r>
      <w:hyperlink w:anchor="_Toc464560867" w:history="1">
        <w:r w:rsidR="00C36543" w:rsidRPr="00D61705">
          <w:rPr>
            <w:rStyle w:val="Hypertextovodkaz"/>
            <w:noProof/>
          </w:rPr>
          <w:t>1.</w:t>
        </w:r>
        <w:r w:rsidR="00C36543">
          <w:rPr>
            <w:rFonts w:asciiTheme="minorHAnsi" w:eastAsiaTheme="minorEastAsia" w:hAnsiTheme="minorHAnsi" w:cstheme="minorBidi"/>
            <w:b w:val="0"/>
            <w:noProof/>
            <w:sz w:val="22"/>
            <w:szCs w:val="22"/>
            <w:u w:val="none"/>
          </w:rPr>
          <w:tab/>
        </w:r>
        <w:r w:rsidR="00C36543" w:rsidRPr="00D61705">
          <w:rPr>
            <w:rStyle w:val="Hypertextovodkaz"/>
            <w:noProof/>
          </w:rPr>
          <w:t>Postup orgánu památkové péče a vydání kolaudačního souhlasu stavebním úřadem</w:t>
        </w:r>
        <w:r w:rsidR="00C36543">
          <w:rPr>
            <w:noProof/>
            <w:webHidden/>
          </w:rPr>
          <w:tab/>
        </w:r>
        <w:r w:rsidR="00C36543">
          <w:rPr>
            <w:noProof/>
            <w:webHidden/>
          </w:rPr>
          <w:fldChar w:fldCharType="begin"/>
        </w:r>
        <w:r w:rsidR="00C36543">
          <w:rPr>
            <w:noProof/>
            <w:webHidden/>
          </w:rPr>
          <w:instrText xml:space="preserve"> PAGEREF _Toc464560867 \h </w:instrText>
        </w:r>
        <w:r w:rsidR="00C36543">
          <w:rPr>
            <w:noProof/>
            <w:webHidden/>
          </w:rPr>
        </w:r>
        <w:r w:rsidR="00C36543">
          <w:rPr>
            <w:noProof/>
            <w:webHidden/>
          </w:rPr>
          <w:fldChar w:fldCharType="separate"/>
        </w:r>
        <w:r w:rsidR="00C36543">
          <w:rPr>
            <w:noProof/>
            <w:webHidden/>
          </w:rPr>
          <w:t>1</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68" w:history="1">
        <w:r w:rsidR="00C36543" w:rsidRPr="00D61705">
          <w:rPr>
            <w:rStyle w:val="Hypertextovodkaz"/>
            <w:noProof/>
          </w:rPr>
          <w:t>2.</w:t>
        </w:r>
        <w:r w:rsidR="00C36543">
          <w:rPr>
            <w:rFonts w:asciiTheme="minorHAnsi" w:eastAsiaTheme="minorEastAsia" w:hAnsiTheme="minorHAnsi" w:cstheme="minorBidi"/>
            <w:b w:val="0"/>
            <w:noProof/>
            <w:sz w:val="22"/>
            <w:szCs w:val="22"/>
            <w:u w:val="none"/>
          </w:rPr>
          <w:tab/>
        </w:r>
        <w:r w:rsidR="00C36543" w:rsidRPr="00D61705">
          <w:rPr>
            <w:rStyle w:val="Hypertextovodkaz"/>
            <w:noProof/>
          </w:rPr>
          <w:t>Postavení insolvenčního správce v řízení vedeném z moci úřední</w:t>
        </w:r>
        <w:r w:rsidR="00C36543">
          <w:rPr>
            <w:noProof/>
            <w:webHidden/>
          </w:rPr>
          <w:tab/>
        </w:r>
        <w:r w:rsidR="00C36543">
          <w:rPr>
            <w:noProof/>
            <w:webHidden/>
          </w:rPr>
          <w:fldChar w:fldCharType="begin"/>
        </w:r>
        <w:r w:rsidR="00C36543">
          <w:rPr>
            <w:noProof/>
            <w:webHidden/>
          </w:rPr>
          <w:instrText xml:space="preserve"> PAGEREF _Toc464560868 \h </w:instrText>
        </w:r>
        <w:r w:rsidR="00C36543">
          <w:rPr>
            <w:noProof/>
            <w:webHidden/>
          </w:rPr>
        </w:r>
        <w:r w:rsidR="00C36543">
          <w:rPr>
            <w:noProof/>
            <w:webHidden/>
          </w:rPr>
          <w:fldChar w:fldCharType="separate"/>
        </w:r>
        <w:r w:rsidR="00C36543">
          <w:rPr>
            <w:noProof/>
            <w:webHidden/>
          </w:rPr>
          <w:t>3</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69" w:history="1">
        <w:r w:rsidR="00C36543" w:rsidRPr="00D61705">
          <w:rPr>
            <w:rStyle w:val="Hypertextovodkaz"/>
            <w:noProof/>
          </w:rPr>
          <w:t>3.</w:t>
        </w:r>
        <w:r w:rsidR="00C36543">
          <w:rPr>
            <w:rFonts w:asciiTheme="minorHAnsi" w:eastAsiaTheme="minorEastAsia" w:hAnsiTheme="minorHAnsi" w:cstheme="minorBidi"/>
            <w:b w:val="0"/>
            <w:noProof/>
            <w:sz w:val="22"/>
            <w:szCs w:val="22"/>
            <w:u w:val="none"/>
          </w:rPr>
          <w:tab/>
        </w:r>
        <w:r w:rsidR="00C36543" w:rsidRPr="00D61705">
          <w:rPr>
            <w:rStyle w:val="Hypertextovodkaz"/>
            <w:noProof/>
          </w:rPr>
          <w:t>Osazení střešních oken u domu v městské památkové zóně v řízení o vydání závazného stanoviska a v sankčním řízení</w:t>
        </w:r>
        <w:r w:rsidR="00C36543">
          <w:rPr>
            <w:noProof/>
            <w:webHidden/>
          </w:rPr>
          <w:tab/>
        </w:r>
        <w:r w:rsidR="00C36543">
          <w:rPr>
            <w:noProof/>
            <w:webHidden/>
          </w:rPr>
          <w:fldChar w:fldCharType="begin"/>
        </w:r>
        <w:r w:rsidR="00C36543">
          <w:rPr>
            <w:noProof/>
            <w:webHidden/>
          </w:rPr>
          <w:instrText xml:space="preserve"> PAGEREF _Toc464560869 \h </w:instrText>
        </w:r>
        <w:r w:rsidR="00C36543">
          <w:rPr>
            <w:noProof/>
            <w:webHidden/>
          </w:rPr>
        </w:r>
        <w:r w:rsidR="00C36543">
          <w:rPr>
            <w:noProof/>
            <w:webHidden/>
          </w:rPr>
          <w:fldChar w:fldCharType="separate"/>
        </w:r>
        <w:r w:rsidR="00C36543">
          <w:rPr>
            <w:noProof/>
            <w:webHidden/>
          </w:rPr>
          <w:t>4</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0" w:history="1">
        <w:r w:rsidR="00C36543" w:rsidRPr="00D61705">
          <w:rPr>
            <w:rStyle w:val="Hypertextovodkaz"/>
            <w:noProof/>
          </w:rPr>
          <w:t>4.</w:t>
        </w:r>
        <w:r w:rsidR="00C36543">
          <w:rPr>
            <w:rFonts w:asciiTheme="minorHAnsi" w:eastAsiaTheme="minorEastAsia" w:hAnsiTheme="minorHAnsi" w:cstheme="minorBidi"/>
            <w:b w:val="0"/>
            <w:noProof/>
            <w:sz w:val="22"/>
            <w:szCs w:val="22"/>
            <w:u w:val="none"/>
          </w:rPr>
          <w:tab/>
        </w:r>
        <w:r w:rsidR="00C36543" w:rsidRPr="00D61705">
          <w:rPr>
            <w:rStyle w:val="Hypertextovodkaz"/>
            <w:noProof/>
          </w:rPr>
          <w:t>Dokazování v sankčním řízení</w:t>
        </w:r>
        <w:r w:rsidR="00C36543">
          <w:rPr>
            <w:noProof/>
            <w:webHidden/>
          </w:rPr>
          <w:tab/>
        </w:r>
        <w:r w:rsidR="00C36543">
          <w:rPr>
            <w:noProof/>
            <w:webHidden/>
          </w:rPr>
          <w:fldChar w:fldCharType="begin"/>
        </w:r>
        <w:r w:rsidR="00C36543">
          <w:rPr>
            <w:noProof/>
            <w:webHidden/>
          </w:rPr>
          <w:instrText xml:space="preserve"> PAGEREF _Toc464560870 \h </w:instrText>
        </w:r>
        <w:r w:rsidR="00C36543">
          <w:rPr>
            <w:noProof/>
            <w:webHidden/>
          </w:rPr>
        </w:r>
        <w:r w:rsidR="00C36543">
          <w:rPr>
            <w:noProof/>
            <w:webHidden/>
          </w:rPr>
          <w:fldChar w:fldCharType="separate"/>
        </w:r>
        <w:r w:rsidR="00C36543">
          <w:rPr>
            <w:noProof/>
            <w:webHidden/>
          </w:rPr>
          <w:t>5</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1" w:history="1">
        <w:r w:rsidR="00C36543" w:rsidRPr="00D61705">
          <w:rPr>
            <w:rStyle w:val="Hypertextovodkaz"/>
            <w:noProof/>
          </w:rPr>
          <w:t>5.</w:t>
        </w:r>
        <w:r w:rsidR="00C36543">
          <w:rPr>
            <w:rFonts w:asciiTheme="minorHAnsi" w:eastAsiaTheme="minorEastAsia" w:hAnsiTheme="minorHAnsi" w:cstheme="minorBidi"/>
            <w:b w:val="0"/>
            <w:noProof/>
            <w:sz w:val="22"/>
            <w:szCs w:val="22"/>
            <w:u w:val="none"/>
          </w:rPr>
          <w:tab/>
        </w:r>
        <w:r w:rsidR="00C36543" w:rsidRPr="00D61705">
          <w:rPr>
            <w:rStyle w:val="Hypertextovodkaz"/>
            <w:noProof/>
          </w:rPr>
          <w:t>Výstavba na území archeologické kulturní památky</w:t>
        </w:r>
        <w:r w:rsidR="00C36543">
          <w:rPr>
            <w:noProof/>
            <w:webHidden/>
          </w:rPr>
          <w:tab/>
        </w:r>
        <w:r w:rsidR="00C36543">
          <w:rPr>
            <w:noProof/>
            <w:webHidden/>
          </w:rPr>
          <w:fldChar w:fldCharType="begin"/>
        </w:r>
        <w:r w:rsidR="00C36543">
          <w:rPr>
            <w:noProof/>
            <w:webHidden/>
          </w:rPr>
          <w:instrText xml:space="preserve"> PAGEREF _Toc464560871 \h </w:instrText>
        </w:r>
        <w:r w:rsidR="00C36543">
          <w:rPr>
            <w:noProof/>
            <w:webHidden/>
          </w:rPr>
        </w:r>
        <w:r w:rsidR="00C36543">
          <w:rPr>
            <w:noProof/>
            <w:webHidden/>
          </w:rPr>
          <w:fldChar w:fldCharType="separate"/>
        </w:r>
        <w:r w:rsidR="00C36543">
          <w:rPr>
            <w:noProof/>
            <w:webHidden/>
          </w:rPr>
          <w:t>6</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2" w:history="1">
        <w:r w:rsidR="00C36543" w:rsidRPr="00D61705">
          <w:rPr>
            <w:rStyle w:val="Hypertextovodkaz"/>
            <w:noProof/>
          </w:rPr>
          <w:t>6.</w:t>
        </w:r>
        <w:r w:rsidR="00C36543">
          <w:rPr>
            <w:rFonts w:asciiTheme="minorHAnsi" w:eastAsiaTheme="minorEastAsia" w:hAnsiTheme="minorHAnsi" w:cstheme="minorBidi"/>
            <w:b w:val="0"/>
            <w:noProof/>
            <w:sz w:val="22"/>
            <w:szCs w:val="22"/>
            <w:u w:val="none"/>
          </w:rPr>
          <w:tab/>
        </w:r>
        <w:r w:rsidR="00C36543" w:rsidRPr="00D61705">
          <w:rPr>
            <w:rStyle w:val="Hypertextovodkaz"/>
            <w:noProof/>
          </w:rPr>
          <w:t>Občanský zákoník a vznik stavby na pozemku, který je kulturní památkou</w:t>
        </w:r>
        <w:r w:rsidR="00C36543">
          <w:rPr>
            <w:noProof/>
            <w:webHidden/>
          </w:rPr>
          <w:tab/>
        </w:r>
        <w:r w:rsidR="00C36543">
          <w:rPr>
            <w:noProof/>
            <w:webHidden/>
          </w:rPr>
          <w:fldChar w:fldCharType="begin"/>
        </w:r>
        <w:r w:rsidR="00C36543">
          <w:rPr>
            <w:noProof/>
            <w:webHidden/>
          </w:rPr>
          <w:instrText xml:space="preserve"> PAGEREF _Toc464560872 \h </w:instrText>
        </w:r>
        <w:r w:rsidR="00C36543">
          <w:rPr>
            <w:noProof/>
            <w:webHidden/>
          </w:rPr>
        </w:r>
        <w:r w:rsidR="00C36543">
          <w:rPr>
            <w:noProof/>
            <w:webHidden/>
          </w:rPr>
          <w:fldChar w:fldCharType="separate"/>
        </w:r>
        <w:r w:rsidR="00C36543">
          <w:rPr>
            <w:noProof/>
            <w:webHidden/>
          </w:rPr>
          <w:t>7</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3" w:history="1">
        <w:r w:rsidR="00C36543" w:rsidRPr="00D61705">
          <w:rPr>
            <w:rStyle w:val="Hypertextovodkaz"/>
            <w:noProof/>
          </w:rPr>
          <w:t>7.</w:t>
        </w:r>
        <w:r w:rsidR="00C36543">
          <w:rPr>
            <w:rFonts w:asciiTheme="minorHAnsi" w:eastAsiaTheme="minorEastAsia" w:hAnsiTheme="minorHAnsi" w:cstheme="minorBidi"/>
            <w:b w:val="0"/>
            <w:noProof/>
            <w:sz w:val="22"/>
            <w:szCs w:val="22"/>
            <w:u w:val="none"/>
          </w:rPr>
          <w:tab/>
        </w:r>
        <w:r w:rsidR="00C36543" w:rsidRPr="00D61705">
          <w:rPr>
            <w:rStyle w:val="Hypertextovodkaz"/>
            <w:noProof/>
          </w:rPr>
          <w:t>Ohrožení kulturní památky a provádění zabezpečovacích prací na kulturní památce</w:t>
        </w:r>
        <w:r w:rsidR="00C36543">
          <w:rPr>
            <w:noProof/>
            <w:webHidden/>
          </w:rPr>
          <w:tab/>
        </w:r>
        <w:r w:rsidR="00C36543">
          <w:rPr>
            <w:noProof/>
            <w:webHidden/>
          </w:rPr>
          <w:fldChar w:fldCharType="begin"/>
        </w:r>
        <w:r w:rsidR="00C36543">
          <w:rPr>
            <w:noProof/>
            <w:webHidden/>
          </w:rPr>
          <w:instrText xml:space="preserve"> PAGEREF _Toc464560873 \h </w:instrText>
        </w:r>
        <w:r w:rsidR="00C36543">
          <w:rPr>
            <w:noProof/>
            <w:webHidden/>
          </w:rPr>
        </w:r>
        <w:r w:rsidR="00C36543">
          <w:rPr>
            <w:noProof/>
            <w:webHidden/>
          </w:rPr>
          <w:fldChar w:fldCharType="separate"/>
        </w:r>
        <w:r w:rsidR="00C36543">
          <w:rPr>
            <w:noProof/>
            <w:webHidden/>
          </w:rPr>
          <w:t>8</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4" w:history="1">
        <w:r w:rsidR="00C36543" w:rsidRPr="00D61705">
          <w:rPr>
            <w:rStyle w:val="Hypertextovodkaz"/>
            <w:noProof/>
          </w:rPr>
          <w:t>8.</w:t>
        </w:r>
        <w:r w:rsidR="00C36543">
          <w:rPr>
            <w:rFonts w:asciiTheme="minorHAnsi" w:eastAsiaTheme="minorEastAsia" w:hAnsiTheme="minorHAnsi" w:cstheme="minorBidi"/>
            <w:b w:val="0"/>
            <w:noProof/>
            <w:sz w:val="22"/>
            <w:szCs w:val="22"/>
            <w:u w:val="none"/>
          </w:rPr>
          <w:tab/>
        </w:r>
        <w:r w:rsidR="00C36543" w:rsidRPr="00D61705">
          <w:rPr>
            <w:rStyle w:val="Hypertextovodkaz"/>
            <w:noProof/>
          </w:rPr>
          <w:t>Televizní obrazovka jako reklamní zařízení v památkové zóně</w:t>
        </w:r>
        <w:r w:rsidR="00C36543">
          <w:rPr>
            <w:noProof/>
            <w:webHidden/>
          </w:rPr>
          <w:tab/>
        </w:r>
        <w:r w:rsidR="00C36543">
          <w:rPr>
            <w:noProof/>
            <w:webHidden/>
          </w:rPr>
          <w:fldChar w:fldCharType="begin"/>
        </w:r>
        <w:r w:rsidR="00C36543">
          <w:rPr>
            <w:noProof/>
            <w:webHidden/>
          </w:rPr>
          <w:instrText xml:space="preserve"> PAGEREF _Toc464560874 \h </w:instrText>
        </w:r>
        <w:r w:rsidR="00C36543">
          <w:rPr>
            <w:noProof/>
            <w:webHidden/>
          </w:rPr>
        </w:r>
        <w:r w:rsidR="00C36543">
          <w:rPr>
            <w:noProof/>
            <w:webHidden/>
          </w:rPr>
          <w:fldChar w:fldCharType="separate"/>
        </w:r>
        <w:r w:rsidR="00C36543">
          <w:rPr>
            <w:noProof/>
            <w:webHidden/>
          </w:rPr>
          <w:t>9</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5" w:history="1">
        <w:r w:rsidR="00C36543" w:rsidRPr="00D61705">
          <w:rPr>
            <w:rStyle w:val="Hypertextovodkaz"/>
            <w:noProof/>
          </w:rPr>
          <w:t>9.</w:t>
        </w:r>
        <w:r w:rsidR="00C36543">
          <w:rPr>
            <w:rFonts w:asciiTheme="minorHAnsi" w:eastAsiaTheme="minorEastAsia" w:hAnsiTheme="minorHAnsi" w:cstheme="minorBidi"/>
            <w:b w:val="0"/>
            <w:noProof/>
            <w:sz w:val="22"/>
            <w:szCs w:val="22"/>
            <w:u w:val="none"/>
          </w:rPr>
          <w:tab/>
        </w:r>
        <w:r w:rsidR="00C36543" w:rsidRPr="00D61705">
          <w:rPr>
            <w:rStyle w:val="Hypertextovodkaz"/>
            <w:noProof/>
          </w:rPr>
          <w:t>Možnost realizace prací dle více závazných stanovisek k různým projektovým dokumentacím</w:t>
        </w:r>
        <w:r w:rsidR="00C36543">
          <w:rPr>
            <w:noProof/>
            <w:webHidden/>
          </w:rPr>
          <w:tab/>
        </w:r>
        <w:r w:rsidR="00C36543">
          <w:rPr>
            <w:noProof/>
            <w:webHidden/>
          </w:rPr>
          <w:fldChar w:fldCharType="begin"/>
        </w:r>
        <w:r w:rsidR="00C36543">
          <w:rPr>
            <w:noProof/>
            <w:webHidden/>
          </w:rPr>
          <w:instrText xml:space="preserve"> PAGEREF _Toc464560875 \h </w:instrText>
        </w:r>
        <w:r w:rsidR="00C36543">
          <w:rPr>
            <w:noProof/>
            <w:webHidden/>
          </w:rPr>
        </w:r>
        <w:r w:rsidR="00C36543">
          <w:rPr>
            <w:noProof/>
            <w:webHidden/>
          </w:rPr>
          <w:fldChar w:fldCharType="separate"/>
        </w:r>
        <w:r w:rsidR="00C36543">
          <w:rPr>
            <w:noProof/>
            <w:webHidden/>
          </w:rPr>
          <w:t>10</w:t>
        </w:r>
        <w:r w:rsidR="00C36543">
          <w:rPr>
            <w:noProof/>
            <w:webHidden/>
          </w:rPr>
          <w:fldChar w:fldCharType="end"/>
        </w:r>
      </w:hyperlink>
    </w:p>
    <w:p w:rsidR="00C36543" w:rsidRDefault="002A525C">
      <w:pPr>
        <w:pStyle w:val="Obsah4"/>
        <w:rPr>
          <w:rFonts w:asciiTheme="minorHAnsi" w:eastAsiaTheme="minorEastAsia" w:hAnsiTheme="minorHAnsi" w:cstheme="minorBidi"/>
          <w:b w:val="0"/>
          <w:noProof/>
          <w:sz w:val="22"/>
          <w:szCs w:val="22"/>
          <w:u w:val="none"/>
        </w:rPr>
      </w:pPr>
      <w:hyperlink w:anchor="_Toc464560876" w:history="1">
        <w:r w:rsidR="00C36543" w:rsidRPr="00D61705">
          <w:rPr>
            <w:rStyle w:val="Hypertextovodkaz"/>
            <w:noProof/>
          </w:rPr>
          <w:t>10.</w:t>
        </w:r>
        <w:r w:rsidR="00C36543">
          <w:rPr>
            <w:rFonts w:asciiTheme="minorHAnsi" w:eastAsiaTheme="minorEastAsia" w:hAnsiTheme="minorHAnsi" w:cstheme="minorBidi"/>
            <w:b w:val="0"/>
            <w:noProof/>
            <w:sz w:val="22"/>
            <w:szCs w:val="22"/>
            <w:u w:val="none"/>
          </w:rPr>
          <w:tab/>
        </w:r>
        <w:r w:rsidR="00C36543" w:rsidRPr="00D61705">
          <w:rPr>
            <w:rStyle w:val="Hypertextovodkaz"/>
            <w:noProof/>
          </w:rPr>
          <w:t>Uložení stavebního materiálu a stavba mobilní oplocení a rozhodovací pravomoc orgánu památkové péče:</w:t>
        </w:r>
        <w:r w:rsidR="00C36543">
          <w:rPr>
            <w:noProof/>
            <w:webHidden/>
          </w:rPr>
          <w:tab/>
        </w:r>
        <w:r w:rsidR="00C36543">
          <w:rPr>
            <w:noProof/>
            <w:webHidden/>
          </w:rPr>
          <w:fldChar w:fldCharType="begin"/>
        </w:r>
        <w:r w:rsidR="00C36543">
          <w:rPr>
            <w:noProof/>
            <w:webHidden/>
          </w:rPr>
          <w:instrText xml:space="preserve"> PAGEREF _Toc464560876 \h </w:instrText>
        </w:r>
        <w:r w:rsidR="00C36543">
          <w:rPr>
            <w:noProof/>
            <w:webHidden/>
          </w:rPr>
        </w:r>
        <w:r w:rsidR="00C36543">
          <w:rPr>
            <w:noProof/>
            <w:webHidden/>
          </w:rPr>
          <w:fldChar w:fldCharType="separate"/>
        </w:r>
        <w:r w:rsidR="00C36543">
          <w:rPr>
            <w:noProof/>
            <w:webHidden/>
          </w:rPr>
          <w:t>10</w:t>
        </w:r>
        <w:r w:rsidR="00C36543">
          <w:rPr>
            <w:noProof/>
            <w:webHidden/>
          </w:rPr>
          <w:fldChar w:fldCharType="end"/>
        </w:r>
      </w:hyperlink>
    </w:p>
    <w:p w:rsidR="007346FD" w:rsidRDefault="007346FD" w:rsidP="007346FD">
      <w:pPr>
        <w:jc w:val="both"/>
        <w:rPr>
          <w:rFonts w:ascii="Times New Roman" w:hAnsi="Times New Roman"/>
          <w:sz w:val="24"/>
          <w:szCs w:val="24"/>
        </w:rPr>
      </w:pPr>
      <w:r w:rsidRPr="00BB588A">
        <w:rPr>
          <w:rFonts w:ascii="Times New Roman" w:hAnsi="Times New Roman"/>
          <w:sz w:val="24"/>
          <w:szCs w:val="24"/>
        </w:rPr>
        <w:fldChar w:fldCharType="end"/>
      </w:r>
    </w:p>
    <w:p w:rsidR="007346FD" w:rsidRPr="00DE39E7" w:rsidRDefault="0097587B" w:rsidP="007346FD">
      <w:pPr>
        <w:pStyle w:val="Nadpis4"/>
        <w:rPr>
          <w:szCs w:val="24"/>
        </w:rPr>
      </w:pPr>
      <w:bookmarkStart w:id="0" w:name="_Toc464560867"/>
      <w:r>
        <w:rPr>
          <w:szCs w:val="24"/>
        </w:rPr>
        <w:t xml:space="preserve">Postup orgánu památkové péče a </w:t>
      </w:r>
      <w:r w:rsidR="00CF6A72" w:rsidRPr="00DE39E7">
        <w:rPr>
          <w:szCs w:val="24"/>
        </w:rPr>
        <w:t>vydání kolaudačního souhlasu</w:t>
      </w:r>
      <w:r w:rsidR="00106A9C">
        <w:rPr>
          <w:szCs w:val="24"/>
        </w:rPr>
        <w:t xml:space="preserve"> stavebním úřadem</w:t>
      </w:r>
      <w:bookmarkEnd w:id="0"/>
    </w:p>
    <w:p w:rsidR="007346FD" w:rsidRPr="00DE39E7" w:rsidRDefault="007346FD" w:rsidP="007346FD">
      <w:pPr>
        <w:pStyle w:val="Normlnweb"/>
        <w:jc w:val="both"/>
      </w:pPr>
      <w:r w:rsidRPr="00DE39E7">
        <w:rPr>
          <w:b/>
          <w:bCs/>
        </w:rPr>
        <w:t>otázka:</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Stavební úřad nás </w:t>
      </w:r>
      <w:r w:rsidR="0097587B">
        <w:rPr>
          <w:rFonts w:ascii="Times New Roman" w:hAnsi="Times New Roman"/>
          <w:sz w:val="24"/>
          <w:szCs w:val="24"/>
        </w:rPr>
        <w:t xml:space="preserve">jako orgán památkové péče </w:t>
      </w:r>
      <w:r w:rsidRPr="00DE39E7">
        <w:rPr>
          <w:rFonts w:ascii="Times New Roman" w:hAnsi="Times New Roman"/>
          <w:sz w:val="24"/>
          <w:szCs w:val="24"/>
        </w:rPr>
        <w:t>v</w:t>
      </w:r>
      <w:r w:rsidR="004542C6">
        <w:rPr>
          <w:rFonts w:ascii="Times New Roman" w:hAnsi="Times New Roman"/>
          <w:sz w:val="24"/>
          <w:szCs w:val="24"/>
        </w:rPr>
        <w:t xml:space="preserve"> </w:t>
      </w:r>
      <w:r w:rsidRPr="00DE39E7">
        <w:rPr>
          <w:rFonts w:ascii="Times New Roman" w:hAnsi="Times New Roman"/>
          <w:sz w:val="24"/>
          <w:szCs w:val="24"/>
        </w:rPr>
        <w:t>případech dotýkajících se zájmu státní památkové péče vyzývá k účasti na závěrečné kontrolní prohlídce a žádá nás o závazné stanovisko k</w:t>
      </w:r>
      <w:r w:rsidR="004542C6">
        <w:rPr>
          <w:rFonts w:ascii="Times New Roman" w:hAnsi="Times New Roman"/>
          <w:sz w:val="24"/>
          <w:szCs w:val="24"/>
        </w:rPr>
        <w:t xml:space="preserve"> </w:t>
      </w:r>
      <w:r w:rsidRPr="00DE39E7">
        <w:rPr>
          <w:rFonts w:ascii="Times New Roman" w:hAnsi="Times New Roman"/>
          <w:sz w:val="24"/>
          <w:szCs w:val="24"/>
        </w:rPr>
        <w:t>vydání kolaudačního souhlasu</w:t>
      </w:r>
      <w:r w:rsidR="007A1779">
        <w:rPr>
          <w:rFonts w:ascii="Times New Roman" w:hAnsi="Times New Roman"/>
          <w:sz w:val="24"/>
          <w:szCs w:val="24"/>
        </w:rPr>
        <w:t>,</w:t>
      </w:r>
      <w:r w:rsidRPr="00DE39E7">
        <w:rPr>
          <w:rFonts w:ascii="Times New Roman" w:hAnsi="Times New Roman"/>
          <w:sz w:val="24"/>
          <w:szCs w:val="24"/>
        </w:rPr>
        <w:t xml:space="preserve"> </w:t>
      </w:r>
      <w:r w:rsidR="007A1779">
        <w:rPr>
          <w:rFonts w:ascii="Times New Roman" w:hAnsi="Times New Roman"/>
          <w:sz w:val="24"/>
          <w:szCs w:val="24"/>
        </w:rPr>
        <w:t>r</w:t>
      </w:r>
      <w:r w:rsidRPr="00DE39E7">
        <w:rPr>
          <w:rFonts w:ascii="Times New Roman" w:hAnsi="Times New Roman"/>
          <w:sz w:val="24"/>
          <w:szCs w:val="24"/>
        </w:rPr>
        <w:t>espektive stavebníka o doložení závazného stanoviska k</w:t>
      </w:r>
      <w:r w:rsidR="004542C6">
        <w:rPr>
          <w:rFonts w:ascii="Times New Roman" w:hAnsi="Times New Roman"/>
          <w:sz w:val="24"/>
          <w:szCs w:val="24"/>
        </w:rPr>
        <w:t xml:space="preserve"> </w:t>
      </w:r>
      <w:r w:rsidRPr="00DE39E7">
        <w:rPr>
          <w:rFonts w:ascii="Times New Roman" w:hAnsi="Times New Roman"/>
          <w:sz w:val="24"/>
          <w:szCs w:val="24"/>
        </w:rPr>
        <w:t>vydání kolaudačního souhlasu.</w:t>
      </w:r>
    </w:p>
    <w:p w:rsidR="00CF6A72" w:rsidRPr="00DE39E7" w:rsidRDefault="00106A9C" w:rsidP="003A42B3">
      <w:pPr>
        <w:ind w:firstLine="709"/>
        <w:jc w:val="both"/>
        <w:rPr>
          <w:rFonts w:ascii="Times New Roman" w:hAnsi="Times New Roman"/>
          <w:sz w:val="24"/>
          <w:szCs w:val="24"/>
        </w:rPr>
      </w:pPr>
      <w:r>
        <w:rPr>
          <w:rFonts w:ascii="Times New Roman" w:hAnsi="Times New Roman"/>
          <w:sz w:val="24"/>
          <w:szCs w:val="24"/>
        </w:rPr>
        <w:t>J</w:t>
      </w:r>
      <w:r w:rsidR="00CF6A72" w:rsidRPr="00DE39E7">
        <w:rPr>
          <w:rFonts w:ascii="Times New Roman" w:hAnsi="Times New Roman"/>
          <w:sz w:val="24"/>
          <w:szCs w:val="24"/>
        </w:rPr>
        <w:t>aký by měl být náš výstup – forma našeho vyjádření pro vydání kolaudačního souhlasu po ukončení prací, když závazné stanovisko dle § 14 památkového zákona k zamýšleným pracím již bylo naším odborem vydáno. A také zda je nutné se ve všech námi dotčených případech vždy ke kolaudačnímu souhlasu vyjadřovat, nebo zda si provedení prací stavební úřad může zkontrolovat sám.</w:t>
      </w:r>
    </w:p>
    <w:p w:rsidR="007346FD" w:rsidRPr="00DE39E7" w:rsidRDefault="007346FD" w:rsidP="007346FD">
      <w:pPr>
        <w:pStyle w:val="Normlnweb"/>
        <w:jc w:val="both"/>
        <w:rPr>
          <w:lang w:eastAsia="en-US"/>
        </w:rPr>
      </w:pPr>
      <w:r w:rsidRPr="00DE39E7">
        <w:rPr>
          <w:b/>
          <w:bCs/>
        </w:rPr>
        <w:t xml:space="preserve">odpověď: </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Spolupráce se stavebním úřadem je </w:t>
      </w:r>
      <w:r w:rsidR="0097587B">
        <w:rPr>
          <w:rFonts w:ascii="Times New Roman" w:hAnsi="Times New Roman"/>
          <w:sz w:val="24"/>
          <w:szCs w:val="24"/>
        </w:rPr>
        <w:t xml:space="preserve">pro orgán památkové péče </w:t>
      </w:r>
      <w:r w:rsidRPr="00DE39E7">
        <w:rPr>
          <w:rFonts w:ascii="Times New Roman" w:hAnsi="Times New Roman"/>
          <w:sz w:val="24"/>
          <w:szCs w:val="24"/>
        </w:rPr>
        <w:t xml:space="preserve">naprostou nezbytností. K tomu viz i závěr Památkové inspekce, který se týká jednoho případu z Karlových Varů (viz web MK </w:t>
      </w:r>
      <w:hyperlink r:id="rId9" w:tgtFrame="_blank" w:history="1">
        <w:r w:rsidR="002A525C">
          <w:rPr>
            <w:rStyle w:val="Hypertextovodkaz"/>
            <w:rFonts w:ascii="Conv_SourceSansPro-Regular" w:hAnsi="Conv_SourceSansPro-Regular" w:cs="Helvetica"/>
            <w:sz w:val="23"/>
            <w:szCs w:val="23"/>
          </w:rPr>
          <w:t>Národní dům v Karlových Varech jako příklad úspěšné obnovy</w:t>
        </w:r>
      </w:hyperlink>
      <w:r w:rsidRPr="00DE39E7">
        <w:rPr>
          <w:rFonts w:ascii="Times New Roman" w:hAnsi="Times New Roman"/>
          <w:sz w:val="24"/>
          <w:szCs w:val="24"/>
        </w:rPr>
        <w:t>).</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Závazné stanovisko ke kolaudačnímu souhlasu stavebního úřadu se vydává podle § 11 odst. 3 zákona o státní památkové péči a řešilo by jak </w:t>
      </w:r>
    </w:p>
    <w:p w:rsidR="00CF6A72" w:rsidRPr="00DE39E7" w:rsidRDefault="00CF6A72" w:rsidP="00CF6A72">
      <w:pPr>
        <w:pStyle w:val="Odstavecseseznamem"/>
        <w:numPr>
          <w:ilvl w:val="0"/>
          <w:numId w:val="31"/>
        </w:numPr>
        <w:jc w:val="both"/>
        <w:rPr>
          <w:rFonts w:ascii="Times New Roman" w:hAnsi="Times New Roman"/>
          <w:sz w:val="24"/>
          <w:szCs w:val="24"/>
        </w:rPr>
      </w:pPr>
      <w:r w:rsidRPr="00DE39E7">
        <w:rPr>
          <w:rFonts w:ascii="Times New Roman" w:hAnsi="Times New Roman"/>
          <w:sz w:val="24"/>
          <w:szCs w:val="24"/>
        </w:rPr>
        <w:t>soulad provedených prací s vydaným závazným stanoviskem</w:t>
      </w:r>
      <w:r w:rsidR="007A1779">
        <w:rPr>
          <w:rFonts w:ascii="Times New Roman" w:hAnsi="Times New Roman"/>
          <w:sz w:val="24"/>
          <w:szCs w:val="24"/>
        </w:rPr>
        <w:t>,</w:t>
      </w:r>
    </w:p>
    <w:p w:rsidR="00CF6A72" w:rsidRPr="00DE39E7" w:rsidRDefault="00CF6A72" w:rsidP="00CF6A72">
      <w:pPr>
        <w:pStyle w:val="Odstavecseseznamem"/>
        <w:numPr>
          <w:ilvl w:val="0"/>
          <w:numId w:val="31"/>
        </w:numPr>
        <w:jc w:val="both"/>
        <w:rPr>
          <w:rFonts w:ascii="Times New Roman" w:hAnsi="Times New Roman"/>
          <w:sz w:val="24"/>
          <w:szCs w:val="24"/>
        </w:rPr>
      </w:pPr>
      <w:r w:rsidRPr="00DE39E7">
        <w:rPr>
          <w:rFonts w:ascii="Times New Roman" w:hAnsi="Times New Roman"/>
          <w:sz w:val="24"/>
          <w:szCs w:val="24"/>
        </w:rPr>
        <w:t xml:space="preserve">tak otázky souladu případných odchylek od schváleného řešení se zájmy památkové péče, což se u historických objektů nikdy </w:t>
      </w:r>
      <w:r w:rsidR="00106A9C">
        <w:rPr>
          <w:rFonts w:ascii="Times New Roman" w:hAnsi="Times New Roman"/>
          <w:sz w:val="24"/>
          <w:szCs w:val="24"/>
        </w:rPr>
        <w:t xml:space="preserve">dopředu </w:t>
      </w:r>
      <w:r w:rsidRPr="00DE39E7">
        <w:rPr>
          <w:rFonts w:ascii="Times New Roman" w:hAnsi="Times New Roman"/>
          <w:sz w:val="24"/>
          <w:szCs w:val="24"/>
        </w:rPr>
        <w:t>objektivně nedá vyloučit,</w:t>
      </w:r>
    </w:p>
    <w:p w:rsidR="00CF6A72" w:rsidRPr="00DE39E7" w:rsidRDefault="00CF6A72" w:rsidP="00CF6A72">
      <w:pPr>
        <w:pStyle w:val="Odstavecseseznamem"/>
        <w:numPr>
          <w:ilvl w:val="0"/>
          <w:numId w:val="31"/>
        </w:numPr>
        <w:jc w:val="both"/>
        <w:rPr>
          <w:rFonts w:ascii="Times New Roman" w:hAnsi="Times New Roman"/>
          <w:sz w:val="24"/>
          <w:szCs w:val="24"/>
        </w:rPr>
      </w:pPr>
      <w:r w:rsidRPr="00DE39E7">
        <w:rPr>
          <w:rFonts w:ascii="Times New Roman" w:hAnsi="Times New Roman"/>
          <w:sz w:val="24"/>
          <w:szCs w:val="24"/>
        </w:rPr>
        <w:lastRenderedPageBreak/>
        <w:t>míru dokončenosti stavebních a souvisejících prací.</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Pokud fyzický stav </w:t>
      </w:r>
      <w:r w:rsidR="00106A9C">
        <w:rPr>
          <w:rFonts w:ascii="Times New Roman" w:hAnsi="Times New Roman"/>
          <w:sz w:val="24"/>
          <w:szCs w:val="24"/>
        </w:rPr>
        <w:t xml:space="preserve">stavby </w:t>
      </w:r>
      <w:r w:rsidRPr="00DE39E7">
        <w:rPr>
          <w:rFonts w:ascii="Times New Roman" w:hAnsi="Times New Roman"/>
          <w:sz w:val="24"/>
          <w:szCs w:val="24"/>
        </w:rPr>
        <w:t>odporuje zájmům památkové péče, je právě závazné stanovisko podle § 11 odst. 3 zákona o státní památkové péči tím nástrojem, který může za památkovou péči ve spolupráci se stavebním úřadem zjednat nápravu.</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Takové závazné stanovisko může dle soudu Památkové inspekce vzniknout i během závěrečné kontrolní prohlídky prováděné stavebním úřadem a orgánem památkové péče, pokud to umožňuje vnitřní předpis úřadu, tj. </w:t>
      </w:r>
      <w:r w:rsidR="00106A9C">
        <w:rPr>
          <w:rFonts w:ascii="Times New Roman" w:hAnsi="Times New Roman"/>
          <w:sz w:val="24"/>
          <w:szCs w:val="24"/>
        </w:rPr>
        <w:t xml:space="preserve">zda </w:t>
      </w:r>
      <w:r w:rsidRPr="00DE39E7">
        <w:rPr>
          <w:rFonts w:ascii="Times New Roman" w:hAnsi="Times New Roman"/>
          <w:sz w:val="24"/>
          <w:szCs w:val="24"/>
        </w:rPr>
        <w:t>úředník na místě je oprávněn text stanoviska i podepsat, aniž by to odporovalo spisovému, podpisovému řádu či jinému vnitřnímu předpisu, který upravuje otázku podepisování za městský úřad. Zjištění popsaná výše v písmenech a) až c) by se v takovém případě dala rukopisně vepsat do předpřipraveného formuláře závazného stanoviska s číslem jednacím přímo na místě.</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Vámi uváděný § 14 zákona o státní památkové péči jím být nemůže, protože ten se týká povolování prací doposud nerealizovaných, kdežto kolaudační souhlas stavebního úřadu hodnotí práce již provedené. </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Odpovědný za své podmínky by měl být ten </w:t>
      </w:r>
      <w:r w:rsidR="00106A9C">
        <w:rPr>
          <w:rFonts w:ascii="Times New Roman" w:hAnsi="Times New Roman"/>
          <w:sz w:val="24"/>
          <w:szCs w:val="24"/>
        </w:rPr>
        <w:t>orgán</w:t>
      </w:r>
      <w:r w:rsidRPr="00DE39E7">
        <w:rPr>
          <w:rFonts w:ascii="Times New Roman" w:hAnsi="Times New Roman"/>
          <w:sz w:val="24"/>
          <w:szCs w:val="24"/>
        </w:rPr>
        <w:t>, který jejich uložení vyžadoval a který by na rozdíl od stavebního úřadu měl mít dostatek odborných znalostí k tomu, aby posoudil, zda veřejné zájmy, které hájí, byly v rámci konkrétních stavebních prací respektovány či nikoli. Nelze sice opomenout § 119 odst. 2 stavebního zákona, kde </w:t>
      </w:r>
      <w:r w:rsidR="00106A9C">
        <w:rPr>
          <w:rFonts w:ascii="Times New Roman" w:hAnsi="Times New Roman"/>
          <w:sz w:val="24"/>
          <w:szCs w:val="24"/>
        </w:rPr>
        <w:t xml:space="preserve">má za povinnost </w:t>
      </w:r>
      <w:r w:rsidRPr="00DE39E7">
        <w:rPr>
          <w:rFonts w:ascii="Times New Roman" w:hAnsi="Times New Roman"/>
          <w:sz w:val="24"/>
          <w:szCs w:val="24"/>
        </w:rPr>
        <w:t>stavební úřad kontrol</w:t>
      </w:r>
      <w:r w:rsidR="00106A9C">
        <w:rPr>
          <w:rFonts w:ascii="Times New Roman" w:hAnsi="Times New Roman"/>
          <w:sz w:val="24"/>
          <w:szCs w:val="24"/>
        </w:rPr>
        <w:t>ovat</w:t>
      </w:r>
      <w:r w:rsidRPr="00DE39E7">
        <w:rPr>
          <w:rFonts w:ascii="Times New Roman" w:hAnsi="Times New Roman"/>
          <w:sz w:val="24"/>
          <w:szCs w:val="24"/>
        </w:rPr>
        <w:t>, zdali je stavba provedena v souladu se závaznými stanovisky dotčených orgánů</w:t>
      </w:r>
      <w:r w:rsidR="00106A9C">
        <w:rPr>
          <w:rFonts w:ascii="Times New Roman" w:hAnsi="Times New Roman"/>
          <w:sz w:val="24"/>
          <w:szCs w:val="24"/>
        </w:rPr>
        <w:t xml:space="preserve"> (tj. nemůže se své povinnosti zprostit)</w:t>
      </w:r>
      <w:r w:rsidRPr="00DE39E7">
        <w:rPr>
          <w:rFonts w:ascii="Times New Roman" w:hAnsi="Times New Roman"/>
          <w:sz w:val="24"/>
          <w:szCs w:val="24"/>
        </w:rPr>
        <w:t xml:space="preserve">, ale daleko vhodnějším způsobem je, že své závazné stanovisko si příslušný </w:t>
      </w:r>
      <w:r w:rsidR="0097587B">
        <w:rPr>
          <w:rFonts w:ascii="Times New Roman" w:hAnsi="Times New Roman"/>
          <w:sz w:val="24"/>
          <w:szCs w:val="24"/>
        </w:rPr>
        <w:t>dotčený orgán</w:t>
      </w:r>
      <w:r w:rsidRPr="00DE39E7">
        <w:rPr>
          <w:rFonts w:ascii="Times New Roman" w:hAnsi="Times New Roman"/>
          <w:sz w:val="24"/>
          <w:szCs w:val="24"/>
        </w:rPr>
        <w:t xml:space="preserve"> kontroluje sám.</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doplňující otázka č. 1:</w:t>
      </w:r>
    </w:p>
    <w:p w:rsidR="00CF6A72" w:rsidRPr="00DE39E7" w:rsidRDefault="00106A9C" w:rsidP="003A42B3">
      <w:pPr>
        <w:ind w:firstLine="709"/>
        <w:jc w:val="both"/>
        <w:rPr>
          <w:rFonts w:ascii="Times New Roman" w:hAnsi="Times New Roman"/>
          <w:sz w:val="24"/>
          <w:szCs w:val="24"/>
        </w:rPr>
      </w:pPr>
      <w:r>
        <w:rPr>
          <w:rFonts w:ascii="Times New Roman" w:hAnsi="Times New Roman"/>
          <w:sz w:val="24"/>
          <w:szCs w:val="24"/>
        </w:rPr>
        <w:t>M</w:t>
      </w:r>
      <w:r w:rsidR="00CF6A72" w:rsidRPr="00DE39E7">
        <w:rPr>
          <w:rFonts w:ascii="Times New Roman" w:hAnsi="Times New Roman"/>
          <w:sz w:val="24"/>
          <w:szCs w:val="24"/>
        </w:rPr>
        <w:t xml:space="preserve">á být forma závazného stanoviska vydávaného ke kolaudačnímu řízení </w:t>
      </w:r>
      <w:r>
        <w:rPr>
          <w:rFonts w:ascii="Times New Roman" w:hAnsi="Times New Roman"/>
          <w:sz w:val="24"/>
          <w:szCs w:val="24"/>
        </w:rPr>
        <w:t>d</w:t>
      </w:r>
      <w:r w:rsidR="003A42B3">
        <w:rPr>
          <w:rFonts w:ascii="Times New Roman" w:hAnsi="Times New Roman"/>
          <w:sz w:val="24"/>
          <w:szCs w:val="24"/>
        </w:rPr>
        <w:t>á</w:t>
      </w:r>
      <w:r>
        <w:rPr>
          <w:rFonts w:ascii="Times New Roman" w:hAnsi="Times New Roman"/>
          <w:sz w:val="24"/>
          <w:szCs w:val="24"/>
        </w:rPr>
        <w:t>n</w:t>
      </w:r>
      <w:r w:rsidR="003A42B3">
        <w:rPr>
          <w:rFonts w:ascii="Times New Roman" w:hAnsi="Times New Roman"/>
          <w:sz w:val="24"/>
          <w:szCs w:val="24"/>
        </w:rPr>
        <w:t xml:space="preserve">a </w:t>
      </w:r>
      <w:r w:rsidR="00CF6A72" w:rsidRPr="00DE39E7">
        <w:rPr>
          <w:rFonts w:ascii="Times New Roman" w:hAnsi="Times New Roman"/>
          <w:sz w:val="24"/>
          <w:szCs w:val="24"/>
        </w:rPr>
        <w:t>dle §11 odst. 3 zákona o státní památkové péči a § 149 správního řádu?</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odpověď na doplňující otázku č. 1:</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Ustanovení § 11 odst. 3 zákona o státní památkové péči obsahuje zmocnění a ve vztahu k formě </w:t>
      </w:r>
      <w:r w:rsidR="00106A9C">
        <w:rPr>
          <w:rFonts w:ascii="Times New Roman" w:hAnsi="Times New Roman"/>
          <w:sz w:val="24"/>
          <w:szCs w:val="24"/>
        </w:rPr>
        <w:t xml:space="preserve">správního aktu </w:t>
      </w:r>
      <w:r w:rsidRPr="00DE39E7">
        <w:rPr>
          <w:rFonts w:ascii="Times New Roman" w:hAnsi="Times New Roman"/>
          <w:sz w:val="24"/>
          <w:szCs w:val="24"/>
        </w:rPr>
        <w:t>odkazuje na § 149 správního řádu, tedy forma je dána § 149 správního řádu.</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doplňující otázka č. 2:</w:t>
      </w:r>
    </w:p>
    <w:p w:rsidR="00CF6A72" w:rsidRPr="00DE39E7" w:rsidRDefault="00CF6A72" w:rsidP="003A42B3">
      <w:pPr>
        <w:ind w:firstLine="709"/>
        <w:jc w:val="both"/>
        <w:rPr>
          <w:rFonts w:ascii="Times New Roman" w:hAnsi="Times New Roman"/>
          <w:b/>
          <w:sz w:val="24"/>
          <w:szCs w:val="24"/>
        </w:rPr>
      </w:pPr>
      <w:r w:rsidRPr="00DE39E7">
        <w:rPr>
          <w:rFonts w:ascii="Times New Roman" w:hAnsi="Times New Roman"/>
          <w:sz w:val="24"/>
          <w:szCs w:val="24"/>
        </w:rPr>
        <w:t>Z</w:t>
      </w:r>
      <w:r w:rsidR="0097587B">
        <w:rPr>
          <w:rFonts w:ascii="Times New Roman" w:hAnsi="Times New Roman"/>
          <w:sz w:val="24"/>
          <w:szCs w:val="24"/>
        </w:rPr>
        <w:t>ávazné stanovisko</w:t>
      </w:r>
      <w:r w:rsidRPr="00DE39E7">
        <w:rPr>
          <w:rFonts w:ascii="Times New Roman" w:hAnsi="Times New Roman"/>
          <w:sz w:val="24"/>
          <w:szCs w:val="24"/>
        </w:rPr>
        <w:t xml:space="preserve"> ke kolaudačnímu řízení si musí od nás opatřit stavebník nebo ho lze vydat také na žádost stavebního úřadu či z moci úřední?</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odpověď na doplňující otázku č. 2:</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Obě varianty jsou možné. Zejména v případech, když zjistíte odchylky od povolených prací na realizované stavbě, je vhodné rovnou závazné stanovisko vydat z moci úřední.</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doplňující otázka č. 3:</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Jedná se o samostatné správní řízení se všemi jeho procesními náležitostmi nebo lze toto stanovisko udělit stavebnímu úřadu do protokolu v rámci závěrečné kontrolní prohlídky? Vydávání závazného stanoviska se na našem úřadě řídí podpisovým řádem, kdy jej podepisuje pouze vedoucí odboru.</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odpověď na doplňující otázku č. 3:</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 xml:space="preserve">Jde o závazné stanovisko podle § 149 správního řádu, jeho vydávání není na rozdíl od § 14 zákona o státní památkové péči </w:t>
      </w:r>
      <w:r w:rsidR="00106A9C">
        <w:rPr>
          <w:rFonts w:ascii="Times New Roman" w:hAnsi="Times New Roman"/>
          <w:sz w:val="24"/>
          <w:szCs w:val="24"/>
        </w:rPr>
        <w:t xml:space="preserve">zákonem </w:t>
      </w:r>
      <w:r w:rsidR="00D61A3B">
        <w:rPr>
          <w:rFonts w:ascii="Times New Roman" w:hAnsi="Times New Roman"/>
          <w:sz w:val="24"/>
          <w:szCs w:val="24"/>
        </w:rPr>
        <w:t xml:space="preserve">o státní památkové péče </w:t>
      </w:r>
      <w:r w:rsidRPr="00DE39E7">
        <w:rPr>
          <w:rFonts w:ascii="Times New Roman" w:hAnsi="Times New Roman"/>
          <w:sz w:val="24"/>
          <w:szCs w:val="24"/>
        </w:rPr>
        <w:t xml:space="preserve">nijak procesně upraveno. Váš podpisový řád řeší otázky podepisování za Váš úřad, a pokud je v podpisovém řádu stanoveno, kdo, kdy a jak podepisuje závazné stanovisko </w:t>
      </w:r>
      <w:r w:rsidR="00D61A3B">
        <w:rPr>
          <w:rFonts w:ascii="Times New Roman" w:hAnsi="Times New Roman"/>
          <w:sz w:val="24"/>
          <w:szCs w:val="24"/>
        </w:rPr>
        <w:t>ve</w:t>
      </w:r>
      <w:r w:rsidRPr="00DE39E7">
        <w:rPr>
          <w:rFonts w:ascii="Times New Roman" w:hAnsi="Times New Roman"/>
          <w:sz w:val="24"/>
          <w:szCs w:val="24"/>
        </w:rPr>
        <w:t> form</w:t>
      </w:r>
      <w:r w:rsidR="00D61A3B">
        <w:rPr>
          <w:rFonts w:ascii="Times New Roman" w:hAnsi="Times New Roman"/>
          <w:sz w:val="24"/>
          <w:szCs w:val="24"/>
        </w:rPr>
        <w:t>ě</w:t>
      </w:r>
      <w:r w:rsidRPr="00DE39E7">
        <w:rPr>
          <w:rFonts w:ascii="Times New Roman" w:hAnsi="Times New Roman"/>
          <w:sz w:val="24"/>
          <w:szCs w:val="24"/>
        </w:rPr>
        <w:t xml:space="preserve"> podle § 149 správního řádu, pak tyto požadavky musí být dodrženy i v tomto případě</w:t>
      </w:r>
      <w:r w:rsidR="0097587B">
        <w:rPr>
          <w:rFonts w:ascii="Times New Roman" w:hAnsi="Times New Roman"/>
          <w:sz w:val="24"/>
          <w:szCs w:val="24"/>
        </w:rPr>
        <w:t xml:space="preserve"> a na závěrečné kontrolní prohlídce by závazné stanovisko musel podepsat vedoucí odboru</w:t>
      </w:r>
      <w:r w:rsidRPr="00DE39E7">
        <w:rPr>
          <w:rFonts w:ascii="Times New Roman" w:hAnsi="Times New Roman"/>
          <w:sz w:val="24"/>
          <w:szCs w:val="24"/>
        </w:rPr>
        <w:t>.</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lastRenderedPageBreak/>
        <w:t>doplňující otázka č. 4:</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Pokud jsou práce skutečně provedeny v souladu s vydaným závazným stanoviskem dle §14 zákona o státní památkové péči, jakou formu má mít závazné stanovisko k užívání stavby dle §11 odst. 3 zákona o státní památkové péči pro stavební úřad? Mohlo by se v tomto případě jednat pouze o souhlasné stanovisko oprávněné úřední osoby, kde je konstatován soulad provedených prací s již vydaným závazným stanoviskem?</w:t>
      </w:r>
    </w:p>
    <w:p w:rsidR="00CF6A72" w:rsidRPr="00DE39E7" w:rsidRDefault="00CF6A72" w:rsidP="00CF6A72">
      <w:pPr>
        <w:spacing w:before="120" w:after="120"/>
        <w:jc w:val="both"/>
        <w:rPr>
          <w:rFonts w:ascii="Times New Roman" w:hAnsi="Times New Roman"/>
          <w:b/>
          <w:sz w:val="24"/>
          <w:szCs w:val="24"/>
        </w:rPr>
      </w:pPr>
      <w:r w:rsidRPr="00DE39E7">
        <w:rPr>
          <w:rFonts w:ascii="Times New Roman" w:hAnsi="Times New Roman"/>
          <w:b/>
          <w:sz w:val="24"/>
          <w:szCs w:val="24"/>
        </w:rPr>
        <w:t>odpověď na doplňující otázku č. 4:</w:t>
      </w:r>
    </w:p>
    <w:p w:rsidR="00CF6A72" w:rsidRPr="00DE39E7" w:rsidRDefault="00CF6A72" w:rsidP="003A42B3">
      <w:pPr>
        <w:ind w:firstLine="709"/>
        <w:jc w:val="both"/>
        <w:rPr>
          <w:rFonts w:ascii="Times New Roman" w:hAnsi="Times New Roman"/>
          <w:sz w:val="24"/>
          <w:szCs w:val="24"/>
        </w:rPr>
      </w:pPr>
      <w:r w:rsidRPr="00DE39E7">
        <w:rPr>
          <w:rFonts w:ascii="Times New Roman" w:hAnsi="Times New Roman"/>
          <w:sz w:val="24"/>
          <w:szCs w:val="24"/>
        </w:rPr>
        <w:t>Zde je třeba konstatovat, že obsah nepodvazuje formu. Bez ohledu na obsah závazného stanoviska by mělo toto závazné stanovisko mít formu podle § 149 správního řádu</w:t>
      </w:r>
      <w:r w:rsidR="0097587B">
        <w:rPr>
          <w:rFonts w:ascii="Times New Roman" w:hAnsi="Times New Roman"/>
          <w:sz w:val="24"/>
          <w:szCs w:val="24"/>
        </w:rPr>
        <w:t xml:space="preserve"> – výrok, odůvodnění, poučení</w:t>
      </w:r>
      <w:r w:rsidRPr="00DE39E7">
        <w:rPr>
          <w:rFonts w:ascii="Times New Roman" w:hAnsi="Times New Roman"/>
          <w:sz w:val="24"/>
          <w:szCs w:val="24"/>
        </w:rPr>
        <w:t>. Tedy i konstatování souladu se závazným stanoviskem by mělo mít podobu závazného stanoviska, neboť pouze tato forma může závazně podmínit závěry stavebního úřadu. Pokud tedy máme po ruce formu, která řeší otázku závaznosti postojů v momentě rozporů se zájmy památkové péče, pak samozřejmě musí jít o tutéž formu i v případě, kdy rozpory se zájmy památkové péče shledány nejsou. V tomto případě tedy jde vždy o formu podle § 149 správního řádu.</w:t>
      </w:r>
    </w:p>
    <w:p w:rsidR="007346FD" w:rsidRPr="00DE39E7" w:rsidRDefault="00CF6A72" w:rsidP="002708C3">
      <w:pPr>
        <w:pStyle w:val="Nadpis4"/>
        <w:rPr>
          <w:szCs w:val="24"/>
        </w:rPr>
      </w:pPr>
      <w:bookmarkStart w:id="1" w:name="_Toc429988588"/>
      <w:bookmarkStart w:id="2" w:name="_Toc464560868"/>
      <w:r w:rsidRPr="00DE39E7">
        <w:rPr>
          <w:szCs w:val="24"/>
        </w:rPr>
        <w:t xml:space="preserve">Postavení insolvenčního správce v řízení </w:t>
      </w:r>
      <w:r w:rsidR="0097587B">
        <w:rPr>
          <w:szCs w:val="24"/>
        </w:rPr>
        <w:t>vedeném z moci úřední</w:t>
      </w:r>
      <w:bookmarkEnd w:id="1"/>
      <w:bookmarkEnd w:id="2"/>
    </w:p>
    <w:p w:rsidR="007346FD" w:rsidRPr="00DE39E7" w:rsidRDefault="007346FD" w:rsidP="007346FD">
      <w:pPr>
        <w:pStyle w:val="Normlnweb"/>
        <w:jc w:val="both"/>
      </w:pPr>
      <w:r w:rsidRPr="00DE39E7">
        <w:rPr>
          <w:b/>
          <w:bCs/>
        </w:rPr>
        <w:t>otázka:</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 xml:space="preserve">V roce 2015 jsem </w:t>
      </w:r>
      <w:r w:rsidR="00D65BE2">
        <w:rPr>
          <w:rFonts w:ascii="Times New Roman" w:hAnsi="Times New Roman"/>
          <w:sz w:val="24"/>
          <w:szCs w:val="24"/>
        </w:rPr>
        <w:t xml:space="preserve">jako orgán památkové péče </w:t>
      </w:r>
      <w:r w:rsidRPr="00DE39E7">
        <w:rPr>
          <w:rFonts w:ascii="Times New Roman" w:hAnsi="Times New Roman"/>
          <w:sz w:val="24"/>
          <w:szCs w:val="24"/>
        </w:rPr>
        <w:t>vydala rozhodnutí o opatřeních dle § 10 odst. 1 zákona o státní památkové péči, které jsem vedla s vlastníky nemovitosti. Je to jedna právnická osoba a tři fyzické osoby. Proti rozhodnutí se všichni odvolali. Krajský úřad mé rozhodnutí zrušil, neboť uznal námitku odvolatelů, že oprávněn k nakládání s</w:t>
      </w:r>
      <w:r w:rsidR="00D65BE2">
        <w:rPr>
          <w:rFonts w:ascii="Times New Roman" w:hAnsi="Times New Roman"/>
          <w:sz w:val="24"/>
          <w:szCs w:val="24"/>
        </w:rPr>
        <w:t> kulturní památkou</w:t>
      </w:r>
      <w:r w:rsidRPr="00DE39E7">
        <w:rPr>
          <w:rFonts w:ascii="Times New Roman" w:hAnsi="Times New Roman"/>
          <w:sz w:val="24"/>
          <w:szCs w:val="24"/>
        </w:rPr>
        <w:t xml:space="preserve"> je správce konkurzní podstaty a oni nejsou legitimováni k provedení prací, které jsem jim nařídila. </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Mám k dispozici „Metodické doporučení k vedení správního řízení podle ustanovení § 10 odst. 1 zákona č. 20/1987 Sb., o státní památkové péči, ve znění pozdějších předpisů“, ve kterém se píše, že nápravné opatření podle § 10 zákona o státní památkové péči lze uložit výlučně vlastníku kulturní památky.</w:t>
      </w:r>
    </w:p>
    <w:p w:rsidR="00E041F0" w:rsidRPr="00DE39E7" w:rsidRDefault="00607FCD" w:rsidP="003A42B3">
      <w:pPr>
        <w:ind w:firstLine="709"/>
        <w:jc w:val="both"/>
        <w:rPr>
          <w:rFonts w:ascii="Times New Roman" w:hAnsi="Times New Roman"/>
          <w:sz w:val="24"/>
          <w:szCs w:val="24"/>
        </w:rPr>
      </w:pPr>
      <w:r>
        <w:rPr>
          <w:rFonts w:ascii="Times New Roman" w:hAnsi="Times New Roman"/>
          <w:sz w:val="24"/>
          <w:szCs w:val="24"/>
        </w:rPr>
        <w:t>J</w:t>
      </w:r>
      <w:r w:rsidR="00E041F0" w:rsidRPr="00DE39E7">
        <w:rPr>
          <w:rFonts w:ascii="Times New Roman" w:hAnsi="Times New Roman"/>
          <w:sz w:val="24"/>
          <w:szCs w:val="24"/>
        </w:rPr>
        <w:t>e legitimní nápravné opatření podle § 10 zákona o státní památkové péči u</w:t>
      </w:r>
      <w:r>
        <w:rPr>
          <w:rFonts w:ascii="Times New Roman" w:hAnsi="Times New Roman"/>
          <w:sz w:val="24"/>
          <w:szCs w:val="24"/>
        </w:rPr>
        <w:t>kládat pouze</w:t>
      </w:r>
      <w:r w:rsidR="00E041F0" w:rsidRPr="00DE39E7">
        <w:rPr>
          <w:rFonts w:ascii="Times New Roman" w:hAnsi="Times New Roman"/>
          <w:sz w:val="24"/>
          <w:szCs w:val="24"/>
        </w:rPr>
        <w:t xml:space="preserve"> správci konkurzní podstaty a v jakém vztahu </w:t>
      </w:r>
      <w:r w:rsidR="00D65BE2">
        <w:rPr>
          <w:rFonts w:ascii="Times New Roman" w:hAnsi="Times New Roman"/>
          <w:sz w:val="24"/>
          <w:szCs w:val="24"/>
        </w:rPr>
        <w:t>je</w:t>
      </w:r>
      <w:r w:rsidR="00E041F0" w:rsidRPr="00DE39E7">
        <w:rPr>
          <w:rFonts w:ascii="Times New Roman" w:hAnsi="Times New Roman"/>
          <w:sz w:val="24"/>
          <w:szCs w:val="24"/>
        </w:rPr>
        <w:t xml:space="preserve"> </w:t>
      </w:r>
      <w:r>
        <w:rPr>
          <w:rFonts w:ascii="Times New Roman" w:hAnsi="Times New Roman"/>
          <w:sz w:val="24"/>
          <w:szCs w:val="24"/>
        </w:rPr>
        <w:t>tato</w:t>
      </w:r>
      <w:r w:rsidR="00D7715D">
        <w:rPr>
          <w:rFonts w:ascii="Times New Roman" w:hAnsi="Times New Roman"/>
          <w:sz w:val="24"/>
          <w:szCs w:val="24"/>
        </w:rPr>
        <w:t xml:space="preserve"> </w:t>
      </w:r>
      <w:r>
        <w:rPr>
          <w:rFonts w:ascii="Times New Roman" w:hAnsi="Times New Roman"/>
          <w:sz w:val="24"/>
          <w:szCs w:val="24"/>
        </w:rPr>
        <w:t xml:space="preserve">osoba </w:t>
      </w:r>
      <w:r w:rsidR="00E041F0" w:rsidRPr="00DE39E7">
        <w:rPr>
          <w:rFonts w:ascii="Times New Roman" w:hAnsi="Times New Roman"/>
          <w:sz w:val="24"/>
          <w:szCs w:val="24"/>
        </w:rPr>
        <w:t>se všemi vlastníky</w:t>
      </w:r>
      <w:r>
        <w:rPr>
          <w:rFonts w:ascii="Times New Roman" w:hAnsi="Times New Roman"/>
          <w:sz w:val="24"/>
          <w:szCs w:val="24"/>
        </w:rPr>
        <w:t xml:space="preserve"> kulturní památky</w:t>
      </w:r>
      <w:r w:rsidR="00E041F0" w:rsidRPr="00DE39E7">
        <w:rPr>
          <w:rFonts w:ascii="Times New Roman" w:hAnsi="Times New Roman"/>
          <w:sz w:val="24"/>
          <w:szCs w:val="24"/>
        </w:rPr>
        <w:t xml:space="preserve">? </w:t>
      </w:r>
    </w:p>
    <w:p w:rsidR="007346FD" w:rsidRPr="00DE39E7" w:rsidRDefault="007346FD" w:rsidP="007346FD">
      <w:pPr>
        <w:pStyle w:val="Normlnweb"/>
        <w:jc w:val="both"/>
        <w:rPr>
          <w:lang w:eastAsia="en-US"/>
        </w:rPr>
      </w:pPr>
      <w:r w:rsidRPr="00DE39E7">
        <w:rPr>
          <w:b/>
          <w:bCs/>
        </w:rPr>
        <w:t xml:space="preserve">odpověď: </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 xml:space="preserve">Po pročtení musíme souhlasit s rozhodnutím krajského úřadu. Zmiňované metodické doporučení k vedení správního řízení je tedy třeba chápat jako doporučení vztahující se k ustanovení § 10 odst. 1 zákona o státní památkové péči. </w:t>
      </w:r>
    </w:p>
    <w:p w:rsidR="00E041F0" w:rsidRPr="00DE39E7" w:rsidRDefault="00E041F0" w:rsidP="003A42B3">
      <w:pPr>
        <w:ind w:firstLine="709"/>
        <w:jc w:val="both"/>
        <w:rPr>
          <w:rFonts w:ascii="Times New Roman" w:hAnsi="Times New Roman"/>
          <w:iCs/>
          <w:sz w:val="24"/>
          <w:szCs w:val="24"/>
        </w:rPr>
      </w:pPr>
      <w:r w:rsidRPr="00DE39E7">
        <w:rPr>
          <w:rFonts w:ascii="Times New Roman" w:hAnsi="Times New Roman"/>
          <w:sz w:val="24"/>
          <w:szCs w:val="24"/>
        </w:rPr>
        <w:t xml:space="preserve">Je však nutné vzít v úvahu, že jiné zákony vlastníka z rozhodování o jeho věci v některých případech vylučují a ustanovují </w:t>
      </w:r>
      <w:r w:rsidR="00607FCD">
        <w:rPr>
          <w:rFonts w:ascii="Times New Roman" w:hAnsi="Times New Roman"/>
          <w:sz w:val="24"/>
          <w:szCs w:val="24"/>
        </w:rPr>
        <w:t xml:space="preserve">místo něj </w:t>
      </w:r>
      <w:r w:rsidRPr="00DE39E7">
        <w:rPr>
          <w:rFonts w:ascii="Times New Roman" w:hAnsi="Times New Roman"/>
          <w:sz w:val="24"/>
          <w:szCs w:val="24"/>
        </w:rPr>
        <w:t>jinou osobu, jako je tomu např. v případě zákona č. 182/2006 Sb., o úpadku a způsobech jeho řešení (</w:t>
      </w:r>
      <w:r w:rsidRPr="00DE39E7">
        <w:rPr>
          <w:rFonts w:ascii="Times New Roman" w:hAnsi="Times New Roman"/>
          <w:iCs/>
          <w:sz w:val="24"/>
          <w:szCs w:val="24"/>
        </w:rPr>
        <w:t>insolvenční zákon).</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 xml:space="preserve">V daném případu byl usnesením Krajského soudu v Brně o prohlášení konkursu určen správce konkurzní podstaty (dle platnosti dřívějšího zákona č. 328/1991 Sb., o konkursu a vyrovnání) dnes insolvenční správce (dle zákona č. 182/2006 Sb.). </w:t>
      </w:r>
    </w:p>
    <w:p w:rsidR="00E041F0" w:rsidRPr="003A42B3" w:rsidRDefault="00E041F0" w:rsidP="003A42B3">
      <w:pPr>
        <w:ind w:firstLine="709"/>
        <w:jc w:val="both"/>
        <w:rPr>
          <w:rFonts w:ascii="Times New Roman" w:hAnsi="Times New Roman"/>
          <w:sz w:val="24"/>
          <w:szCs w:val="24"/>
        </w:rPr>
      </w:pPr>
      <w:r w:rsidRPr="00DE39E7">
        <w:rPr>
          <w:rFonts w:ascii="Times New Roman" w:hAnsi="Times New Roman"/>
          <w:sz w:val="24"/>
          <w:szCs w:val="24"/>
        </w:rPr>
        <w:t>Dle předmětného zákona č. 182/2006 Sb</w:t>
      </w:r>
      <w:r w:rsidRPr="00DE39E7">
        <w:rPr>
          <w:rFonts w:ascii="Times New Roman" w:hAnsi="Times New Roman"/>
          <w:i/>
          <w:iCs/>
          <w:sz w:val="24"/>
          <w:szCs w:val="24"/>
        </w:rPr>
        <w:t>.</w:t>
      </w:r>
      <w:r w:rsidRPr="00DE39E7">
        <w:rPr>
          <w:rFonts w:ascii="Times New Roman" w:hAnsi="Times New Roman"/>
          <w:sz w:val="24"/>
          <w:szCs w:val="24"/>
        </w:rPr>
        <w:t xml:space="preserve"> platí, že pokud je úpadek dlužníka řešen konkursem, má insolvenční správce dispoziční právo</w:t>
      </w:r>
      <w:r w:rsidR="00D65BE2">
        <w:rPr>
          <w:rFonts w:ascii="Times New Roman" w:hAnsi="Times New Roman"/>
          <w:sz w:val="24"/>
          <w:szCs w:val="24"/>
        </w:rPr>
        <w:t xml:space="preserve"> k majetku dlužníka</w:t>
      </w:r>
      <w:r w:rsidRPr="00DE39E7">
        <w:rPr>
          <w:rFonts w:ascii="Times New Roman" w:hAnsi="Times New Roman"/>
          <w:sz w:val="24"/>
          <w:szCs w:val="24"/>
        </w:rPr>
        <w:t xml:space="preserve">. To znamená, že disponuje majetkovou podstatou dlužníka, spravuje ji a rozmnožuje. Konkrétně </w:t>
      </w:r>
      <w:proofErr w:type="spellStart"/>
      <w:r w:rsidRPr="00DE39E7">
        <w:rPr>
          <w:rFonts w:ascii="Times New Roman" w:hAnsi="Times New Roman"/>
          <w:sz w:val="24"/>
          <w:szCs w:val="24"/>
        </w:rPr>
        <w:t>ust</w:t>
      </w:r>
      <w:proofErr w:type="spellEnd"/>
      <w:r w:rsidRPr="00DE39E7">
        <w:rPr>
          <w:rFonts w:ascii="Times New Roman" w:hAnsi="Times New Roman"/>
          <w:sz w:val="24"/>
          <w:szCs w:val="24"/>
        </w:rPr>
        <w:t xml:space="preserve">. § 37, odst. 1 tohoto zákona uvádí: </w:t>
      </w:r>
      <w:r w:rsidRPr="00DE39E7">
        <w:rPr>
          <w:rFonts w:ascii="Times New Roman" w:hAnsi="Times New Roman"/>
          <w:i/>
          <w:sz w:val="24"/>
          <w:szCs w:val="24"/>
        </w:rPr>
        <w:t>„I</w:t>
      </w:r>
      <w:r w:rsidRPr="00DE39E7">
        <w:rPr>
          <w:rFonts w:ascii="Times New Roman" w:hAnsi="Times New Roman"/>
          <w:i/>
          <w:iCs/>
          <w:sz w:val="24"/>
          <w:szCs w:val="24"/>
        </w:rPr>
        <w:t xml:space="preserve">nsolvenční správce odpovídá za škodu nebo jinou újmu, kterou </w:t>
      </w:r>
      <w:r w:rsidRPr="00DE39E7">
        <w:rPr>
          <w:rFonts w:ascii="Times New Roman" w:hAnsi="Times New Roman"/>
          <w:i/>
          <w:iCs/>
          <w:sz w:val="24"/>
          <w:szCs w:val="24"/>
        </w:rPr>
        <w:lastRenderedPageBreak/>
        <w:t xml:space="preserve">dlužníku, věřitelům nebo třetím osobám způsobil tím, že při výkonu své funkce porušil povinnosti, které jsou mu </w:t>
      </w:r>
      <w:r w:rsidRPr="003A42B3">
        <w:rPr>
          <w:rFonts w:ascii="Times New Roman" w:hAnsi="Times New Roman"/>
          <w:sz w:val="24"/>
          <w:szCs w:val="24"/>
        </w:rPr>
        <w:t>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 xml:space="preserve">Obdobné pak platí v případě, kdy s majetkem veřejnoprávní korporace (státu, kraje) hospodaří jiný subjekt, který má samostatnou subjektivitu. </w:t>
      </w:r>
      <w:r w:rsidR="003A42B3" w:rsidRPr="003A42B3">
        <w:rPr>
          <w:rFonts w:ascii="Times New Roman" w:hAnsi="Times New Roman"/>
          <w:color w:val="000000" w:themeColor="text1"/>
          <w:sz w:val="24"/>
          <w:szCs w:val="24"/>
        </w:rPr>
        <w:t>T</w:t>
      </w:r>
      <w:r w:rsidRPr="00DE39E7">
        <w:rPr>
          <w:rFonts w:ascii="Times New Roman" w:hAnsi="Times New Roman"/>
          <w:sz w:val="24"/>
          <w:szCs w:val="24"/>
        </w:rPr>
        <w:t>ypickým případem</w:t>
      </w:r>
      <w:r w:rsidR="002D6D0C">
        <w:rPr>
          <w:rFonts w:ascii="Times New Roman" w:hAnsi="Times New Roman"/>
          <w:sz w:val="24"/>
          <w:szCs w:val="24"/>
        </w:rPr>
        <w:t xml:space="preserve"> je</w:t>
      </w:r>
      <w:r w:rsidRPr="00DE39E7">
        <w:rPr>
          <w:rFonts w:ascii="Times New Roman" w:hAnsi="Times New Roman"/>
          <w:sz w:val="24"/>
          <w:szCs w:val="24"/>
        </w:rPr>
        <w:t xml:space="preserve"> majetek státu, se kterým hospodaří např. N</w:t>
      </w:r>
      <w:r w:rsidR="00D65BE2">
        <w:rPr>
          <w:rFonts w:ascii="Times New Roman" w:hAnsi="Times New Roman"/>
          <w:sz w:val="24"/>
          <w:szCs w:val="24"/>
        </w:rPr>
        <w:t>árodní památkový ústav</w:t>
      </w:r>
      <w:r w:rsidRPr="00DE39E7">
        <w:rPr>
          <w:rFonts w:ascii="Times New Roman" w:hAnsi="Times New Roman"/>
          <w:sz w:val="24"/>
          <w:szCs w:val="24"/>
        </w:rPr>
        <w:t>. I v tomto případě není povinným subjektem vlastník</w:t>
      </w:r>
      <w:r w:rsidR="00637785">
        <w:rPr>
          <w:rFonts w:ascii="Times New Roman" w:hAnsi="Times New Roman"/>
          <w:sz w:val="24"/>
          <w:szCs w:val="24"/>
        </w:rPr>
        <w:t xml:space="preserve"> (tedy stát)</w:t>
      </w:r>
      <w:r w:rsidRPr="00DE39E7">
        <w:rPr>
          <w:rFonts w:ascii="Times New Roman" w:hAnsi="Times New Roman"/>
          <w:sz w:val="24"/>
          <w:szCs w:val="24"/>
        </w:rPr>
        <w:t>, ale subjekt, který tímto majetkem legálně disponuje.</w:t>
      </w:r>
    </w:p>
    <w:p w:rsidR="008724BA" w:rsidRPr="00DE39E7" w:rsidRDefault="00E041F0" w:rsidP="008724BA">
      <w:pPr>
        <w:pStyle w:val="Nadpis4"/>
      </w:pPr>
      <w:bookmarkStart w:id="3" w:name="_Toc464560869"/>
      <w:r w:rsidRPr="00DE39E7">
        <w:rPr>
          <w:szCs w:val="24"/>
        </w:rPr>
        <w:t>Osazení střešních oken u domu v</w:t>
      </w:r>
      <w:r w:rsidR="00B57F8A">
        <w:rPr>
          <w:szCs w:val="24"/>
        </w:rPr>
        <w:t> městské památkové zóně v řízení o vydání závazného stanoviska a v sankčním řízení</w:t>
      </w:r>
      <w:bookmarkEnd w:id="3"/>
    </w:p>
    <w:p w:rsidR="008724BA" w:rsidRPr="00DE39E7" w:rsidRDefault="008724BA" w:rsidP="008724BA">
      <w:pPr>
        <w:pStyle w:val="Normlnweb"/>
        <w:jc w:val="both"/>
      </w:pPr>
      <w:r w:rsidRPr="00DE39E7">
        <w:rPr>
          <w:b/>
          <w:bCs/>
        </w:rPr>
        <w:t>otázka:</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V žádosti o závazné stanovisko podatel uvedl navrhované práce</w:t>
      </w:r>
      <w:r w:rsidR="007A1779">
        <w:rPr>
          <w:rFonts w:ascii="Times New Roman" w:hAnsi="Times New Roman"/>
          <w:sz w:val="24"/>
          <w:szCs w:val="24"/>
        </w:rPr>
        <w:t xml:space="preserve"> -</w:t>
      </w:r>
      <w:r w:rsidRPr="00DE39E7">
        <w:rPr>
          <w:rFonts w:ascii="Times New Roman" w:hAnsi="Times New Roman"/>
          <w:sz w:val="24"/>
          <w:szCs w:val="24"/>
        </w:rPr>
        <w:t xml:space="preserve"> výměnu střešní krytiny a osazení střešních oken, ale neupřesnil počet oken, které hodlá osadit. Přesný počet oken uvedl až ve vyjádření k podkladům rozhodnutí před vydáním závazného stanoviska. Lze tento krok žadatele brát jako upřesnění žádosti? </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 xml:space="preserve">Prvoinstanční orgán podmínkou pro přípustnost zamýšlených prací povolil osazení pouze čtyř oken. Neměl se tedy </w:t>
      </w:r>
      <w:r w:rsidR="00B57F8A">
        <w:rPr>
          <w:rFonts w:ascii="Times New Roman" w:hAnsi="Times New Roman"/>
          <w:sz w:val="24"/>
          <w:szCs w:val="24"/>
        </w:rPr>
        <w:t>prvoinstanční</w:t>
      </w:r>
      <w:r w:rsidRPr="00DE39E7">
        <w:rPr>
          <w:rFonts w:ascii="Times New Roman" w:hAnsi="Times New Roman"/>
          <w:sz w:val="24"/>
          <w:szCs w:val="24"/>
        </w:rPr>
        <w:t xml:space="preserve"> orgán ve výrokové části rozhodnutí vyjádřit, že je osazení devíti kusů oken na severní straně nepřípustné? </w:t>
      </w:r>
    </w:p>
    <w:p w:rsidR="008724BA" w:rsidRPr="00DE39E7" w:rsidRDefault="008724BA" w:rsidP="008724BA">
      <w:pPr>
        <w:pStyle w:val="Normlnweb"/>
        <w:jc w:val="both"/>
        <w:rPr>
          <w:lang w:eastAsia="en-US"/>
        </w:rPr>
      </w:pPr>
      <w:r w:rsidRPr="00DE39E7">
        <w:rPr>
          <w:b/>
          <w:bCs/>
        </w:rPr>
        <w:t xml:space="preserve">odpověď: </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Žadateli nic nebránilo počet oken uvést hned na počátku. Není vhodné brát jeho vyjádření jako upřesnění žádosti, jelikož by pak musela takto upřesněná žádost být znovu poslána N</w:t>
      </w:r>
      <w:r w:rsidR="00637785">
        <w:rPr>
          <w:rFonts w:ascii="Times New Roman" w:hAnsi="Times New Roman"/>
          <w:sz w:val="24"/>
          <w:szCs w:val="24"/>
        </w:rPr>
        <w:t>árodnímu památkovému ústavu</w:t>
      </w:r>
      <w:r w:rsidRPr="00DE39E7">
        <w:rPr>
          <w:rFonts w:ascii="Times New Roman" w:hAnsi="Times New Roman"/>
          <w:sz w:val="24"/>
          <w:szCs w:val="24"/>
        </w:rPr>
        <w:t xml:space="preserve">, aby k ní zpracoval písemné vyjádření. </w:t>
      </w:r>
    </w:p>
    <w:p w:rsidR="00E041F0" w:rsidRPr="00DE39E7" w:rsidRDefault="00E041F0" w:rsidP="003A42B3">
      <w:pPr>
        <w:ind w:firstLine="709"/>
        <w:jc w:val="both"/>
        <w:rPr>
          <w:rFonts w:ascii="Times New Roman" w:hAnsi="Times New Roman"/>
          <w:sz w:val="24"/>
          <w:szCs w:val="24"/>
        </w:rPr>
      </w:pPr>
      <w:r w:rsidRPr="00DE39E7">
        <w:rPr>
          <w:rFonts w:ascii="Times New Roman" w:hAnsi="Times New Roman"/>
          <w:sz w:val="24"/>
          <w:szCs w:val="24"/>
        </w:rPr>
        <w:t>Celkovým záměrem bylo vyměnit střešní krytinu a osadit střešní okna, kdy záměr bylo možné realizovat i při omezující podmínce, jakou uložil prvoinstanční orgán památkové péče</w:t>
      </w:r>
      <w:r w:rsidR="00637785">
        <w:rPr>
          <w:rFonts w:ascii="Times New Roman" w:hAnsi="Times New Roman"/>
          <w:sz w:val="24"/>
          <w:szCs w:val="24"/>
        </w:rPr>
        <w:t xml:space="preserve"> (povolil jen okna 4)</w:t>
      </w:r>
      <w:r w:rsidRPr="00DE39E7">
        <w:rPr>
          <w:rFonts w:ascii="Times New Roman" w:hAnsi="Times New Roman"/>
          <w:sz w:val="24"/>
          <w:szCs w:val="24"/>
        </w:rPr>
        <w:t>. Předmětem řízení nebylo využití podkroví, které by rozmístění a počet oken s ohledem na vnitřní dispozici jakkoli podmiňovalo. V tomto případě se tedy realizovat záměr v podobě výměny střešní krytiny a osazení střešních oken dá i při sníženém počtu střešních oken. Problematické by bylo, pokud by žadatel hodlal vyměnit dřevěn</w:t>
      </w:r>
      <w:r w:rsidR="00B84243">
        <w:rPr>
          <w:rFonts w:ascii="Times New Roman" w:hAnsi="Times New Roman"/>
          <w:sz w:val="24"/>
          <w:szCs w:val="24"/>
        </w:rPr>
        <w:t>á</w:t>
      </w:r>
      <w:r w:rsidRPr="00DE39E7">
        <w:rPr>
          <w:rFonts w:ascii="Times New Roman" w:hAnsi="Times New Roman"/>
          <w:sz w:val="24"/>
          <w:szCs w:val="24"/>
        </w:rPr>
        <w:t xml:space="preserve"> okna za okna plastová a prvoinstanční orgán by trval na opětovném osazení dřevěných oken. V tomto případě by správní orgán nemohl svůj požadavek stanovit jako podmínku pro přípustnost zamýšlených prací, ale musel by navrhované práce rovnou zamítnout.</w:t>
      </w:r>
      <w:r w:rsidR="00D7715D">
        <w:rPr>
          <w:rFonts w:ascii="Times New Roman" w:hAnsi="Times New Roman"/>
          <w:sz w:val="24"/>
          <w:szCs w:val="24"/>
        </w:rPr>
        <w:t xml:space="preserve">  </w:t>
      </w:r>
    </w:p>
    <w:p w:rsidR="00E4369B" w:rsidRPr="00DE39E7" w:rsidRDefault="00E4369B" w:rsidP="006C41FC">
      <w:pPr>
        <w:pStyle w:val="Normlnweb"/>
        <w:jc w:val="both"/>
        <w:rPr>
          <w:b/>
        </w:rPr>
      </w:pPr>
      <w:r w:rsidRPr="00DE39E7">
        <w:rPr>
          <w:b/>
          <w:bCs/>
        </w:rPr>
        <w:t>doplňující</w:t>
      </w:r>
      <w:r w:rsidRPr="00DE39E7">
        <w:rPr>
          <w:b/>
        </w:rPr>
        <w:t xml:space="preserve"> otázka</w:t>
      </w:r>
      <w:r w:rsidR="00225384" w:rsidRPr="00DE39E7">
        <w:rPr>
          <w:b/>
        </w:rPr>
        <w:t xml:space="preserve"> č. 1</w:t>
      </w:r>
      <w:r w:rsidRPr="00DE39E7">
        <w:rPr>
          <w:b/>
        </w:rPr>
        <w:t>:</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Účastník řízení si v odvolání stěžuje, že mu nebyl doručen stejnopis rozhodnutí. Dostal jej pouze</w:t>
      </w:r>
      <w:r w:rsidR="00637785">
        <w:rPr>
          <w:rFonts w:ascii="Times New Roman" w:hAnsi="Times New Roman"/>
          <w:sz w:val="24"/>
          <w:szCs w:val="24"/>
        </w:rPr>
        <w:t xml:space="preserve"> jeho zplnomocněný</w:t>
      </w:r>
      <w:r w:rsidRPr="00DE39E7">
        <w:rPr>
          <w:rFonts w:ascii="Times New Roman" w:hAnsi="Times New Roman"/>
          <w:sz w:val="24"/>
          <w:szCs w:val="24"/>
        </w:rPr>
        <w:t xml:space="preserve"> z</w:t>
      </w:r>
      <w:r w:rsidR="00637785">
        <w:rPr>
          <w:rFonts w:ascii="Times New Roman" w:hAnsi="Times New Roman"/>
          <w:sz w:val="24"/>
          <w:szCs w:val="24"/>
        </w:rPr>
        <w:t>ástupce</w:t>
      </w:r>
      <w:r w:rsidRPr="00DE39E7">
        <w:rPr>
          <w:rFonts w:ascii="Times New Roman" w:hAnsi="Times New Roman"/>
          <w:sz w:val="24"/>
          <w:szCs w:val="24"/>
        </w:rPr>
        <w:t>. V plné moci je uvedeno, že zmocněnec je zmocněn ke všem právním úkonům v řízení, není tam uvedeno nic o korespondenci. Mohl by to být problém?</w:t>
      </w:r>
    </w:p>
    <w:p w:rsidR="00E4369B" w:rsidRPr="00DE39E7" w:rsidRDefault="00225384" w:rsidP="00E4369B">
      <w:pPr>
        <w:spacing w:before="100" w:beforeAutospacing="1" w:after="100" w:afterAutospacing="1"/>
        <w:jc w:val="both"/>
        <w:rPr>
          <w:rFonts w:ascii="Times New Roman" w:hAnsi="Times New Roman"/>
          <w:b/>
          <w:sz w:val="24"/>
          <w:szCs w:val="24"/>
        </w:rPr>
      </w:pPr>
      <w:r w:rsidRPr="00DE39E7">
        <w:rPr>
          <w:rFonts w:ascii="Times New Roman" w:hAnsi="Times New Roman"/>
          <w:b/>
          <w:sz w:val="24"/>
          <w:szCs w:val="24"/>
        </w:rPr>
        <w:t>odpověď na doplňující otázku č. 1:</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Mezi úkony řízení patří i přebírání písemností. Jestli je znění plné moci v uvedeném rozsahu, pak  účastník řízení</w:t>
      </w:r>
      <w:r w:rsidR="00637785">
        <w:rPr>
          <w:rFonts w:ascii="Times New Roman" w:hAnsi="Times New Roman"/>
          <w:sz w:val="24"/>
          <w:szCs w:val="24"/>
        </w:rPr>
        <w:t>, pokud chtěl</w:t>
      </w:r>
      <w:r w:rsidR="003A42B3">
        <w:rPr>
          <w:rFonts w:ascii="Times New Roman" w:hAnsi="Times New Roman"/>
          <w:sz w:val="24"/>
          <w:szCs w:val="24"/>
        </w:rPr>
        <w:t>,</w:t>
      </w:r>
      <w:r w:rsidR="00637785">
        <w:rPr>
          <w:rFonts w:ascii="Times New Roman" w:hAnsi="Times New Roman"/>
          <w:sz w:val="24"/>
          <w:szCs w:val="24"/>
        </w:rPr>
        <w:t xml:space="preserve"> aby</w:t>
      </w:r>
      <w:r w:rsidR="00D7715D">
        <w:rPr>
          <w:rFonts w:ascii="Times New Roman" w:hAnsi="Times New Roman"/>
          <w:sz w:val="24"/>
          <w:szCs w:val="24"/>
        </w:rPr>
        <w:t xml:space="preserve"> </w:t>
      </w:r>
      <w:r w:rsidR="00637785">
        <w:rPr>
          <w:rFonts w:ascii="Times New Roman" w:hAnsi="Times New Roman"/>
          <w:sz w:val="24"/>
          <w:szCs w:val="24"/>
        </w:rPr>
        <w:t>bylo doručováno přímo jemu,</w:t>
      </w:r>
      <w:r w:rsidR="00D7715D">
        <w:rPr>
          <w:rFonts w:ascii="Times New Roman" w:hAnsi="Times New Roman"/>
          <w:sz w:val="24"/>
          <w:szCs w:val="24"/>
        </w:rPr>
        <w:t xml:space="preserve"> </w:t>
      </w:r>
      <w:r w:rsidR="00637785" w:rsidRPr="00DE39E7">
        <w:rPr>
          <w:rFonts w:ascii="Times New Roman" w:hAnsi="Times New Roman"/>
          <w:sz w:val="24"/>
          <w:szCs w:val="24"/>
        </w:rPr>
        <w:t xml:space="preserve">si </w:t>
      </w:r>
      <w:r w:rsidRPr="00DE39E7">
        <w:rPr>
          <w:rFonts w:ascii="Times New Roman" w:hAnsi="Times New Roman"/>
          <w:sz w:val="24"/>
          <w:szCs w:val="24"/>
        </w:rPr>
        <w:t>neměl ustanovovat zástupce</w:t>
      </w:r>
      <w:r w:rsidR="007A1779">
        <w:rPr>
          <w:rFonts w:ascii="Times New Roman" w:hAnsi="Times New Roman"/>
          <w:sz w:val="24"/>
          <w:szCs w:val="24"/>
        </w:rPr>
        <w:t>,</w:t>
      </w:r>
      <w:r w:rsidRPr="00DE39E7">
        <w:rPr>
          <w:rFonts w:ascii="Times New Roman" w:hAnsi="Times New Roman"/>
          <w:sz w:val="24"/>
          <w:szCs w:val="24"/>
        </w:rPr>
        <w:t xml:space="preserve"> a doručováno by bylo přímo jemu. Zde by účastníku řízení bylo dobré </w:t>
      </w:r>
      <w:r w:rsidRPr="00DE39E7">
        <w:rPr>
          <w:rFonts w:ascii="Times New Roman" w:hAnsi="Times New Roman"/>
          <w:sz w:val="24"/>
          <w:szCs w:val="24"/>
        </w:rPr>
        <w:lastRenderedPageBreak/>
        <w:t>odcitovat ustanovení § 34 odst. 1 správního řádu, že z úkonů zástupce (tedy i z přebírání písemností) vznikají práva a povinnosti přímo zastoupenému. Pokud chtěl účastník jakkoli rozsah plné moci omezit, pak tato skutečnost měla z textu plné moci vyplývat. Zde je třeba konstatovat, že i vyhlášení rozhodnutí, které může mít podobu doručení jeho písemné podoby, je součástí správního řízení.</w:t>
      </w:r>
    </w:p>
    <w:p w:rsidR="00225384" w:rsidRPr="00DE39E7" w:rsidRDefault="00225384" w:rsidP="00225384">
      <w:pPr>
        <w:pStyle w:val="Normlnweb"/>
        <w:jc w:val="both"/>
        <w:rPr>
          <w:b/>
        </w:rPr>
      </w:pPr>
      <w:r w:rsidRPr="00DE39E7">
        <w:rPr>
          <w:b/>
          <w:bCs/>
        </w:rPr>
        <w:t>doplňující</w:t>
      </w:r>
      <w:r w:rsidRPr="00DE39E7">
        <w:rPr>
          <w:b/>
        </w:rPr>
        <w:t xml:space="preserve"> otázka č. 2:</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 xml:space="preserve">Odůvodnění, proč prvoinstanční orgán povolil čtyři kusy střešních oken, by mohl být v budoucnu problém, jelikož zdůvodnění mi </w:t>
      </w:r>
      <w:r w:rsidR="00542F5E">
        <w:rPr>
          <w:rFonts w:ascii="Times New Roman" w:hAnsi="Times New Roman"/>
          <w:sz w:val="24"/>
          <w:szCs w:val="24"/>
        </w:rPr>
        <w:t xml:space="preserve">jako odvolacímu orgánu </w:t>
      </w:r>
      <w:r w:rsidRPr="00DE39E7">
        <w:rPr>
          <w:rFonts w:ascii="Times New Roman" w:hAnsi="Times New Roman"/>
          <w:sz w:val="24"/>
          <w:szCs w:val="24"/>
        </w:rPr>
        <w:t>přijde obecné a nedostatečné. Problém při obhajobě počtu oken by mohlo hrát i umístění předmětného domu, protože stojí na úplném okraji MPZ. Máme odůvodnění rozvést?</w:t>
      </w:r>
    </w:p>
    <w:p w:rsidR="00225384" w:rsidRPr="00DE39E7" w:rsidRDefault="00225384" w:rsidP="00225384">
      <w:pPr>
        <w:spacing w:before="100" w:beforeAutospacing="1" w:after="100" w:afterAutospacing="1"/>
        <w:jc w:val="both"/>
        <w:rPr>
          <w:rFonts w:ascii="Times New Roman" w:hAnsi="Times New Roman"/>
          <w:b/>
          <w:sz w:val="24"/>
          <w:szCs w:val="24"/>
        </w:rPr>
      </w:pPr>
      <w:r w:rsidRPr="00DE39E7">
        <w:rPr>
          <w:rFonts w:ascii="Times New Roman" w:hAnsi="Times New Roman"/>
          <w:b/>
          <w:sz w:val="24"/>
          <w:szCs w:val="24"/>
        </w:rPr>
        <w:t>odpověď na doplňující otázku č. 2:</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 xml:space="preserve">Pokud jste toho názoru, že odůvodnění je příliš obecné, doplňte ho, a to i z toho hlediska, že Vaše závazné stanovisko </w:t>
      </w:r>
      <w:r w:rsidR="00542F5E">
        <w:rPr>
          <w:rFonts w:ascii="Times New Roman" w:hAnsi="Times New Roman"/>
          <w:sz w:val="24"/>
          <w:szCs w:val="24"/>
        </w:rPr>
        <w:t xml:space="preserve">z odvolacího řízení </w:t>
      </w:r>
      <w:r w:rsidRPr="00DE39E7">
        <w:rPr>
          <w:rFonts w:ascii="Times New Roman" w:hAnsi="Times New Roman"/>
          <w:sz w:val="24"/>
          <w:szCs w:val="24"/>
        </w:rPr>
        <w:t>může být podrobeno soudnímu přezkumu. Jste to vy, krajský úřad, kdo na základě odvolání koriguje a nastavuje rozhodovací praxi ve svém správním obvodu. V sankčním řízení by platilo to samé, jako je uvedeno na začátku této odpovědi.</w:t>
      </w:r>
    </w:p>
    <w:p w:rsidR="007346FD" w:rsidRPr="00DE39E7" w:rsidRDefault="00225384" w:rsidP="004A00EC">
      <w:pPr>
        <w:pStyle w:val="Nadpis4"/>
      </w:pPr>
      <w:bookmarkStart w:id="4" w:name="_Toc464560870"/>
      <w:r w:rsidRPr="00DE39E7">
        <w:rPr>
          <w:szCs w:val="24"/>
        </w:rPr>
        <w:t>Dokazování v sankčním řízení</w:t>
      </w:r>
      <w:bookmarkEnd w:id="4"/>
    </w:p>
    <w:p w:rsidR="00091EAB" w:rsidRPr="00DE39E7" w:rsidRDefault="00091EAB" w:rsidP="00091EAB">
      <w:pPr>
        <w:pStyle w:val="Normlnweb"/>
        <w:jc w:val="both"/>
        <w:rPr>
          <w:b/>
        </w:rPr>
      </w:pPr>
      <w:r w:rsidRPr="00DE39E7">
        <w:rPr>
          <w:b/>
        </w:rPr>
        <w:t>otázka:</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 xml:space="preserve">Domnívala jsem se, že obnovu omítek vlastník provedl na jaře nebo v létě 2015 a terénní úpravy v roce 2014. Proto jsem chtěla část </w:t>
      </w:r>
      <w:r w:rsidR="002D061E">
        <w:rPr>
          <w:rFonts w:ascii="Times New Roman" w:hAnsi="Times New Roman"/>
          <w:sz w:val="24"/>
          <w:szCs w:val="24"/>
        </w:rPr>
        <w:t xml:space="preserve">přestupkového </w:t>
      </w:r>
      <w:r w:rsidRPr="00DE39E7">
        <w:rPr>
          <w:rFonts w:ascii="Times New Roman" w:hAnsi="Times New Roman"/>
          <w:sz w:val="24"/>
          <w:szCs w:val="24"/>
        </w:rPr>
        <w:t>řízení vztahujícího se k pracím realizovaným v roce 2014 zastavit a dál rozhodovat jen o omítkách. Následně jsem ale zjistila, že ve svém písemném přiznání do protokolu v rámci ústního projednání přestupku se odvolatel přiznal k</w:t>
      </w:r>
      <w:r w:rsidR="002D061E">
        <w:rPr>
          <w:rFonts w:ascii="Times New Roman" w:hAnsi="Times New Roman"/>
          <w:sz w:val="24"/>
          <w:szCs w:val="24"/>
        </w:rPr>
        <w:t xml:space="preserve"> provedení </w:t>
      </w:r>
      <w:r w:rsidRPr="00DE39E7">
        <w:rPr>
          <w:rFonts w:ascii="Times New Roman" w:hAnsi="Times New Roman"/>
          <w:sz w:val="24"/>
          <w:szCs w:val="24"/>
        </w:rPr>
        <w:t>terénní</w:t>
      </w:r>
      <w:r w:rsidR="002D061E">
        <w:rPr>
          <w:rFonts w:ascii="Times New Roman" w:hAnsi="Times New Roman"/>
          <w:sz w:val="24"/>
          <w:szCs w:val="24"/>
        </w:rPr>
        <w:t>ch</w:t>
      </w:r>
      <w:r w:rsidRPr="00DE39E7">
        <w:rPr>
          <w:rFonts w:ascii="Times New Roman" w:hAnsi="Times New Roman"/>
          <w:sz w:val="24"/>
          <w:szCs w:val="24"/>
        </w:rPr>
        <w:t xml:space="preserve"> úprav na jaře a v létě 2015 a omítky že dělal v roce 2014. </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V případu jsou důležité následující skutečnosti:</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 xml:space="preserve">Prvoinstanční orgán </w:t>
      </w:r>
      <w:r w:rsidR="002D061E">
        <w:rPr>
          <w:rFonts w:ascii="Times New Roman" w:hAnsi="Times New Roman"/>
          <w:sz w:val="24"/>
          <w:szCs w:val="24"/>
        </w:rPr>
        <w:t>památkové péče</w:t>
      </w:r>
      <w:r w:rsidRPr="00DE39E7">
        <w:rPr>
          <w:rFonts w:ascii="Times New Roman" w:hAnsi="Times New Roman"/>
          <w:sz w:val="24"/>
          <w:szCs w:val="24"/>
        </w:rPr>
        <w:t xml:space="preserve"> rozhodl, že terénní práce, provedené podle odvolatele v roce 2015, nejsou terénními pracemi podle zákona č. 183/2006 Sb. </w:t>
      </w:r>
      <w:r w:rsidRPr="00DE39E7">
        <w:rPr>
          <w:rFonts w:ascii="Times New Roman" w:hAnsi="Times New Roman"/>
          <w:iCs/>
          <w:sz w:val="24"/>
          <w:szCs w:val="24"/>
        </w:rPr>
        <w:t>o územním plánování a stavebním řádu, ve znění pozdějších předpisů, (mělo dojít „…</w:t>
      </w:r>
      <w:r w:rsidRPr="00DE39E7">
        <w:rPr>
          <w:rFonts w:ascii="Times New Roman" w:hAnsi="Times New Roman"/>
          <w:i/>
          <w:iCs/>
          <w:sz w:val="24"/>
          <w:szCs w:val="24"/>
        </w:rPr>
        <w:t>pouze k urovnání terénu v řádu centimetrů a k zamezení padání zeminy na sousední pozemek pomocí desek.“</w:t>
      </w:r>
      <w:r w:rsidRPr="00DE39E7">
        <w:rPr>
          <w:rFonts w:ascii="Times New Roman" w:hAnsi="Times New Roman"/>
          <w:iCs/>
          <w:sz w:val="24"/>
          <w:szCs w:val="24"/>
        </w:rPr>
        <w:t xml:space="preserve">) </w:t>
      </w:r>
      <w:r w:rsidRPr="00DE39E7">
        <w:rPr>
          <w:rFonts w:ascii="Times New Roman" w:hAnsi="Times New Roman"/>
          <w:sz w:val="24"/>
          <w:szCs w:val="24"/>
        </w:rPr>
        <w:t>s dovětkem, že nebyla prokázána časovost a z výroku tedy tyto práce vypustil</w:t>
      </w:r>
      <w:r w:rsidR="00D7715D">
        <w:rPr>
          <w:rFonts w:ascii="Times New Roman" w:hAnsi="Times New Roman"/>
          <w:sz w:val="24"/>
          <w:szCs w:val="24"/>
        </w:rPr>
        <w:t xml:space="preserve"> </w:t>
      </w:r>
      <w:r w:rsidRPr="00DE39E7">
        <w:rPr>
          <w:rFonts w:ascii="Times New Roman" w:hAnsi="Times New Roman"/>
          <w:sz w:val="24"/>
          <w:szCs w:val="24"/>
        </w:rPr>
        <w:t>a tuto skutečnost uvedl jen v odůvodnění odvolání.</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 xml:space="preserve">Obnovu omítek na nemovitosti prvoinstanční orgán pokutoval s tím, že měly být provedeny v období od dubna do května 2015. Do protokolu z ústního jednání však obviněný uvedl, že tyto práce provedl v roce 2014. Do odvolání navíc přiložil 2 ks totožných fotografií, pokaždé s jiným časovým razítkem a s poukazem na to, že se dá s fotografiemi manipulovat a jako důkaz toho že to provedl a kdy to provedl, fotografie od sousedů </w:t>
      </w:r>
      <w:r w:rsidR="002D061E">
        <w:rPr>
          <w:rFonts w:ascii="Times New Roman" w:hAnsi="Times New Roman"/>
          <w:sz w:val="24"/>
          <w:szCs w:val="24"/>
        </w:rPr>
        <w:t xml:space="preserve">(iniciátorů přestupkového řízení) </w:t>
      </w:r>
      <w:r w:rsidRPr="00DE39E7">
        <w:rPr>
          <w:rFonts w:ascii="Times New Roman" w:hAnsi="Times New Roman"/>
          <w:sz w:val="24"/>
          <w:szCs w:val="24"/>
        </w:rPr>
        <w:t>jako důkaz neuznává.</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Šest svědků, které prvoinstanční orgán v řízení předvolal, do protokolu uvedlo, že obviněný práce prováděl v době od 15. dubna 2015 do června 2015, přičemž jeden ze svědků své tvrzení podpořil fotografiemi prováděných prací z 15. 4. a 12. 5. 2015 (fotografie označeny mimo jiné datem a typem přístroje).</w:t>
      </w:r>
      <w:r w:rsidR="00D7715D">
        <w:rPr>
          <w:rFonts w:ascii="Times New Roman" w:hAnsi="Times New Roman"/>
          <w:sz w:val="24"/>
          <w:szCs w:val="24"/>
        </w:rPr>
        <w:t xml:space="preserve">  </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Otázka tedy zní, kdy to obviněný práce spáchal a zda řešit terénní úpravy, které prvoinstanční orgán nepokutoval?</w:t>
      </w:r>
    </w:p>
    <w:p w:rsidR="00091EAB" w:rsidRPr="00DE39E7" w:rsidRDefault="00091EAB" w:rsidP="00091EAB">
      <w:pPr>
        <w:pStyle w:val="Normlnweb"/>
        <w:jc w:val="both"/>
        <w:rPr>
          <w:b/>
        </w:rPr>
      </w:pPr>
      <w:r w:rsidRPr="00DE39E7">
        <w:rPr>
          <w:b/>
        </w:rPr>
        <w:lastRenderedPageBreak/>
        <w:t>odpověď:</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Ve věci obnovy omítek je zde tvrzení obviněného a na druhé straně opakované svědectví více sousedů podpořené fotografiemi. Obviněný na podporu svého tvrzení neuvedl jediný důkaz, zatímco proti němu svědčí fotografie a svědectví šesti sousedů. Při rozpornosti důkazů je nezbytné říci, jak tyto hodnotíme a kterým přikládáme větší význam. V tomto případě by měly mít větší význam důkazy fotografiemi a svědeckými výpověďmi, tj. prokázaná doba páchání přestupku by měla být až do června 2015</w:t>
      </w:r>
      <w:r w:rsidR="0050596D">
        <w:rPr>
          <w:rFonts w:ascii="Times New Roman" w:hAnsi="Times New Roman"/>
          <w:sz w:val="24"/>
          <w:szCs w:val="24"/>
        </w:rPr>
        <w:t xml:space="preserve">. Nutno uvést, že </w:t>
      </w:r>
      <w:r w:rsidRPr="00DE39E7">
        <w:rPr>
          <w:rFonts w:ascii="Times New Roman" w:hAnsi="Times New Roman"/>
          <w:sz w:val="24"/>
          <w:szCs w:val="24"/>
        </w:rPr>
        <w:t>v opačném případě</w:t>
      </w:r>
      <w:r w:rsidR="0050596D">
        <w:rPr>
          <w:rFonts w:ascii="Times New Roman" w:hAnsi="Times New Roman"/>
          <w:sz w:val="24"/>
          <w:szCs w:val="24"/>
        </w:rPr>
        <w:t xml:space="preserve"> (provedení</w:t>
      </w:r>
      <w:r w:rsidR="00D7715D">
        <w:rPr>
          <w:rFonts w:ascii="Times New Roman" w:hAnsi="Times New Roman"/>
          <w:sz w:val="24"/>
          <w:szCs w:val="24"/>
        </w:rPr>
        <w:t xml:space="preserve"> </w:t>
      </w:r>
      <w:r w:rsidR="0050596D">
        <w:rPr>
          <w:rFonts w:ascii="Times New Roman" w:hAnsi="Times New Roman"/>
          <w:sz w:val="24"/>
          <w:szCs w:val="24"/>
        </w:rPr>
        <w:t>prací v roce 2014)</w:t>
      </w:r>
      <w:r w:rsidRPr="00DE39E7">
        <w:rPr>
          <w:rFonts w:ascii="Times New Roman" w:hAnsi="Times New Roman"/>
          <w:sz w:val="24"/>
          <w:szCs w:val="24"/>
        </w:rPr>
        <w:t> by </w:t>
      </w:r>
      <w:r w:rsidR="002D061E">
        <w:rPr>
          <w:rFonts w:ascii="Times New Roman" w:hAnsi="Times New Roman"/>
          <w:sz w:val="24"/>
          <w:szCs w:val="24"/>
        </w:rPr>
        <w:t>navíc podle tehdy platného přestupkového zákona</w:t>
      </w:r>
      <w:r w:rsidRPr="00DE39E7">
        <w:rPr>
          <w:rFonts w:ascii="Times New Roman" w:hAnsi="Times New Roman"/>
          <w:sz w:val="24"/>
          <w:szCs w:val="24"/>
        </w:rPr>
        <w:t xml:space="preserve"> už došlo k</w:t>
      </w:r>
      <w:r w:rsidR="00D7715D">
        <w:rPr>
          <w:rFonts w:ascii="Times New Roman" w:hAnsi="Times New Roman"/>
          <w:sz w:val="24"/>
          <w:szCs w:val="24"/>
        </w:rPr>
        <w:t xml:space="preserve"> </w:t>
      </w:r>
      <w:r w:rsidRPr="00DE39E7">
        <w:rPr>
          <w:rFonts w:ascii="Times New Roman" w:hAnsi="Times New Roman"/>
          <w:sz w:val="24"/>
          <w:szCs w:val="24"/>
        </w:rPr>
        <w:t>prekluzi</w:t>
      </w:r>
      <w:r w:rsidR="0050596D">
        <w:rPr>
          <w:rFonts w:ascii="Times New Roman" w:hAnsi="Times New Roman"/>
          <w:sz w:val="24"/>
          <w:szCs w:val="24"/>
        </w:rPr>
        <w:t xml:space="preserve"> přestupku</w:t>
      </w:r>
      <w:r w:rsidRPr="00DE39E7">
        <w:rPr>
          <w:rFonts w:ascii="Times New Roman" w:hAnsi="Times New Roman"/>
          <w:sz w:val="24"/>
          <w:szCs w:val="24"/>
        </w:rPr>
        <w:t>. V případě fotografií se nejedná o obyčejné napsání data na fotografie, ale </w:t>
      </w:r>
      <w:r w:rsidR="002D061E">
        <w:rPr>
          <w:rFonts w:ascii="Times New Roman" w:hAnsi="Times New Roman"/>
          <w:sz w:val="24"/>
          <w:szCs w:val="24"/>
        </w:rPr>
        <w:t xml:space="preserve">hlavně </w:t>
      </w:r>
      <w:r w:rsidRPr="00DE39E7">
        <w:rPr>
          <w:rFonts w:ascii="Times New Roman" w:hAnsi="Times New Roman"/>
          <w:sz w:val="24"/>
          <w:szCs w:val="24"/>
        </w:rPr>
        <w:t>o vlastnosti elektronického souboru, jehož jsou fotografie součástí, které se nedají jednoduše </w:t>
      </w:r>
      <w:r w:rsidR="002D061E">
        <w:rPr>
          <w:rFonts w:ascii="Times New Roman" w:hAnsi="Times New Roman"/>
          <w:sz w:val="24"/>
          <w:szCs w:val="24"/>
        </w:rPr>
        <w:t>nebo beze stopy</w:t>
      </w:r>
      <w:r w:rsidRPr="00DE39E7">
        <w:rPr>
          <w:rFonts w:ascii="Times New Roman" w:hAnsi="Times New Roman"/>
          <w:sz w:val="24"/>
          <w:szCs w:val="24"/>
        </w:rPr>
        <w:t xml:space="preserve"> změnit. </w:t>
      </w:r>
    </w:p>
    <w:p w:rsidR="00225384" w:rsidRPr="00DE39E7" w:rsidRDefault="00225384" w:rsidP="003A42B3">
      <w:pPr>
        <w:ind w:firstLine="709"/>
        <w:jc w:val="both"/>
        <w:rPr>
          <w:rFonts w:ascii="Times New Roman" w:hAnsi="Times New Roman"/>
          <w:sz w:val="24"/>
          <w:szCs w:val="24"/>
        </w:rPr>
      </w:pPr>
      <w:r w:rsidRPr="00DE39E7">
        <w:rPr>
          <w:rFonts w:ascii="Times New Roman" w:hAnsi="Times New Roman"/>
          <w:sz w:val="24"/>
          <w:szCs w:val="24"/>
        </w:rPr>
        <w:t xml:space="preserve">V případě terénních úprav platí, že vzhledem k hrozící prekluzi nemá smysl napadené rozhodnutí zrušit a vrátit. Zároveň protože nelze v odvolacím řízení rozhodnout o vině za provedení terénních úprav bez závazného stanoviska, řízení bude v tomto bodě nejlépe změnou prvoinstančního rozhodnutí zastavit. Důvodem může být i skutečnost, že bez znalosti místa </w:t>
      </w:r>
      <w:r w:rsidR="002D061E">
        <w:rPr>
          <w:rFonts w:ascii="Times New Roman" w:hAnsi="Times New Roman"/>
          <w:sz w:val="24"/>
          <w:szCs w:val="24"/>
        </w:rPr>
        <w:t>Památková inspekce nemůže</w:t>
      </w:r>
      <w:r w:rsidRPr="00DE39E7">
        <w:rPr>
          <w:rFonts w:ascii="Times New Roman" w:hAnsi="Times New Roman"/>
          <w:sz w:val="24"/>
          <w:szCs w:val="24"/>
        </w:rPr>
        <w:t xml:space="preserve"> určit, zda se skutečně jedná o práce označené jako terénní úpravy dle </w:t>
      </w:r>
      <w:proofErr w:type="spellStart"/>
      <w:r w:rsidRPr="00DE39E7">
        <w:rPr>
          <w:rFonts w:ascii="Times New Roman" w:hAnsi="Times New Roman"/>
          <w:sz w:val="24"/>
          <w:szCs w:val="24"/>
        </w:rPr>
        <w:t>ust</w:t>
      </w:r>
      <w:proofErr w:type="spellEnd"/>
      <w:r w:rsidR="003A42B3">
        <w:rPr>
          <w:rFonts w:ascii="Times New Roman" w:hAnsi="Times New Roman"/>
          <w:sz w:val="24"/>
          <w:szCs w:val="24"/>
        </w:rPr>
        <w:t>.</w:t>
      </w:r>
      <w:r w:rsidRPr="00DE39E7">
        <w:rPr>
          <w:rFonts w:ascii="Times New Roman" w:hAnsi="Times New Roman"/>
          <w:sz w:val="24"/>
          <w:szCs w:val="24"/>
        </w:rPr>
        <w:t xml:space="preserve"> § 14 odst. 2 zákona o státní památkové péči</w:t>
      </w:r>
      <w:r w:rsidR="002D061E">
        <w:rPr>
          <w:rFonts w:ascii="Times New Roman" w:hAnsi="Times New Roman"/>
          <w:sz w:val="24"/>
          <w:szCs w:val="24"/>
        </w:rPr>
        <w:t>.</w:t>
      </w:r>
    </w:p>
    <w:p w:rsidR="000D3879" w:rsidRPr="00DE39E7" w:rsidRDefault="00C63B98" w:rsidP="000D3879">
      <w:pPr>
        <w:pStyle w:val="Nadpis4"/>
        <w:rPr>
          <w:szCs w:val="24"/>
        </w:rPr>
      </w:pPr>
      <w:bookmarkStart w:id="5" w:name="_Toc464560871"/>
      <w:r w:rsidRPr="00DE39E7">
        <w:rPr>
          <w:szCs w:val="24"/>
        </w:rPr>
        <w:t>Výstavba na území archeologické kulturní památky</w:t>
      </w:r>
      <w:bookmarkEnd w:id="5"/>
    </w:p>
    <w:p w:rsidR="000D3879" w:rsidRPr="00DE39E7" w:rsidRDefault="000D3879" w:rsidP="000D3879">
      <w:pPr>
        <w:pStyle w:val="Normlnweb"/>
        <w:jc w:val="both"/>
        <w:rPr>
          <w:b/>
        </w:rPr>
      </w:pPr>
      <w:r w:rsidRPr="00DE39E7">
        <w:rPr>
          <w:b/>
        </w:rPr>
        <w:t>otázka:</w:t>
      </w:r>
    </w:p>
    <w:p w:rsidR="00C63B98" w:rsidRPr="00DE39E7" w:rsidRDefault="00C63B98" w:rsidP="003A42B3">
      <w:pPr>
        <w:ind w:firstLine="709"/>
        <w:jc w:val="both"/>
        <w:rPr>
          <w:rFonts w:ascii="Times New Roman" w:hAnsi="Times New Roman"/>
          <w:sz w:val="24"/>
          <w:szCs w:val="24"/>
        </w:rPr>
      </w:pPr>
      <w:r w:rsidRPr="00DE39E7">
        <w:rPr>
          <w:rFonts w:ascii="Times New Roman" w:hAnsi="Times New Roman"/>
          <w:sz w:val="24"/>
          <w:szCs w:val="24"/>
        </w:rPr>
        <w:t>V</w:t>
      </w:r>
      <w:r w:rsidR="002D061E">
        <w:rPr>
          <w:rFonts w:ascii="Times New Roman" w:hAnsi="Times New Roman"/>
          <w:sz w:val="24"/>
          <w:szCs w:val="24"/>
        </w:rPr>
        <w:t>e správním obvodu obecního úřadu obce s rozšířenou působností</w:t>
      </w:r>
      <w:r w:rsidRPr="00DE39E7">
        <w:rPr>
          <w:rFonts w:ascii="Times New Roman" w:hAnsi="Times New Roman"/>
          <w:sz w:val="24"/>
          <w:szCs w:val="24"/>
        </w:rPr>
        <w:t xml:space="preserve"> máme památkově chráněnou archeologickou lokalitu</w:t>
      </w:r>
      <w:r w:rsidR="00FC12B8">
        <w:rPr>
          <w:rFonts w:ascii="Times New Roman" w:hAnsi="Times New Roman"/>
          <w:sz w:val="24"/>
          <w:szCs w:val="24"/>
        </w:rPr>
        <w:t xml:space="preserve"> – kulturní památku</w:t>
      </w:r>
      <w:r w:rsidRPr="00DE39E7">
        <w:rPr>
          <w:rFonts w:ascii="Times New Roman" w:hAnsi="Times New Roman"/>
          <w:sz w:val="24"/>
          <w:szCs w:val="24"/>
        </w:rPr>
        <w:t>, která zasahuje do katastru několika obcí. V jedné z </w:t>
      </w:r>
      <w:r w:rsidRPr="003A42B3">
        <w:rPr>
          <w:rFonts w:ascii="Times New Roman" w:hAnsi="Times New Roman"/>
          <w:sz w:val="24"/>
          <w:szCs w:val="24"/>
        </w:rPr>
        <w:t xml:space="preserve">dotčených obcí, kde je tato lokalita na kopci, nějakým nepochopitelným způsobem při aktualizaci územního plánu bylo v roce 2012 schváleno, že na této archeologické lokalitě je </w:t>
      </w:r>
      <w:r w:rsidR="0050596D" w:rsidRPr="003A42B3">
        <w:rPr>
          <w:rFonts w:ascii="Times New Roman" w:hAnsi="Times New Roman"/>
          <w:sz w:val="24"/>
          <w:szCs w:val="24"/>
        </w:rPr>
        <w:t>možná výstavba rodinných domů na</w:t>
      </w:r>
      <w:r w:rsidRPr="003A42B3">
        <w:rPr>
          <w:rFonts w:ascii="Times New Roman" w:hAnsi="Times New Roman"/>
          <w:sz w:val="24"/>
          <w:szCs w:val="24"/>
        </w:rPr>
        <w:t xml:space="preserve"> asi 10 stavebních pozem</w:t>
      </w:r>
      <w:r w:rsidR="003A42B3" w:rsidRPr="003A42B3">
        <w:rPr>
          <w:rFonts w:ascii="Times New Roman" w:hAnsi="Times New Roman"/>
          <w:color w:val="000000" w:themeColor="text1"/>
          <w:sz w:val="24"/>
          <w:szCs w:val="24"/>
        </w:rPr>
        <w:t>c</w:t>
      </w:r>
      <w:r w:rsidR="002D6D0C" w:rsidRPr="003A42B3">
        <w:rPr>
          <w:rFonts w:ascii="Times New Roman" w:hAnsi="Times New Roman"/>
          <w:color w:val="000000" w:themeColor="text1"/>
          <w:sz w:val="24"/>
          <w:szCs w:val="24"/>
        </w:rPr>
        <w:t>ích</w:t>
      </w:r>
      <w:r w:rsidRPr="003A42B3">
        <w:rPr>
          <w:rFonts w:ascii="Times New Roman" w:hAnsi="Times New Roman"/>
          <w:sz w:val="24"/>
          <w:szCs w:val="24"/>
        </w:rPr>
        <w:t xml:space="preserve">. Navíc obcí prochází silnice I. </w:t>
      </w:r>
      <w:r w:rsidR="00FC12B8" w:rsidRPr="003A42B3">
        <w:rPr>
          <w:rFonts w:ascii="Times New Roman" w:hAnsi="Times New Roman"/>
          <w:sz w:val="24"/>
          <w:szCs w:val="24"/>
        </w:rPr>
        <w:t>t</w:t>
      </w:r>
      <w:r w:rsidRPr="003A42B3">
        <w:rPr>
          <w:rFonts w:ascii="Times New Roman" w:hAnsi="Times New Roman"/>
          <w:sz w:val="24"/>
          <w:szCs w:val="24"/>
        </w:rPr>
        <w:t>řídy, takže jsou vlastníci limitovaní a</w:t>
      </w:r>
      <w:r w:rsidRPr="00DE39E7">
        <w:rPr>
          <w:rFonts w:ascii="Times New Roman" w:hAnsi="Times New Roman"/>
          <w:sz w:val="24"/>
          <w:szCs w:val="24"/>
        </w:rPr>
        <w:t xml:space="preserve"> musí své domky situovat do vrcholu toho kopce, kde je druhá přístupová cesta, která bude využívána jako hlavní přístup, až ji rozšíří na příslušné parametry. Tudíž když si budou lidé chtít postavit novostavbu, musí zasahovat přibližně 2,5</w:t>
      </w:r>
      <w:r w:rsidR="009E5AA0">
        <w:rPr>
          <w:rFonts w:ascii="Times New Roman" w:hAnsi="Times New Roman"/>
          <w:sz w:val="24"/>
          <w:szCs w:val="24"/>
        </w:rPr>
        <w:t xml:space="preserve"> </w:t>
      </w:r>
      <w:r w:rsidRPr="00DE39E7">
        <w:rPr>
          <w:rFonts w:ascii="Times New Roman" w:hAnsi="Times New Roman"/>
          <w:sz w:val="24"/>
          <w:szCs w:val="24"/>
        </w:rPr>
        <w:t>m pod úroveň terénu, což se samozřejmě nelíbí archeologům. Ve vyjádření, které mi zaslali, je, že by se výkopové práce měl</w:t>
      </w:r>
      <w:r w:rsidR="00F379A0">
        <w:rPr>
          <w:rFonts w:ascii="Times New Roman" w:hAnsi="Times New Roman"/>
          <w:sz w:val="24"/>
          <w:szCs w:val="24"/>
        </w:rPr>
        <w:t>y</w:t>
      </w:r>
      <w:r w:rsidRPr="00DE39E7">
        <w:rPr>
          <w:rFonts w:ascii="Times New Roman" w:hAnsi="Times New Roman"/>
          <w:sz w:val="24"/>
          <w:szCs w:val="24"/>
        </w:rPr>
        <w:t xml:space="preserve"> minimalizovat a nezasahovat níže než byly dělány sondy pro archeologické výzkumy, což je cca 50 cm. Jenže to není zámrzná hloubka, </w:t>
      </w:r>
      <w:r w:rsidR="0050596D">
        <w:rPr>
          <w:rFonts w:ascii="Times New Roman" w:hAnsi="Times New Roman"/>
          <w:sz w:val="24"/>
          <w:szCs w:val="24"/>
        </w:rPr>
        <w:t xml:space="preserve">a </w:t>
      </w:r>
      <w:r w:rsidRPr="00DE39E7">
        <w:rPr>
          <w:rFonts w:ascii="Times New Roman" w:hAnsi="Times New Roman"/>
          <w:sz w:val="24"/>
          <w:szCs w:val="24"/>
        </w:rPr>
        <w:t>takovéto základy</w:t>
      </w:r>
      <w:r w:rsidRPr="0050596D">
        <w:rPr>
          <w:rFonts w:ascii="Times New Roman" w:hAnsi="Times New Roman"/>
          <w:sz w:val="24"/>
          <w:szCs w:val="24"/>
        </w:rPr>
        <w:t xml:space="preserve"> dům</w:t>
      </w:r>
      <w:r w:rsidR="0050596D" w:rsidRPr="003A42B3">
        <w:rPr>
          <w:rFonts w:ascii="Times New Roman" w:hAnsi="Times New Roman"/>
          <w:sz w:val="24"/>
          <w:szCs w:val="24"/>
        </w:rPr>
        <w:t>,</w:t>
      </w:r>
      <w:r w:rsidRPr="0050596D">
        <w:rPr>
          <w:rFonts w:ascii="Times New Roman" w:hAnsi="Times New Roman"/>
          <w:sz w:val="24"/>
          <w:szCs w:val="24"/>
        </w:rPr>
        <w:t xml:space="preserve"> zvlášť v</w:t>
      </w:r>
      <w:r w:rsidR="00D7715D">
        <w:rPr>
          <w:rFonts w:ascii="Times New Roman" w:hAnsi="Times New Roman"/>
          <w:sz w:val="24"/>
          <w:szCs w:val="24"/>
        </w:rPr>
        <w:t xml:space="preserve"> </w:t>
      </w:r>
      <w:r w:rsidRPr="0050596D">
        <w:rPr>
          <w:rFonts w:ascii="Times New Roman" w:hAnsi="Times New Roman"/>
          <w:sz w:val="24"/>
          <w:szCs w:val="24"/>
        </w:rPr>
        <w:t>kopci</w:t>
      </w:r>
      <w:r w:rsidR="0050596D" w:rsidRPr="003A42B3">
        <w:rPr>
          <w:rFonts w:ascii="Times New Roman" w:hAnsi="Times New Roman"/>
          <w:sz w:val="24"/>
          <w:szCs w:val="24"/>
        </w:rPr>
        <w:t>,</w:t>
      </w:r>
      <w:r w:rsidRPr="0050596D">
        <w:rPr>
          <w:rFonts w:ascii="Times New Roman" w:hAnsi="Times New Roman"/>
          <w:sz w:val="24"/>
          <w:szCs w:val="24"/>
        </w:rPr>
        <w:t xml:space="preserve"> staticky neudrží</w:t>
      </w:r>
      <w:r w:rsidRPr="00D7715D">
        <w:rPr>
          <w:rFonts w:ascii="Times New Roman" w:hAnsi="Times New Roman"/>
          <w:sz w:val="24"/>
          <w:szCs w:val="24"/>
        </w:rPr>
        <w:t>, kanalizační a vodovodní přípojky</w:t>
      </w:r>
      <w:r w:rsidRPr="00DE39E7">
        <w:rPr>
          <w:rFonts w:ascii="Times New Roman" w:hAnsi="Times New Roman"/>
          <w:sz w:val="24"/>
          <w:szCs w:val="24"/>
        </w:rPr>
        <w:t xml:space="preserve"> také musí být v </w:t>
      </w:r>
      <w:proofErr w:type="spellStart"/>
      <w:r w:rsidRPr="00DE39E7">
        <w:rPr>
          <w:rFonts w:ascii="Times New Roman" w:hAnsi="Times New Roman"/>
          <w:sz w:val="24"/>
          <w:szCs w:val="24"/>
        </w:rPr>
        <w:t>nezámrzné</w:t>
      </w:r>
      <w:proofErr w:type="spellEnd"/>
      <w:r w:rsidRPr="00DE39E7">
        <w:rPr>
          <w:rFonts w:ascii="Times New Roman" w:hAnsi="Times New Roman"/>
          <w:sz w:val="24"/>
          <w:szCs w:val="24"/>
        </w:rPr>
        <w:t xml:space="preserve"> hloubce a v určitém postavení k domu, aby kanalizace byla funkční. Chápu, že mám hájit zájmy památkové péče, ale zároveň </w:t>
      </w:r>
      <w:r w:rsidR="00FC12B8">
        <w:rPr>
          <w:rFonts w:ascii="Times New Roman" w:hAnsi="Times New Roman"/>
          <w:sz w:val="24"/>
          <w:szCs w:val="24"/>
        </w:rPr>
        <w:t>jsem toho názoru</w:t>
      </w:r>
      <w:r w:rsidRPr="00DE39E7">
        <w:rPr>
          <w:rFonts w:ascii="Times New Roman" w:hAnsi="Times New Roman"/>
          <w:sz w:val="24"/>
          <w:szCs w:val="24"/>
        </w:rPr>
        <w:t xml:space="preserve">, že statika domů a ochrana osob v nich žijících je na předním místě. Když už tedy v tom územním plánu jsou pozemky vedeny jako stavební. Nerada bych, aby to přerostlo v nějaký zbytečný </w:t>
      </w:r>
      <w:r w:rsidR="00FC12B8">
        <w:rPr>
          <w:rFonts w:ascii="Times New Roman" w:hAnsi="Times New Roman"/>
          <w:sz w:val="24"/>
          <w:szCs w:val="24"/>
        </w:rPr>
        <w:t>spor.</w:t>
      </w:r>
    </w:p>
    <w:p w:rsidR="000D3879" w:rsidRPr="00DE39E7" w:rsidRDefault="000D3879" w:rsidP="000D3879">
      <w:pPr>
        <w:pStyle w:val="Normlnweb"/>
        <w:jc w:val="both"/>
        <w:rPr>
          <w:b/>
        </w:rPr>
      </w:pPr>
      <w:r w:rsidRPr="00DE39E7">
        <w:rPr>
          <w:b/>
        </w:rPr>
        <w:t>odpověď:</w:t>
      </w:r>
    </w:p>
    <w:p w:rsidR="00D2266C" w:rsidRPr="00DE39E7" w:rsidRDefault="00D2266C" w:rsidP="003A42B3">
      <w:pPr>
        <w:ind w:firstLine="709"/>
        <w:jc w:val="both"/>
        <w:rPr>
          <w:rFonts w:ascii="Times New Roman" w:hAnsi="Times New Roman"/>
          <w:bCs/>
          <w:sz w:val="24"/>
          <w:szCs w:val="24"/>
        </w:rPr>
      </w:pPr>
      <w:r w:rsidRPr="00DE39E7">
        <w:rPr>
          <w:rFonts w:ascii="Times New Roman" w:hAnsi="Times New Roman"/>
          <w:sz w:val="24"/>
          <w:szCs w:val="24"/>
        </w:rPr>
        <w:t>Pokud byl</w:t>
      </w:r>
      <w:r w:rsidR="002A6065">
        <w:rPr>
          <w:rFonts w:ascii="Times New Roman" w:hAnsi="Times New Roman"/>
          <w:sz w:val="24"/>
          <w:szCs w:val="24"/>
        </w:rPr>
        <w:t>y</w:t>
      </w:r>
      <w:r w:rsidRPr="00DE39E7">
        <w:rPr>
          <w:rFonts w:ascii="Times New Roman" w:hAnsi="Times New Roman"/>
          <w:sz w:val="24"/>
          <w:szCs w:val="24"/>
        </w:rPr>
        <w:t xml:space="preserve"> </w:t>
      </w:r>
      <w:r w:rsidR="002A6065">
        <w:rPr>
          <w:rFonts w:ascii="Times New Roman" w:hAnsi="Times New Roman"/>
          <w:sz w:val="24"/>
          <w:szCs w:val="24"/>
        </w:rPr>
        <w:t xml:space="preserve">ze strany orgánu památkové péče jako dotčeného orgánu </w:t>
      </w:r>
      <w:r w:rsidRPr="00DE39E7">
        <w:rPr>
          <w:rFonts w:ascii="Times New Roman" w:hAnsi="Times New Roman"/>
          <w:sz w:val="24"/>
          <w:szCs w:val="24"/>
        </w:rPr>
        <w:t>povolen</w:t>
      </w:r>
      <w:r w:rsidR="002A6065">
        <w:rPr>
          <w:rFonts w:ascii="Times New Roman" w:hAnsi="Times New Roman"/>
          <w:sz w:val="24"/>
          <w:szCs w:val="24"/>
        </w:rPr>
        <w:t>y</w:t>
      </w:r>
      <w:r w:rsidRPr="00DE39E7">
        <w:rPr>
          <w:rFonts w:ascii="Times New Roman" w:hAnsi="Times New Roman"/>
          <w:sz w:val="24"/>
          <w:szCs w:val="24"/>
        </w:rPr>
        <w:t xml:space="preserve"> v územním plánu stavby na bydlení, pak nyní není možné podmiňovat výstavbu řešením, které by nebylo technicky možné, což také souvisí s obecnými požadavky na výstavbu danými právním</w:t>
      </w:r>
      <w:r w:rsidR="002A6065">
        <w:rPr>
          <w:rFonts w:ascii="Times New Roman" w:hAnsi="Times New Roman"/>
          <w:sz w:val="24"/>
          <w:szCs w:val="24"/>
        </w:rPr>
        <w:t>i</w:t>
      </w:r>
      <w:r w:rsidRPr="00DE39E7">
        <w:rPr>
          <w:rFonts w:ascii="Times New Roman" w:hAnsi="Times New Roman"/>
          <w:sz w:val="24"/>
          <w:szCs w:val="24"/>
        </w:rPr>
        <w:t xml:space="preserve"> předpis</w:t>
      </w:r>
      <w:r w:rsidR="002A6065">
        <w:rPr>
          <w:rFonts w:ascii="Times New Roman" w:hAnsi="Times New Roman"/>
          <w:sz w:val="24"/>
          <w:szCs w:val="24"/>
        </w:rPr>
        <w:t>y.</w:t>
      </w:r>
      <w:r w:rsidRPr="00DE39E7">
        <w:rPr>
          <w:rFonts w:ascii="Times New Roman" w:hAnsi="Times New Roman"/>
          <w:sz w:val="24"/>
          <w:szCs w:val="24"/>
        </w:rPr>
        <w:t xml:space="preserve"> Na druhou stranu ale není třeba, aby byl</w:t>
      </w:r>
      <w:r w:rsidR="002A6065">
        <w:rPr>
          <w:rFonts w:ascii="Times New Roman" w:hAnsi="Times New Roman"/>
          <w:sz w:val="24"/>
          <w:szCs w:val="24"/>
        </w:rPr>
        <w:t>y</w:t>
      </w:r>
      <w:r w:rsidRPr="00DE39E7">
        <w:rPr>
          <w:rFonts w:ascii="Times New Roman" w:hAnsi="Times New Roman"/>
          <w:sz w:val="24"/>
          <w:szCs w:val="24"/>
        </w:rPr>
        <w:t xml:space="preserve"> na archeologické kulturní památce povolován</w:t>
      </w:r>
      <w:r w:rsidR="002A6065">
        <w:rPr>
          <w:rFonts w:ascii="Times New Roman" w:hAnsi="Times New Roman"/>
          <w:sz w:val="24"/>
          <w:szCs w:val="24"/>
        </w:rPr>
        <w:t>y stavby, jako jsou</w:t>
      </w:r>
      <w:r w:rsidRPr="00DE39E7">
        <w:rPr>
          <w:rFonts w:ascii="Times New Roman" w:hAnsi="Times New Roman"/>
          <w:sz w:val="24"/>
          <w:szCs w:val="24"/>
        </w:rPr>
        <w:t> např. podzemní třípatrové garáže</w:t>
      </w:r>
      <w:r w:rsidR="00A520F5">
        <w:rPr>
          <w:rFonts w:ascii="Times New Roman" w:hAnsi="Times New Roman"/>
          <w:sz w:val="24"/>
          <w:szCs w:val="24"/>
        </w:rPr>
        <w:t xml:space="preserve">. </w:t>
      </w:r>
      <w:r w:rsidR="003A42B3">
        <w:rPr>
          <w:rFonts w:ascii="Times New Roman" w:hAnsi="Times New Roman"/>
          <w:sz w:val="24"/>
          <w:szCs w:val="24"/>
        </w:rPr>
        <w:t>M</w:t>
      </w:r>
      <w:r w:rsidR="00A520F5">
        <w:rPr>
          <w:rFonts w:ascii="Times New Roman" w:hAnsi="Times New Roman"/>
          <w:sz w:val="24"/>
          <w:szCs w:val="24"/>
        </w:rPr>
        <w:t>ůžeme-li zvolit</w:t>
      </w:r>
      <w:r w:rsidR="00D7715D">
        <w:rPr>
          <w:rFonts w:ascii="Times New Roman" w:hAnsi="Times New Roman"/>
          <w:sz w:val="24"/>
          <w:szCs w:val="24"/>
        </w:rPr>
        <w:t xml:space="preserve"> </w:t>
      </w:r>
      <w:r w:rsidR="00A520F5">
        <w:rPr>
          <w:rFonts w:ascii="Times New Roman" w:hAnsi="Times New Roman"/>
          <w:sz w:val="24"/>
          <w:szCs w:val="24"/>
        </w:rPr>
        <w:t>lapidární příklad</w:t>
      </w:r>
      <w:r w:rsidRPr="00DE39E7">
        <w:rPr>
          <w:rFonts w:ascii="Times New Roman" w:hAnsi="Times New Roman"/>
          <w:sz w:val="24"/>
          <w:szCs w:val="24"/>
        </w:rPr>
        <w:t xml:space="preserve">. Jinými slovy, pokud stavbu </w:t>
      </w:r>
      <w:r w:rsidR="002A6065">
        <w:rPr>
          <w:rFonts w:ascii="Times New Roman" w:hAnsi="Times New Roman"/>
          <w:sz w:val="24"/>
          <w:szCs w:val="24"/>
        </w:rPr>
        <w:t xml:space="preserve">jako orgán památkové péče </w:t>
      </w:r>
      <w:r w:rsidRPr="00DE39E7">
        <w:rPr>
          <w:rFonts w:ascii="Times New Roman" w:hAnsi="Times New Roman"/>
          <w:sz w:val="24"/>
          <w:szCs w:val="24"/>
        </w:rPr>
        <w:t xml:space="preserve">povolíme, </w:t>
      </w:r>
      <w:r w:rsidRPr="00DE39E7">
        <w:rPr>
          <w:rFonts w:ascii="Times New Roman" w:hAnsi="Times New Roman"/>
          <w:sz w:val="24"/>
          <w:szCs w:val="24"/>
        </w:rPr>
        <w:lastRenderedPageBreak/>
        <w:t xml:space="preserve">jistě lze podmínkami závazného stanoviska záměr stavebníka omezit, ale v takovém rozsahu, aby podmínka byla odůvodnitelná. </w:t>
      </w:r>
    </w:p>
    <w:p w:rsidR="000D3879" w:rsidRPr="00DE39E7" w:rsidRDefault="00DD79E7" w:rsidP="000D3879">
      <w:pPr>
        <w:pStyle w:val="Nadpis4"/>
        <w:rPr>
          <w:szCs w:val="24"/>
        </w:rPr>
      </w:pPr>
      <w:bookmarkStart w:id="6" w:name="_Toc464560872"/>
      <w:r>
        <w:rPr>
          <w:szCs w:val="24"/>
        </w:rPr>
        <w:t xml:space="preserve">Občanský zákoník a vznik </w:t>
      </w:r>
      <w:r w:rsidR="00D2266C" w:rsidRPr="00DE39E7">
        <w:rPr>
          <w:szCs w:val="24"/>
        </w:rPr>
        <w:t>stavb</w:t>
      </w:r>
      <w:r>
        <w:rPr>
          <w:szCs w:val="24"/>
        </w:rPr>
        <w:t>y n</w:t>
      </w:r>
      <w:r w:rsidR="00D2266C" w:rsidRPr="00DE39E7">
        <w:rPr>
          <w:szCs w:val="24"/>
        </w:rPr>
        <w:t xml:space="preserve">a </w:t>
      </w:r>
      <w:r>
        <w:rPr>
          <w:szCs w:val="24"/>
        </w:rPr>
        <w:t xml:space="preserve">pozemku, který je </w:t>
      </w:r>
      <w:r w:rsidR="00D2266C" w:rsidRPr="00DE39E7">
        <w:rPr>
          <w:szCs w:val="24"/>
        </w:rPr>
        <w:t>kulturní památ</w:t>
      </w:r>
      <w:r>
        <w:rPr>
          <w:szCs w:val="24"/>
        </w:rPr>
        <w:t>kou</w:t>
      </w:r>
      <w:bookmarkEnd w:id="6"/>
    </w:p>
    <w:p w:rsidR="000D3879" w:rsidRPr="00DE39E7" w:rsidRDefault="000D3879" w:rsidP="000D3879">
      <w:pPr>
        <w:pStyle w:val="Normlnweb"/>
        <w:jc w:val="both"/>
        <w:rPr>
          <w:b/>
        </w:rPr>
      </w:pPr>
      <w:r w:rsidRPr="00DE39E7">
        <w:rPr>
          <w:b/>
        </w:rPr>
        <w:t>otázka:</w:t>
      </w:r>
    </w:p>
    <w:p w:rsidR="00D2266C" w:rsidRPr="00DE39E7" w:rsidRDefault="00DD79E7" w:rsidP="003A42B3">
      <w:pPr>
        <w:ind w:firstLine="709"/>
        <w:jc w:val="both"/>
        <w:rPr>
          <w:rFonts w:ascii="Times New Roman" w:hAnsi="Times New Roman"/>
          <w:sz w:val="24"/>
          <w:szCs w:val="24"/>
        </w:rPr>
      </w:pPr>
      <w:r>
        <w:rPr>
          <w:rFonts w:ascii="Times New Roman" w:hAnsi="Times New Roman"/>
          <w:sz w:val="24"/>
          <w:szCs w:val="24"/>
        </w:rPr>
        <w:t>J</w:t>
      </w:r>
      <w:r w:rsidR="00D2266C" w:rsidRPr="00DE39E7">
        <w:rPr>
          <w:rFonts w:ascii="Times New Roman" w:hAnsi="Times New Roman"/>
          <w:sz w:val="24"/>
          <w:szCs w:val="24"/>
        </w:rPr>
        <w:t xml:space="preserve">ak správně postupovat, když píši závazné stanovisko jako podklad pro nařízení stavebního úřadu o odstranění černé stavby v areálu kulturní památky. </w:t>
      </w:r>
      <w:r w:rsidR="00A520F5">
        <w:rPr>
          <w:rFonts w:ascii="Times New Roman" w:hAnsi="Times New Roman"/>
          <w:sz w:val="24"/>
          <w:szCs w:val="24"/>
        </w:rPr>
        <w:t>Dle</w:t>
      </w:r>
      <w:r w:rsidR="00D7715D">
        <w:rPr>
          <w:rFonts w:ascii="Times New Roman" w:hAnsi="Times New Roman"/>
          <w:sz w:val="24"/>
          <w:szCs w:val="24"/>
        </w:rPr>
        <w:t xml:space="preserve"> </w:t>
      </w:r>
      <w:r w:rsidR="00A520F5">
        <w:rPr>
          <w:rFonts w:ascii="Times New Roman" w:hAnsi="Times New Roman"/>
          <w:sz w:val="24"/>
          <w:szCs w:val="24"/>
        </w:rPr>
        <w:t xml:space="preserve">jednoho </w:t>
      </w:r>
      <w:r w:rsidR="00D2266C" w:rsidRPr="00DE39E7">
        <w:rPr>
          <w:rFonts w:ascii="Times New Roman" w:hAnsi="Times New Roman"/>
          <w:sz w:val="24"/>
          <w:szCs w:val="24"/>
        </w:rPr>
        <w:t>názoru se stavba na pozemku</w:t>
      </w:r>
      <w:r w:rsidR="00A520F5">
        <w:rPr>
          <w:rFonts w:ascii="Times New Roman" w:hAnsi="Times New Roman"/>
          <w:sz w:val="24"/>
          <w:szCs w:val="24"/>
        </w:rPr>
        <w:t xml:space="preserve"> prohlášeném za kulturní památku</w:t>
      </w:r>
      <w:r w:rsidR="00D2266C" w:rsidRPr="00DE39E7">
        <w:rPr>
          <w:rFonts w:ascii="Times New Roman" w:hAnsi="Times New Roman"/>
          <w:sz w:val="24"/>
          <w:szCs w:val="24"/>
        </w:rPr>
        <w:t xml:space="preserve"> zbourat nedá, protože se automaticky stává </w:t>
      </w:r>
      <w:r w:rsidR="00A520F5">
        <w:rPr>
          <w:rFonts w:ascii="Times New Roman" w:hAnsi="Times New Roman"/>
          <w:sz w:val="24"/>
          <w:szCs w:val="24"/>
        </w:rPr>
        <w:t>kulturní památkou</w:t>
      </w:r>
      <w:r w:rsidR="00D2266C" w:rsidRPr="00DE39E7">
        <w:rPr>
          <w:rFonts w:ascii="Times New Roman" w:hAnsi="Times New Roman"/>
          <w:sz w:val="24"/>
          <w:szCs w:val="24"/>
        </w:rPr>
        <w:t>, i když jde o stavbu černou.</w:t>
      </w:r>
    </w:p>
    <w:p w:rsidR="00D2266C" w:rsidRPr="00DE39E7" w:rsidRDefault="00D2266C" w:rsidP="003A42B3">
      <w:pPr>
        <w:ind w:firstLine="709"/>
        <w:jc w:val="both"/>
        <w:rPr>
          <w:rFonts w:ascii="Times New Roman" w:hAnsi="Times New Roman"/>
          <w:sz w:val="24"/>
          <w:szCs w:val="24"/>
        </w:rPr>
      </w:pPr>
      <w:r w:rsidRPr="00DE39E7">
        <w:rPr>
          <w:rFonts w:ascii="Times New Roman" w:hAnsi="Times New Roman"/>
          <w:sz w:val="24"/>
          <w:szCs w:val="24"/>
        </w:rPr>
        <w:t>Vlastník zámku nás požádal o vydání závazného stanoviska ke stavbě dvou tenisových kurtů a altánu v areálu zámku. Při ohledání na místě za účasti zástupce vlastníka, projektanta a zástupce N</w:t>
      </w:r>
      <w:r w:rsidR="00A520F5">
        <w:rPr>
          <w:rFonts w:ascii="Times New Roman" w:hAnsi="Times New Roman"/>
          <w:sz w:val="24"/>
          <w:szCs w:val="24"/>
        </w:rPr>
        <w:t>árodního památkového ústavu</w:t>
      </w:r>
      <w:r w:rsidRPr="00DE39E7">
        <w:rPr>
          <w:rFonts w:ascii="Times New Roman" w:hAnsi="Times New Roman"/>
          <w:sz w:val="24"/>
          <w:szCs w:val="24"/>
        </w:rPr>
        <w:t xml:space="preserve"> jsem konstatovala, že stavba již v celém rozsahu žádosti stojí, proto jsem žadateli oznámila, že jeho žádost byla podána právně nepřípustná a závazné stanovisko dle § 14 odst. 1 zákona o státní památkové péči vydávat nebudu. Zároveň jsem zahájila řízení o správním deliktu.</w:t>
      </w:r>
    </w:p>
    <w:p w:rsidR="00D2266C" w:rsidRPr="00DE39E7" w:rsidRDefault="00D2266C" w:rsidP="003A42B3">
      <w:pPr>
        <w:ind w:firstLine="709"/>
        <w:jc w:val="both"/>
        <w:rPr>
          <w:rFonts w:ascii="Times New Roman" w:hAnsi="Times New Roman"/>
          <w:sz w:val="24"/>
          <w:szCs w:val="24"/>
        </w:rPr>
      </w:pPr>
      <w:r w:rsidRPr="00DE39E7">
        <w:rPr>
          <w:rFonts w:ascii="Times New Roman" w:hAnsi="Times New Roman"/>
          <w:sz w:val="24"/>
          <w:szCs w:val="24"/>
        </w:rPr>
        <w:t>Podle písemného vyjádření N</w:t>
      </w:r>
      <w:r w:rsidR="00A520F5">
        <w:rPr>
          <w:rFonts w:ascii="Times New Roman" w:hAnsi="Times New Roman"/>
          <w:sz w:val="24"/>
          <w:szCs w:val="24"/>
        </w:rPr>
        <w:t>árodního památkového ústavu</w:t>
      </w:r>
      <w:r w:rsidRPr="00DE39E7">
        <w:rPr>
          <w:rFonts w:ascii="Times New Roman" w:hAnsi="Times New Roman"/>
          <w:sz w:val="24"/>
          <w:szCs w:val="24"/>
        </w:rPr>
        <w:t xml:space="preserve"> je stavba tenisových kurtů akceptovatelná, ale stavba altánu neakceptovatelná. Stavební úřad na podnět správního orgánu památkové péče zahájí řízení o odstranění černé stavby altánu. </w:t>
      </w:r>
      <w:r w:rsidR="00A520F5">
        <w:rPr>
          <w:rFonts w:ascii="Times New Roman" w:hAnsi="Times New Roman"/>
          <w:sz w:val="24"/>
          <w:szCs w:val="24"/>
        </w:rPr>
        <w:t>Jak postupovat dále?</w:t>
      </w:r>
    </w:p>
    <w:p w:rsidR="00D2266C" w:rsidRPr="00DE39E7" w:rsidRDefault="00D2266C" w:rsidP="003A42B3">
      <w:pPr>
        <w:ind w:firstLine="709"/>
        <w:jc w:val="both"/>
        <w:rPr>
          <w:rFonts w:ascii="Times New Roman" w:hAnsi="Times New Roman"/>
          <w:sz w:val="24"/>
          <w:szCs w:val="24"/>
        </w:rPr>
      </w:pPr>
      <w:r w:rsidRPr="00DE39E7">
        <w:rPr>
          <w:rFonts w:ascii="Times New Roman" w:hAnsi="Times New Roman"/>
          <w:sz w:val="24"/>
          <w:szCs w:val="24"/>
        </w:rPr>
        <w:t>Mohu napsat z moci úřední nebo na žádost stavebního úřadu dle § 11 zákona o státní památkové péči závazné stanovisko, kde bude stavba altánu neakceptovatelná, a budu požadovat od stavebního úřadu nařízení odstranění této stavby?</w:t>
      </w:r>
    </w:p>
    <w:p w:rsidR="000D3879" w:rsidRPr="00DE39E7" w:rsidRDefault="000D3879" w:rsidP="000D3879">
      <w:pPr>
        <w:pStyle w:val="Normlnweb"/>
        <w:jc w:val="both"/>
        <w:rPr>
          <w:b/>
        </w:rPr>
      </w:pPr>
      <w:r w:rsidRPr="00DE39E7">
        <w:rPr>
          <w:b/>
        </w:rPr>
        <w:t>odpověď:</w:t>
      </w:r>
    </w:p>
    <w:p w:rsidR="00A33814" w:rsidRPr="00DE39E7" w:rsidRDefault="00A33814" w:rsidP="003A42B3">
      <w:pPr>
        <w:ind w:firstLine="709"/>
        <w:jc w:val="both"/>
        <w:rPr>
          <w:rFonts w:ascii="Times New Roman" w:hAnsi="Times New Roman"/>
          <w:i/>
          <w:iCs/>
          <w:sz w:val="24"/>
          <w:szCs w:val="24"/>
        </w:rPr>
      </w:pPr>
      <w:r w:rsidRPr="00DE39E7">
        <w:rPr>
          <w:rFonts w:ascii="Times New Roman" w:hAnsi="Times New Roman"/>
          <w:sz w:val="24"/>
          <w:szCs w:val="24"/>
        </w:rPr>
        <w:t>Dle nového občanského zákoníku se sice stává stavba součástí pozemku a na toto pravidlo reaguje i § 7a v zákoně o státní památkové péči: „</w:t>
      </w:r>
      <w:r w:rsidRPr="00DE39E7">
        <w:rPr>
          <w:rFonts w:ascii="Times New Roman" w:hAnsi="Times New Roman"/>
          <w:i/>
          <w:iCs/>
          <w:sz w:val="24"/>
          <w:szCs w:val="24"/>
        </w:rPr>
        <w:t>Ministerstvo kultury může na žádost vlastníka stavby, která vznikla následně na nemovitosti již chráněné jako kulturní památka, nebo z moci úřední rozhodnout, že tato stavba není kulturní památkou.“</w:t>
      </w:r>
    </w:p>
    <w:p w:rsidR="00A33814" w:rsidRPr="00DE39E7" w:rsidRDefault="00A33814" w:rsidP="003A42B3">
      <w:pPr>
        <w:ind w:firstLine="709"/>
        <w:jc w:val="both"/>
        <w:rPr>
          <w:rFonts w:ascii="Times New Roman" w:hAnsi="Times New Roman"/>
          <w:sz w:val="24"/>
          <w:szCs w:val="24"/>
        </w:rPr>
      </w:pPr>
      <w:r w:rsidRPr="00DE39E7">
        <w:rPr>
          <w:rFonts w:ascii="Times New Roman" w:hAnsi="Times New Roman"/>
          <w:sz w:val="24"/>
          <w:szCs w:val="24"/>
        </w:rPr>
        <w:t>Tento vznik stavby je pak třeba spojovat nejen se vznikem fyzickým, ale i právním. Z hlediska právního je v </w:t>
      </w:r>
      <w:r w:rsidR="00A520F5">
        <w:rPr>
          <w:rFonts w:ascii="Times New Roman" w:hAnsi="Times New Roman"/>
          <w:sz w:val="24"/>
          <w:szCs w:val="24"/>
        </w:rPr>
        <w:t>předmětném</w:t>
      </w:r>
      <w:r w:rsidR="00A520F5" w:rsidRPr="00DE39E7">
        <w:rPr>
          <w:rFonts w:ascii="Times New Roman" w:hAnsi="Times New Roman"/>
          <w:sz w:val="24"/>
          <w:szCs w:val="24"/>
        </w:rPr>
        <w:t xml:space="preserve"> </w:t>
      </w:r>
      <w:r w:rsidRPr="00DE39E7">
        <w:rPr>
          <w:rFonts w:ascii="Times New Roman" w:hAnsi="Times New Roman"/>
          <w:sz w:val="24"/>
          <w:szCs w:val="24"/>
        </w:rPr>
        <w:t>případě nutné respektovat to, že v danou chvíli nejde o stav legální a v právním slova smyslu stavba, kterou by bylo možné zastavit a s jejíž existencí by právo spojovalo ochranu vlastnického práva, zatím ještě neexistuje.</w:t>
      </w:r>
    </w:p>
    <w:p w:rsidR="00A33814" w:rsidRPr="00DE39E7" w:rsidRDefault="00A33814" w:rsidP="003A42B3">
      <w:pPr>
        <w:ind w:firstLine="709"/>
        <w:jc w:val="both"/>
        <w:rPr>
          <w:rFonts w:ascii="Times New Roman" w:hAnsi="Times New Roman"/>
          <w:sz w:val="24"/>
          <w:szCs w:val="24"/>
        </w:rPr>
      </w:pPr>
      <w:r w:rsidRPr="00DE39E7">
        <w:rPr>
          <w:rFonts w:ascii="Times New Roman" w:hAnsi="Times New Roman"/>
          <w:sz w:val="24"/>
          <w:szCs w:val="24"/>
        </w:rPr>
        <w:t xml:space="preserve">Toto ostatně dokládají i závěry judikatury Ústavního soudu ČR: </w:t>
      </w:r>
      <w:r w:rsidRPr="00DE39E7">
        <w:rPr>
          <w:rFonts w:ascii="Times New Roman" w:hAnsi="Times New Roman"/>
          <w:i/>
          <w:sz w:val="24"/>
          <w:szCs w:val="24"/>
        </w:rPr>
        <w:t xml:space="preserve">„Úvaha navrhovatele o tom, že nepovolenou stavbou vytvořil dílo, jehož vlastnictví podléhá ochraně, je chybná. Navrhovatel se pokusil obejít složité správní řízení, jehož výsledek by mu nebyl zřejmě příznivý a postavil správní orgány "před hotovou věc", spoléhaje na to, že stavebnímu úřadu nezbude nic jiného, než akceptovat status quo. … Vlastnické právo je absolutním právem, které působí </w:t>
      </w:r>
      <w:proofErr w:type="spellStart"/>
      <w:r w:rsidRPr="00DE39E7">
        <w:rPr>
          <w:rFonts w:ascii="Times New Roman" w:hAnsi="Times New Roman"/>
          <w:i/>
          <w:sz w:val="24"/>
          <w:szCs w:val="24"/>
        </w:rPr>
        <w:t>erga</w:t>
      </w:r>
      <w:proofErr w:type="spellEnd"/>
      <w:r w:rsidRPr="00DE39E7">
        <w:rPr>
          <w:rFonts w:ascii="Times New Roman" w:hAnsi="Times New Roman"/>
          <w:i/>
          <w:sz w:val="24"/>
          <w:szCs w:val="24"/>
        </w:rPr>
        <w:t xml:space="preserve"> </w:t>
      </w:r>
      <w:proofErr w:type="spellStart"/>
      <w:r w:rsidRPr="00DE39E7">
        <w:rPr>
          <w:rFonts w:ascii="Times New Roman" w:hAnsi="Times New Roman"/>
          <w:i/>
          <w:sz w:val="24"/>
          <w:szCs w:val="24"/>
        </w:rPr>
        <w:t>omnes</w:t>
      </w:r>
      <w:proofErr w:type="spellEnd"/>
      <w:r w:rsidRPr="00DE39E7">
        <w:rPr>
          <w:rFonts w:ascii="Times New Roman" w:hAnsi="Times New Roman"/>
          <w:i/>
          <w:sz w:val="24"/>
          <w:szCs w:val="24"/>
        </w:rPr>
        <w:t xml:space="preserve">. Ochranu je mu však možno poskytnout pouze tehdy, pokud bylo nabyto v souladu se zákonem, což se nestalo.“ </w:t>
      </w:r>
      <w:r w:rsidRPr="00DE39E7">
        <w:rPr>
          <w:rFonts w:ascii="Times New Roman" w:hAnsi="Times New Roman"/>
          <w:sz w:val="24"/>
          <w:szCs w:val="24"/>
        </w:rPr>
        <w:t xml:space="preserve">(viz blíže usnesení Ústavního soudu ČR </w:t>
      </w:r>
      <w:proofErr w:type="spellStart"/>
      <w:r w:rsidRPr="00DE39E7">
        <w:rPr>
          <w:rFonts w:ascii="Times New Roman" w:hAnsi="Times New Roman"/>
          <w:sz w:val="24"/>
          <w:szCs w:val="24"/>
        </w:rPr>
        <w:t>sp</w:t>
      </w:r>
      <w:proofErr w:type="spellEnd"/>
      <w:r w:rsidRPr="00DE39E7">
        <w:rPr>
          <w:rFonts w:ascii="Times New Roman" w:hAnsi="Times New Roman"/>
          <w:sz w:val="24"/>
          <w:szCs w:val="24"/>
        </w:rPr>
        <w:t>. zn. III. ÚS 403/98 ze dne 4. 3. 1999).</w:t>
      </w:r>
    </w:p>
    <w:p w:rsidR="00A33814" w:rsidRPr="00DE39E7" w:rsidRDefault="00A33814" w:rsidP="009E5AA0">
      <w:pPr>
        <w:ind w:firstLine="709"/>
        <w:jc w:val="both"/>
        <w:rPr>
          <w:rFonts w:ascii="Times New Roman" w:hAnsi="Times New Roman"/>
          <w:sz w:val="24"/>
          <w:szCs w:val="24"/>
        </w:rPr>
      </w:pPr>
      <w:r w:rsidRPr="00DE39E7">
        <w:rPr>
          <w:rFonts w:ascii="Times New Roman" w:hAnsi="Times New Roman"/>
          <w:sz w:val="24"/>
          <w:szCs w:val="24"/>
        </w:rPr>
        <w:t xml:space="preserve">Avšak i v rámci provádění obnovy kulturní památky je možné nechat odstranit část nebo i celou stavbu z důvodu, že narušuje hodnoty kulturní památky, které má památková péče chránit a zachovávat - např. novodobá vrátnice v areálu kláštera. Jinými slovy a ve zkratce řečeno i při obnově kulturních památek může docházet k odstraňování staveb – samozřejmě po předchozím posouzení a zdůvodnění orgánem památkové péče. </w:t>
      </w:r>
    </w:p>
    <w:p w:rsidR="00A33814" w:rsidRPr="00DE39E7" w:rsidRDefault="00A33814" w:rsidP="003A42B3">
      <w:pPr>
        <w:ind w:firstLine="709"/>
        <w:jc w:val="both"/>
        <w:rPr>
          <w:rFonts w:ascii="Times New Roman" w:hAnsi="Times New Roman"/>
          <w:sz w:val="24"/>
          <w:szCs w:val="24"/>
        </w:rPr>
      </w:pPr>
      <w:r w:rsidRPr="00DE39E7">
        <w:rPr>
          <w:rFonts w:ascii="Times New Roman" w:hAnsi="Times New Roman"/>
          <w:sz w:val="24"/>
          <w:szCs w:val="24"/>
        </w:rPr>
        <w:t xml:space="preserve">Zde je rozhodná skutečnost, že se jedná o stavbu, která z hlediska veřejného práva nebyla posouzena, neboť byla postavena bez přivolení orgánů veřejné správy. Proces nakládání s černou stavbou upravuje § 129 stavebního zákona a pro orgán památkové péče </w:t>
      </w:r>
      <w:r w:rsidRPr="00DE39E7">
        <w:rPr>
          <w:rFonts w:ascii="Times New Roman" w:hAnsi="Times New Roman"/>
          <w:sz w:val="24"/>
          <w:szCs w:val="24"/>
        </w:rPr>
        <w:lastRenderedPageBreak/>
        <w:t>je zmocnění pro vydání závazného stanoviska ve formě dle § 149 správního řádu v § 11 odst. 3 zákoně o státní památkové péči. Řízení stavebního úřadu o odstranění stavby se po podání žádosti stavebníka nelegální stavby může změnit na řízení o dodatečném povolení stavby, kde je na tomto stavebníkovi, aby stavebnímu úřadu doložil, že stavba není v rozporu s obecnými požadavky na výstavbu nebo s veřejným zájmem chráněným zvláštním právním předpisem, tj. i s ochranou zájmů památkové péče.</w:t>
      </w:r>
    </w:p>
    <w:p w:rsidR="00A33814" w:rsidRPr="00DE39E7" w:rsidRDefault="00A33814" w:rsidP="003A42B3">
      <w:pPr>
        <w:ind w:firstLine="709"/>
        <w:jc w:val="both"/>
        <w:rPr>
          <w:rFonts w:ascii="Times New Roman" w:hAnsi="Times New Roman"/>
          <w:sz w:val="24"/>
          <w:szCs w:val="24"/>
        </w:rPr>
      </w:pPr>
      <w:r w:rsidRPr="00DE39E7">
        <w:rPr>
          <w:rFonts w:ascii="Times New Roman" w:hAnsi="Times New Roman"/>
          <w:sz w:val="24"/>
          <w:szCs w:val="24"/>
        </w:rPr>
        <w:t xml:space="preserve">Orgán památkové péče vydá z moci úřední závazné stanovisko nebo na žádost stavebníka </w:t>
      </w:r>
      <w:r w:rsidRPr="003A42B3">
        <w:rPr>
          <w:rFonts w:ascii="Times New Roman" w:hAnsi="Times New Roman"/>
          <w:sz w:val="24"/>
          <w:szCs w:val="24"/>
        </w:rPr>
        <w:t>nelegální stavby dle §</w:t>
      </w:r>
      <w:r w:rsidRPr="00DE39E7">
        <w:rPr>
          <w:rFonts w:ascii="Times New Roman" w:hAnsi="Times New Roman"/>
          <w:sz w:val="24"/>
          <w:szCs w:val="24"/>
        </w:rPr>
        <w:t xml:space="preserve"> 11 odst. 3 zákona o státní památkové péči do řízení stavebního úřadu. Zde posoudí realizované stavby s ochranou zájmů památkové péče a rozhodně může doposud veřejným právem neposuzované stavby označit z hlediska památkové péče za závadné a požadovat jejich odstranění. Vaše závazné stanovisko může znít, že stavba altánu je neakceptovatelná a bude odstraněna, zatímco stavba dvou tenisových hřišť je přípustná.</w:t>
      </w:r>
    </w:p>
    <w:p w:rsidR="00A33814" w:rsidRPr="00DE39E7" w:rsidRDefault="00A33814" w:rsidP="003A42B3">
      <w:pPr>
        <w:ind w:firstLine="709"/>
        <w:jc w:val="both"/>
        <w:rPr>
          <w:rFonts w:ascii="Times New Roman" w:hAnsi="Times New Roman"/>
          <w:sz w:val="24"/>
          <w:szCs w:val="24"/>
        </w:rPr>
      </w:pPr>
      <w:r w:rsidRPr="00DE39E7">
        <w:rPr>
          <w:rFonts w:ascii="Times New Roman" w:hAnsi="Times New Roman"/>
          <w:sz w:val="24"/>
          <w:szCs w:val="24"/>
        </w:rPr>
        <w:t>Jen pro úplnost dodáváme, že pokud jste zjistila, že stavby byly realizovány, pak by žádost označená jako žádost o vydání závazného stanoviska dle § 14 zákona o státní památkové péči by měla být posouzena dle svého obsahu jako žádost o vydání závazného stanoviska dle § 11 odst. 3 zákona o státní památkové péči pro řízení o dodatečném povolení stavby. Žadatele </w:t>
      </w:r>
      <w:r w:rsidR="00992716">
        <w:rPr>
          <w:rFonts w:ascii="Times New Roman" w:hAnsi="Times New Roman"/>
          <w:sz w:val="24"/>
          <w:szCs w:val="24"/>
        </w:rPr>
        <w:t>doporučujeme</w:t>
      </w:r>
      <w:r w:rsidRPr="00DE39E7">
        <w:rPr>
          <w:rFonts w:ascii="Times New Roman" w:hAnsi="Times New Roman"/>
          <w:sz w:val="24"/>
          <w:szCs w:val="24"/>
        </w:rPr>
        <w:t xml:space="preserve"> s tímto postupem seznámi</w:t>
      </w:r>
      <w:r w:rsidR="00992716">
        <w:rPr>
          <w:rFonts w:ascii="Times New Roman" w:hAnsi="Times New Roman"/>
          <w:sz w:val="24"/>
          <w:szCs w:val="24"/>
        </w:rPr>
        <w:t>t, přičemž by tak</w:t>
      </w:r>
      <w:r w:rsidRPr="00DE39E7">
        <w:rPr>
          <w:rFonts w:ascii="Times New Roman" w:hAnsi="Times New Roman"/>
          <w:sz w:val="24"/>
          <w:szCs w:val="24"/>
        </w:rPr>
        <w:t xml:space="preserve"> odpadlo zastavování řízení o vydání závazného stanoviska z důvodu tvrzené právní nepřípustnosti. </w:t>
      </w:r>
    </w:p>
    <w:p w:rsidR="007346FD" w:rsidRPr="00DE39E7" w:rsidRDefault="000A562E" w:rsidP="000D3879">
      <w:pPr>
        <w:pStyle w:val="Nadpis4"/>
      </w:pPr>
      <w:bookmarkStart w:id="7" w:name="_Toc464560873"/>
      <w:r>
        <w:rPr>
          <w:szCs w:val="24"/>
        </w:rPr>
        <w:t>Ohrožení kulturní památky a p</w:t>
      </w:r>
      <w:r w:rsidR="00A33814" w:rsidRPr="00DE39E7">
        <w:rPr>
          <w:szCs w:val="24"/>
        </w:rPr>
        <w:t>rovádění zabezpečovacích prací na kulturní památce</w:t>
      </w:r>
      <w:bookmarkEnd w:id="7"/>
    </w:p>
    <w:p w:rsidR="00A37C72" w:rsidRPr="00DE39E7" w:rsidRDefault="00A37C72" w:rsidP="00A37C72">
      <w:pPr>
        <w:pStyle w:val="Normlnweb"/>
        <w:jc w:val="both"/>
        <w:rPr>
          <w:b/>
        </w:rPr>
      </w:pPr>
      <w:r w:rsidRPr="00DE39E7">
        <w:rPr>
          <w:b/>
        </w:rPr>
        <w:t>otázka:</w:t>
      </w:r>
    </w:p>
    <w:p w:rsidR="00A33814" w:rsidRPr="00DE39E7" w:rsidRDefault="00A520F5" w:rsidP="003A42B3">
      <w:pPr>
        <w:ind w:firstLine="709"/>
        <w:jc w:val="both"/>
        <w:rPr>
          <w:rFonts w:ascii="Times New Roman" w:hAnsi="Times New Roman"/>
          <w:sz w:val="24"/>
          <w:szCs w:val="24"/>
        </w:rPr>
      </w:pPr>
      <w:r>
        <w:rPr>
          <w:rFonts w:ascii="Times New Roman" w:hAnsi="Times New Roman"/>
          <w:sz w:val="24"/>
          <w:szCs w:val="24"/>
        </w:rPr>
        <w:t>J</w:t>
      </w:r>
      <w:r w:rsidR="00A33814" w:rsidRPr="00DE39E7">
        <w:rPr>
          <w:rFonts w:ascii="Times New Roman" w:hAnsi="Times New Roman"/>
          <w:sz w:val="24"/>
          <w:szCs w:val="24"/>
        </w:rPr>
        <w:t xml:space="preserve">ak </w:t>
      </w:r>
      <w:r w:rsidR="000A562E">
        <w:rPr>
          <w:rFonts w:ascii="Times New Roman" w:hAnsi="Times New Roman"/>
          <w:sz w:val="24"/>
          <w:szCs w:val="24"/>
        </w:rPr>
        <w:t xml:space="preserve">má orgán památkové péče </w:t>
      </w:r>
      <w:r w:rsidR="00A33814" w:rsidRPr="00DE39E7">
        <w:rPr>
          <w:rFonts w:ascii="Times New Roman" w:hAnsi="Times New Roman"/>
          <w:sz w:val="24"/>
          <w:szCs w:val="24"/>
        </w:rPr>
        <w:t>postupovat v případě, kdy z kulturní památky – kostela – hrozí odpadnutí částí římsy a části omítek a vlastník navrhuje jejich zajištění pomocí pásů sítí, které by byly kotveny certifikovanými hmoždinkami do zdiva. V současné době se zpracovává projektová dokumentace k záměru obnovy</w:t>
      </w:r>
      <w:r w:rsidR="000A562E">
        <w:rPr>
          <w:rFonts w:ascii="Times New Roman" w:hAnsi="Times New Roman"/>
          <w:sz w:val="24"/>
          <w:szCs w:val="24"/>
        </w:rPr>
        <w:t xml:space="preserve"> kulturní památky</w:t>
      </w:r>
      <w:r w:rsidR="00A33814" w:rsidRPr="00DE39E7">
        <w:rPr>
          <w:rFonts w:ascii="Times New Roman" w:hAnsi="Times New Roman"/>
          <w:sz w:val="24"/>
          <w:szCs w:val="24"/>
        </w:rPr>
        <w:t>, ale do realizace je nutné zajistit bezpečnost procházejících lidí.</w:t>
      </w:r>
    </w:p>
    <w:p w:rsidR="00A33814" w:rsidRPr="00DE39E7" w:rsidRDefault="00A33814" w:rsidP="003A42B3">
      <w:pPr>
        <w:ind w:firstLine="709"/>
        <w:jc w:val="both"/>
        <w:rPr>
          <w:rFonts w:ascii="Times New Roman" w:hAnsi="Times New Roman"/>
          <w:sz w:val="24"/>
          <w:szCs w:val="24"/>
        </w:rPr>
      </w:pPr>
      <w:r w:rsidRPr="00DE39E7">
        <w:rPr>
          <w:rFonts w:ascii="Times New Roman" w:hAnsi="Times New Roman"/>
          <w:sz w:val="24"/>
          <w:szCs w:val="24"/>
        </w:rPr>
        <w:t>Je v tomto případě nutné psát k ukotvení sítí závazné stanovisko dle § 14 zákona o státní památkové péči?</w:t>
      </w:r>
    </w:p>
    <w:p w:rsidR="00A37C72" w:rsidRPr="00DE39E7" w:rsidRDefault="00A37C72" w:rsidP="00A37C72">
      <w:pPr>
        <w:pStyle w:val="Normlnweb"/>
        <w:jc w:val="both"/>
        <w:rPr>
          <w:b/>
        </w:rPr>
      </w:pPr>
      <w:r w:rsidRPr="00DE39E7">
        <w:rPr>
          <w:b/>
        </w:rPr>
        <w:t>odpověď:</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 xml:space="preserve">Podle Vašeho popisu tyto práce pod pojem obnova kulturní památky dle § 14 zákona o státní památkové péči těžko zahrneme. Nejde ani údržbu, opravu, rekonstrukci nebo restaurování. Jiná úprava kulturní památky je pak nástavba a přístavba a dále modernizace budovy, což dle </w:t>
      </w:r>
      <w:r w:rsidR="00F40D45">
        <w:rPr>
          <w:rFonts w:ascii="Times New Roman" w:hAnsi="Times New Roman"/>
          <w:sz w:val="24"/>
          <w:szCs w:val="24"/>
        </w:rPr>
        <w:t>našeho</w:t>
      </w:r>
      <w:r w:rsidRPr="00DE39E7">
        <w:rPr>
          <w:rFonts w:ascii="Times New Roman" w:hAnsi="Times New Roman"/>
          <w:sz w:val="24"/>
          <w:szCs w:val="24"/>
        </w:rPr>
        <w:t xml:space="preserve"> soudu na Vámi popsané práce rovněž nehraje.</w:t>
      </w:r>
    </w:p>
    <w:p w:rsidR="00A33814" w:rsidRPr="00DE39E7" w:rsidRDefault="00A33814" w:rsidP="00C36543">
      <w:pPr>
        <w:ind w:firstLine="709"/>
        <w:jc w:val="both"/>
        <w:rPr>
          <w:rFonts w:ascii="Times New Roman" w:hAnsi="Times New Roman"/>
          <w:b/>
          <w:bCs/>
          <w:sz w:val="24"/>
          <w:szCs w:val="24"/>
        </w:rPr>
      </w:pPr>
      <w:r w:rsidRPr="00DE39E7">
        <w:rPr>
          <w:rFonts w:ascii="Times New Roman" w:hAnsi="Times New Roman"/>
          <w:sz w:val="24"/>
          <w:szCs w:val="24"/>
        </w:rPr>
        <w:t xml:space="preserve">Z hlediska popisovaných prací jde spíše o situaci, která je popsána v § 12 odst. 1 zákona o státní památkové péči. Nesporně Vám v této souvislosti vlastník současně oznamuje ohrožení nebo poškození kulturní památky, v tomto smyslu je pak důležité, zda v souladu s výše uvedeným ustanovením Vás </w:t>
      </w:r>
      <w:r w:rsidR="00126FE3">
        <w:rPr>
          <w:rFonts w:ascii="Times New Roman" w:hAnsi="Times New Roman"/>
          <w:sz w:val="24"/>
          <w:szCs w:val="24"/>
        </w:rPr>
        <w:t xml:space="preserve">jako orgán památkové péče </w:t>
      </w:r>
      <w:r w:rsidRPr="00DE39E7">
        <w:rPr>
          <w:rFonts w:ascii="Times New Roman" w:hAnsi="Times New Roman"/>
          <w:sz w:val="24"/>
          <w:szCs w:val="24"/>
        </w:rPr>
        <w:t xml:space="preserve">žádá o rozhodnutí o odstranění závady. V takovém případě se vydává rozhodnutí právě o provizorním zajištění podle § 12 odst. 1 zákona o státní památkové péči. Zároveň </w:t>
      </w:r>
      <w:r w:rsidR="00A520F5">
        <w:rPr>
          <w:rFonts w:ascii="Times New Roman" w:hAnsi="Times New Roman"/>
          <w:sz w:val="24"/>
          <w:szCs w:val="24"/>
        </w:rPr>
        <w:t>doporučujeme</w:t>
      </w:r>
      <w:r w:rsidRPr="00DE39E7">
        <w:rPr>
          <w:rFonts w:ascii="Times New Roman" w:hAnsi="Times New Roman"/>
          <w:sz w:val="24"/>
          <w:szCs w:val="24"/>
        </w:rPr>
        <w:t xml:space="preserve"> poslat </w:t>
      </w:r>
      <w:r w:rsidR="00A520F5">
        <w:rPr>
          <w:rFonts w:ascii="Times New Roman" w:hAnsi="Times New Roman"/>
          <w:sz w:val="24"/>
          <w:szCs w:val="24"/>
        </w:rPr>
        <w:t xml:space="preserve">Vaše </w:t>
      </w:r>
      <w:r w:rsidRPr="00DE39E7">
        <w:rPr>
          <w:rFonts w:ascii="Times New Roman" w:hAnsi="Times New Roman"/>
          <w:sz w:val="24"/>
          <w:szCs w:val="24"/>
        </w:rPr>
        <w:t>rozhodnutí na vědomí i stavebnímu úřadu.</w:t>
      </w:r>
    </w:p>
    <w:p w:rsidR="00322ED3" w:rsidRPr="00DE39E7" w:rsidRDefault="00A33814" w:rsidP="00322ED3">
      <w:pPr>
        <w:pStyle w:val="Nadpis4"/>
      </w:pPr>
      <w:bookmarkStart w:id="8" w:name="_Toc464560874"/>
      <w:r w:rsidRPr="00DE39E7">
        <w:rPr>
          <w:szCs w:val="24"/>
        </w:rPr>
        <w:lastRenderedPageBreak/>
        <w:t xml:space="preserve">Televizní obrazovka </w:t>
      </w:r>
      <w:r w:rsidR="000A562E">
        <w:rPr>
          <w:szCs w:val="24"/>
        </w:rPr>
        <w:t>jako</w:t>
      </w:r>
      <w:r w:rsidRPr="00DE39E7">
        <w:rPr>
          <w:szCs w:val="24"/>
        </w:rPr>
        <w:t xml:space="preserve"> reklamní zařízení v památkové zóně</w:t>
      </w:r>
      <w:bookmarkEnd w:id="8"/>
    </w:p>
    <w:p w:rsidR="00322ED3" w:rsidRPr="00DE39E7" w:rsidRDefault="00322ED3" w:rsidP="00322ED3">
      <w:pPr>
        <w:pStyle w:val="Normlnweb"/>
        <w:jc w:val="both"/>
        <w:rPr>
          <w:b/>
        </w:rPr>
      </w:pPr>
      <w:r w:rsidRPr="00DE39E7">
        <w:rPr>
          <w:b/>
        </w:rPr>
        <w:t>otázka:</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Nemohu se dopátrat, zda televizní obrazovky v oknech objektu v památkové zóně z vnitřní strany nebytového prostoru, vysílající film na provoz restaurace, je reklamní zařízení, které nám přísluší z hlediska památkové péče posuzovat?</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 xml:space="preserve">Jedná se o nebytový prostor, kdy vlastník </w:t>
      </w:r>
      <w:r w:rsidR="009E5AA0">
        <w:rPr>
          <w:rFonts w:ascii="Times New Roman" w:hAnsi="Times New Roman"/>
          <w:sz w:val="24"/>
          <w:szCs w:val="24"/>
        </w:rPr>
        <w:t xml:space="preserve">tohoto </w:t>
      </w:r>
      <w:r w:rsidRPr="00DE39E7">
        <w:rPr>
          <w:rFonts w:ascii="Times New Roman" w:hAnsi="Times New Roman"/>
          <w:sz w:val="24"/>
          <w:szCs w:val="24"/>
        </w:rPr>
        <w:t xml:space="preserve">prostoru si do oken instaloval tyto televizní obrazovky bez </w:t>
      </w:r>
      <w:r w:rsidRPr="00A520F5">
        <w:rPr>
          <w:rFonts w:ascii="Times New Roman" w:hAnsi="Times New Roman"/>
          <w:sz w:val="24"/>
          <w:szCs w:val="24"/>
        </w:rPr>
        <w:t xml:space="preserve">souhlasu </w:t>
      </w:r>
      <w:r w:rsidRPr="00D7715D">
        <w:rPr>
          <w:rFonts w:ascii="Times New Roman" w:hAnsi="Times New Roman"/>
          <w:sz w:val="24"/>
          <w:szCs w:val="24"/>
        </w:rPr>
        <w:t>vlastníků ob</w:t>
      </w:r>
      <w:r w:rsidRPr="00DE39E7">
        <w:rPr>
          <w:rFonts w:ascii="Times New Roman" w:hAnsi="Times New Roman"/>
          <w:sz w:val="24"/>
          <w:szCs w:val="24"/>
        </w:rPr>
        <w:t>jektu.</w:t>
      </w:r>
    </w:p>
    <w:p w:rsidR="00D22C05" w:rsidRPr="00DE39E7" w:rsidRDefault="00D22C05" w:rsidP="00D22C05">
      <w:pPr>
        <w:pStyle w:val="Normlnweb"/>
        <w:jc w:val="both"/>
        <w:rPr>
          <w:b/>
        </w:rPr>
      </w:pPr>
      <w:r w:rsidRPr="00DE39E7">
        <w:rPr>
          <w:b/>
        </w:rPr>
        <w:t>odpověď:</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Podle § 3 odst. 2 zákona č. 183/2006 Sb., o územním plánování a stavebním řádu (stavební zákon), v platném znění se zařízením pro účely tohoto zákona rozumí informační a reklamní panel, tabule, deska či jiná konstrukce a technické zařízení, pokud nejde o stavbu podle § 2 odst. 3 téhož zákona.</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 xml:space="preserve">V případě obrazovky lze uvažovat o tom, že ve smyslu § 3 odst. 2 stavebního zákona jde o </w:t>
      </w:r>
      <w:r w:rsidRPr="00DE39E7">
        <w:rPr>
          <w:rFonts w:ascii="Times New Roman" w:hAnsi="Times New Roman"/>
          <w:sz w:val="24"/>
          <w:szCs w:val="24"/>
          <w:u w:val="single"/>
        </w:rPr>
        <w:t>technické zařízení</w:t>
      </w:r>
      <w:r w:rsidRPr="00DE39E7">
        <w:rPr>
          <w:rFonts w:ascii="Times New Roman" w:hAnsi="Times New Roman"/>
          <w:sz w:val="24"/>
          <w:szCs w:val="24"/>
        </w:rPr>
        <w:t xml:space="preserve">, popř. o </w:t>
      </w:r>
      <w:r w:rsidRPr="00DE39E7">
        <w:rPr>
          <w:rFonts w:ascii="Times New Roman" w:hAnsi="Times New Roman"/>
          <w:sz w:val="24"/>
          <w:szCs w:val="24"/>
          <w:u w:val="single"/>
        </w:rPr>
        <w:t>LCD panel</w:t>
      </w:r>
      <w:r w:rsidRPr="00DE39E7">
        <w:rPr>
          <w:rFonts w:ascii="Times New Roman" w:hAnsi="Times New Roman"/>
          <w:sz w:val="24"/>
          <w:szCs w:val="24"/>
        </w:rPr>
        <w:t xml:space="preserve">, nicméně z hlediska regulace podle stavebního zákona je třeba mít na vědomí rozsudek Nejvyššího správního soudu </w:t>
      </w:r>
      <w:proofErr w:type="spellStart"/>
      <w:r w:rsidRPr="00DE39E7">
        <w:rPr>
          <w:rFonts w:ascii="Times New Roman" w:hAnsi="Times New Roman"/>
          <w:sz w:val="24"/>
          <w:szCs w:val="24"/>
        </w:rPr>
        <w:t>sp</w:t>
      </w:r>
      <w:proofErr w:type="spellEnd"/>
      <w:r w:rsidRPr="00DE39E7">
        <w:rPr>
          <w:rFonts w:ascii="Times New Roman" w:hAnsi="Times New Roman"/>
          <w:sz w:val="24"/>
          <w:szCs w:val="24"/>
        </w:rPr>
        <w:t>. zn. 8 As 63/2012 – 37 ze dne 6. srpna 2013:</w:t>
      </w:r>
    </w:p>
    <w:p w:rsidR="00A33814" w:rsidRPr="00DE39E7" w:rsidRDefault="00A33814" w:rsidP="00C36543">
      <w:pPr>
        <w:ind w:firstLine="709"/>
        <w:jc w:val="both"/>
        <w:rPr>
          <w:rFonts w:ascii="Times New Roman" w:hAnsi="Times New Roman"/>
          <w:i/>
          <w:sz w:val="24"/>
          <w:szCs w:val="24"/>
        </w:rPr>
      </w:pPr>
      <w:r w:rsidRPr="00DE39E7">
        <w:rPr>
          <w:rFonts w:ascii="Times New Roman" w:hAnsi="Times New Roman"/>
          <w:i/>
          <w:sz w:val="24"/>
          <w:szCs w:val="24"/>
        </w:rPr>
        <w:t>„Zákon o památkové péči pojem „zařízení“ nedefinuje a nečiní tak ani prováděcí předpisy k němu. Bez legislativně řádné definice jsou však příslušná ustanovení zákona, v prvé řadě sankční, obtížně aplikovatelná. Zahrnutí pouhých reklamních plachet bez dalších konstrukčních prvků pod pojem zařízení by vedlo k řadě dalších navazujících problémů. Předně by těžko bylo možné bez bližší zákonné definice rozlišit, do jakých rozměrů reklamní plachta zařízením ještě není a o</w:t>
      </w:r>
      <w:bookmarkStart w:id="9" w:name="_GoBack"/>
      <w:bookmarkEnd w:id="9"/>
      <w:r w:rsidRPr="00DE39E7">
        <w:rPr>
          <w:rFonts w:ascii="Times New Roman" w:hAnsi="Times New Roman"/>
          <w:i/>
          <w:sz w:val="24"/>
          <w:szCs w:val="24"/>
        </w:rPr>
        <w:t>d jakých už je. Dalo by se pak uvažovat i nad tím, zda dětský obrázek pověšený na okně či vlajka umístěná v okně či na budově je „zařízením“ či ne. Lze předpokládat, že čím menší by například reklamní plachty i ostatní (reklamní či ozdobné) prvky byly, tím častěji by docházelo k jejich výměně. Pokud by správní orgány takto postihovaly i výměnu těchto různých „zařízení“, došlo by nejen k zákonem zřejmě nepředvídané zátěži samotných správních orgánů, ale i nepřiměřené a zákonem nepředvídané zátěži jednotlivců. Ve všech případech by pak orgány státní památkové péče narážely na naprostou právní nejistotu ohledně toho, co je postižitelné jako správní delikt a co nikoliv. Taková situace je však v právním státě vyloučena.“</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 xml:space="preserve">V tomto případě je tedy důležité, zda pro nebo v souvislosti s umístěním dané obrazovky bylo třeba provést na budově nějaké úpravy. Jinými slovy postavení obrazovky do výlohy a přitažení elektriky za pomoci prodlužovačky z existující </w:t>
      </w:r>
      <w:r w:rsidR="009E5AA0">
        <w:rPr>
          <w:rFonts w:ascii="Times New Roman" w:hAnsi="Times New Roman"/>
          <w:sz w:val="24"/>
          <w:szCs w:val="24"/>
        </w:rPr>
        <w:t>zásuvky</w:t>
      </w:r>
      <w:r w:rsidR="003D28F9">
        <w:rPr>
          <w:rFonts w:ascii="Times New Roman" w:hAnsi="Times New Roman"/>
          <w:sz w:val="24"/>
          <w:szCs w:val="24"/>
        </w:rPr>
        <w:t xml:space="preserve"> </w:t>
      </w:r>
      <w:r w:rsidRPr="00DE39E7">
        <w:rPr>
          <w:rFonts w:ascii="Times New Roman" w:hAnsi="Times New Roman"/>
          <w:sz w:val="24"/>
          <w:szCs w:val="24"/>
        </w:rPr>
        <w:t>bude situace, kterou pod umístění reklamního zařízení s ohledem na výše uvedený názor Nejvyššího správního soudu nepodřadíme.</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 xml:space="preserve">V případě nějakého fyzického připevnění obrazovky do vlastní budovy za výlohu doporučujeme při psaní odůvodnění rozhodnutí o uložení sankce využít a odcitovat zákon č. 40/1995 Sb., o regulaci reklamy a o změně a doplnění zákona č. 468/1991 Sb., o provozování rozhlasového a televizního vysílání, ve znění pozdějších předpisů. Podle § 1 odst. 2 tohoto zákona se reklamou rozumí oznámení, </w:t>
      </w:r>
      <w:r w:rsidRPr="00DE39E7">
        <w:rPr>
          <w:rFonts w:ascii="Times New Roman" w:hAnsi="Times New Roman"/>
          <w:sz w:val="24"/>
          <w:szCs w:val="24"/>
          <w:u w:val="single"/>
        </w:rPr>
        <w:t>předvedení či jiná prezentace šířené zejména komunikačními médii, mající za cíl podporu podnikatelské činnosti</w:t>
      </w:r>
      <w:r w:rsidRPr="00DE39E7">
        <w:rPr>
          <w:rFonts w:ascii="Times New Roman" w:hAnsi="Times New Roman"/>
          <w:sz w:val="24"/>
          <w:szCs w:val="24"/>
        </w:rPr>
        <w:t xml:space="preserve">, zejména podporu spotřeby nebo prodeje zboží, výstavby, pronájmu nebo prodeje nemovitostí, prodeje nebo využití práv nebo závazků, podporu poskytování služeb, propagaci ochranné známky. Podle odstavce 3 téhož ustanovení se komunikačními médii, kterými je reklama šířena, se rozumí prostředky umožňující přenášení reklamy, zejména periodický tisk a neperiodické publikace, rozhlasové a televizní vysílání, audiovizuální mediální služby na vyžádání, </w:t>
      </w:r>
      <w:r w:rsidRPr="00DE39E7">
        <w:rPr>
          <w:rFonts w:ascii="Times New Roman" w:hAnsi="Times New Roman"/>
          <w:sz w:val="24"/>
          <w:szCs w:val="24"/>
          <w:u w:val="single"/>
        </w:rPr>
        <w:t>audiovizuální produkce</w:t>
      </w:r>
      <w:r w:rsidRPr="00DE39E7">
        <w:rPr>
          <w:rFonts w:ascii="Times New Roman" w:hAnsi="Times New Roman"/>
          <w:sz w:val="24"/>
          <w:szCs w:val="24"/>
        </w:rPr>
        <w:t>, počítačové sítě, nosiče audiovizuálních děl, plakáty a letáky.</w:t>
      </w:r>
    </w:p>
    <w:p w:rsidR="00201C88" w:rsidRPr="00DE39E7" w:rsidRDefault="00A33814" w:rsidP="007F1656">
      <w:pPr>
        <w:pStyle w:val="Nadpis4"/>
      </w:pPr>
      <w:bookmarkStart w:id="10" w:name="_Toc464560875"/>
      <w:r w:rsidRPr="00DE39E7">
        <w:rPr>
          <w:szCs w:val="24"/>
        </w:rPr>
        <w:lastRenderedPageBreak/>
        <w:t xml:space="preserve">Možnost realizace prací dle více závazných stanovisek </w:t>
      </w:r>
      <w:r w:rsidR="00B13E31">
        <w:rPr>
          <w:szCs w:val="24"/>
        </w:rPr>
        <w:t>k různým projektovým dokumentacím</w:t>
      </w:r>
      <w:bookmarkEnd w:id="10"/>
    </w:p>
    <w:p w:rsidR="007F1656" w:rsidRPr="00DE39E7" w:rsidRDefault="007F1656" w:rsidP="007F1656">
      <w:pPr>
        <w:pStyle w:val="Normlnweb"/>
        <w:jc w:val="both"/>
        <w:rPr>
          <w:b/>
        </w:rPr>
      </w:pPr>
      <w:r w:rsidRPr="00DE39E7">
        <w:rPr>
          <w:b/>
        </w:rPr>
        <w:t>otázka:</w:t>
      </w:r>
    </w:p>
    <w:p w:rsidR="00A33814" w:rsidRPr="00DE39E7" w:rsidRDefault="00A33814" w:rsidP="00C36543">
      <w:pPr>
        <w:ind w:firstLine="709"/>
        <w:jc w:val="both"/>
        <w:rPr>
          <w:rFonts w:ascii="Times New Roman" w:hAnsi="Times New Roman"/>
          <w:sz w:val="24"/>
          <w:szCs w:val="24"/>
        </w:rPr>
      </w:pPr>
      <w:r w:rsidRPr="00DE39E7">
        <w:rPr>
          <w:rFonts w:ascii="Times New Roman" w:hAnsi="Times New Roman"/>
          <w:sz w:val="24"/>
          <w:szCs w:val="24"/>
        </w:rPr>
        <w:t>Vlastník předmětu ochrany si v</w:t>
      </w:r>
      <w:r w:rsidR="004542C6">
        <w:rPr>
          <w:rFonts w:ascii="Times New Roman" w:hAnsi="Times New Roman"/>
          <w:sz w:val="24"/>
          <w:szCs w:val="24"/>
        </w:rPr>
        <w:t xml:space="preserve"> </w:t>
      </w:r>
      <w:r w:rsidRPr="00DE39E7">
        <w:rPr>
          <w:rFonts w:ascii="Times New Roman" w:hAnsi="Times New Roman"/>
          <w:sz w:val="24"/>
          <w:szCs w:val="24"/>
        </w:rPr>
        <w:t xml:space="preserve">průběhu času nechal zpracovat na využití jednoho domu více </w:t>
      </w:r>
      <w:r w:rsidR="00B13E31">
        <w:rPr>
          <w:rFonts w:ascii="Times New Roman" w:hAnsi="Times New Roman"/>
          <w:sz w:val="24"/>
          <w:szCs w:val="24"/>
        </w:rPr>
        <w:t xml:space="preserve">odlišných </w:t>
      </w:r>
      <w:r w:rsidRPr="00DE39E7">
        <w:rPr>
          <w:rFonts w:ascii="Times New Roman" w:hAnsi="Times New Roman"/>
          <w:sz w:val="24"/>
          <w:szCs w:val="24"/>
        </w:rPr>
        <w:t>projektových dokumentací. Nyní chce částečně provést práce z několika odsouhlasených projektových dokumentací. V</w:t>
      </w:r>
      <w:r w:rsidR="004542C6">
        <w:rPr>
          <w:rFonts w:ascii="Times New Roman" w:hAnsi="Times New Roman"/>
          <w:sz w:val="24"/>
          <w:szCs w:val="24"/>
        </w:rPr>
        <w:t xml:space="preserve"> </w:t>
      </w:r>
      <w:r w:rsidRPr="00DE39E7">
        <w:rPr>
          <w:rFonts w:ascii="Times New Roman" w:hAnsi="Times New Roman"/>
          <w:sz w:val="24"/>
          <w:szCs w:val="24"/>
        </w:rPr>
        <w:t>reálu by to mohlo znamenat probourání více dveřních otvorů v uliční straně fasády, nebo realizaci tří výtahů na více místech měšťanského domu. Všechny tyto práce jsou spojeny s průrazy historických konstrukcí. Jak se dá ze strany orgánu státní památkové péče reagovat na takovýto postup stavebníka?</w:t>
      </w:r>
    </w:p>
    <w:p w:rsidR="007F1656" w:rsidRPr="00DE39E7" w:rsidRDefault="007F1656" w:rsidP="007F1656">
      <w:pPr>
        <w:pStyle w:val="Normlnweb"/>
        <w:jc w:val="both"/>
        <w:rPr>
          <w:b/>
        </w:rPr>
      </w:pPr>
      <w:r w:rsidRPr="00DE39E7">
        <w:rPr>
          <w:b/>
        </w:rPr>
        <w:t>odpověď:</w:t>
      </w:r>
    </w:p>
    <w:p w:rsidR="00CF6A72" w:rsidRPr="00DE39E7" w:rsidRDefault="00CF6A72" w:rsidP="00C36543">
      <w:pPr>
        <w:ind w:firstLine="709"/>
        <w:jc w:val="both"/>
        <w:rPr>
          <w:rFonts w:ascii="Times New Roman" w:hAnsi="Times New Roman"/>
          <w:sz w:val="24"/>
          <w:szCs w:val="24"/>
        </w:rPr>
      </w:pPr>
      <w:r w:rsidRPr="00DE39E7">
        <w:rPr>
          <w:rFonts w:ascii="Times New Roman" w:hAnsi="Times New Roman"/>
          <w:sz w:val="24"/>
          <w:szCs w:val="24"/>
        </w:rPr>
        <w:t>Dle našeho názoru takováto kombinace prací ze závazných stanovisek, která řeší obnovu těch samých částí kulturní památky, nemovitostí v památkové zóně či rezervaci, možná není, neboť realizován může být záměr v</w:t>
      </w:r>
      <w:r w:rsidR="00D7715D">
        <w:rPr>
          <w:rFonts w:ascii="Times New Roman" w:hAnsi="Times New Roman"/>
          <w:sz w:val="24"/>
          <w:szCs w:val="24"/>
        </w:rPr>
        <w:t>e</w:t>
      </w:r>
      <w:r w:rsidRPr="00DE39E7">
        <w:rPr>
          <w:rFonts w:ascii="Times New Roman" w:hAnsi="Times New Roman"/>
          <w:sz w:val="24"/>
          <w:szCs w:val="24"/>
        </w:rPr>
        <w:t>  své povolené podobě</w:t>
      </w:r>
      <w:r w:rsidR="00D7715D">
        <w:rPr>
          <w:rFonts w:ascii="Times New Roman" w:hAnsi="Times New Roman"/>
          <w:sz w:val="24"/>
          <w:szCs w:val="24"/>
        </w:rPr>
        <w:t xml:space="preserve"> nebo její části, </w:t>
      </w:r>
      <w:r w:rsidRPr="00DE39E7">
        <w:rPr>
          <w:rFonts w:ascii="Times New Roman" w:hAnsi="Times New Roman"/>
          <w:sz w:val="24"/>
          <w:szCs w:val="24"/>
        </w:rPr>
        <w:t>a</w:t>
      </w:r>
      <w:r w:rsidR="00D7715D">
        <w:rPr>
          <w:rFonts w:ascii="Times New Roman" w:hAnsi="Times New Roman"/>
          <w:sz w:val="24"/>
          <w:szCs w:val="24"/>
        </w:rPr>
        <w:t>le</w:t>
      </w:r>
      <w:r w:rsidRPr="00DE39E7">
        <w:rPr>
          <w:rFonts w:ascii="Times New Roman" w:hAnsi="Times New Roman"/>
          <w:sz w:val="24"/>
          <w:szCs w:val="24"/>
        </w:rPr>
        <w:t xml:space="preserve"> nikoliv jakýsi jejich průnik. Závazné stanovisko podle § 14 zákona o státní památkové péči je sice právem, ale toto právo je možné realizovat za výchozího stavu, ke kterému bylo přiznáno a nikolivěk k jinému, změněnému provedenou rekonstrukcí. Na toto je vhodné žadatele upozornil již v odůvodnění závazného stanoviska s tím, že nedodržení tohoto postupu bude důvodem pro uložení sankce. Pokud by toto pravidlo ze strany stavebníka nebylo respektováno, doporučujeme tuto pokutu uložit.</w:t>
      </w:r>
      <w:r w:rsidR="00D7715D">
        <w:rPr>
          <w:rFonts w:ascii="Times New Roman" w:hAnsi="Times New Roman"/>
          <w:sz w:val="24"/>
          <w:szCs w:val="24"/>
        </w:rPr>
        <w:t xml:space="preserve"> </w:t>
      </w:r>
    </w:p>
    <w:p w:rsidR="00CF6A72" w:rsidRPr="00DE39E7" w:rsidRDefault="00CF6A72" w:rsidP="00DE39E7">
      <w:pPr>
        <w:pStyle w:val="Nadpis4"/>
        <w:rPr>
          <w:szCs w:val="24"/>
        </w:rPr>
      </w:pPr>
      <w:bookmarkStart w:id="11" w:name="_Toc464560876"/>
      <w:r w:rsidRPr="00DE39E7">
        <w:rPr>
          <w:szCs w:val="24"/>
        </w:rPr>
        <w:t>Uložení stavebního materiálu a</w:t>
      </w:r>
      <w:r w:rsidR="00D7715D">
        <w:rPr>
          <w:szCs w:val="24"/>
        </w:rPr>
        <w:t xml:space="preserve"> stavba</w:t>
      </w:r>
      <w:r w:rsidRPr="00DE39E7">
        <w:rPr>
          <w:szCs w:val="24"/>
        </w:rPr>
        <w:t xml:space="preserve"> mobilní</w:t>
      </w:r>
      <w:r w:rsidR="009867D3">
        <w:rPr>
          <w:szCs w:val="24"/>
        </w:rPr>
        <w:t>ho</w:t>
      </w:r>
      <w:r w:rsidRPr="00DE39E7">
        <w:rPr>
          <w:szCs w:val="24"/>
        </w:rPr>
        <w:t xml:space="preserve"> oplocení</w:t>
      </w:r>
      <w:r w:rsidR="00561469">
        <w:rPr>
          <w:szCs w:val="24"/>
        </w:rPr>
        <w:t xml:space="preserve"> a rozhodovací pravomoc orgánu památkové péče</w:t>
      </w:r>
      <w:r w:rsidRPr="00DE39E7">
        <w:rPr>
          <w:szCs w:val="24"/>
        </w:rPr>
        <w:t>:</w:t>
      </w:r>
      <w:bookmarkEnd w:id="11"/>
    </w:p>
    <w:p w:rsidR="00DE39E7" w:rsidRPr="00DE39E7" w:rsidRDefault="00DE39E7" w:rsidP="00DE39E7">
      <w:pPr>
        <w:pStyle w:val="Normlnweb"/>
        <w:jc w:val="both"/>
        <w:rPr>
          <w:b/>
        </w:rPr>
      </w:pPr>
      <w:r w:rsidRPr="00DE39E7">
        <w:rPr>
          <w:b/>
        </w:rPr>
        <w:t>otázka:</w:t>
      </w:r>
    </w:p>
    <w:p w:rsidR="00CF6A72" w:rsidRPr="00DE39E7" w:rsidRDefault="00CF6A72" w:rsidP="00C36543">
      <w:pPr>
        <w:ind w:firstLine="851"/>
        <w:jc w:val="both"/>
        <w:rPr>
          <w:rFonts w:ascii="Times New Roman" w:hAnsi="Times New Roman"/>
          <w:sz w:val="24"/>
          <w:szCs w:val="24"/>
        </w:rPr>
      </w:pPr>
      <w:r w:rsidRPr="00DE39E7">
        <w:rPr>
          <w:rFonts w:ascii="Times New Roman" w:hAnsi="Times New Roman"/>
          <w:sz w:val="24"/>
          <w:szCs w:val="24"/>
        </w:rPr>
        <w:t>Lze umístění zařízení (palety se stavebním materiálem a mobilní oplocení) považovat za naplnění skutkové podstaty dle § 35 odst. 1 písm. g) zákona o státní památkové péči jako umístění zařízení bez závazného stanoviska dle § 14 odst. 2 zákona o státní památkové péči - jak pojmout případ ve vztahu ke stanovisku P</w:t>
      </w:r>
      <w:r w:rsidR="00D7715D">
        <w:rPr>
          <w:rFonts w:ascii="Times New Roman" w:hAnsi="Times New Roman"/>
          <w:sz w:val="24"/>
          <w:szCs w:val="24"/>
        </w:rPr>
        <w:t>amátkové inspekce</w:t>
      </w:r>
      <w:r w:rsidRPr="00DE39E7">
        <w:rPr>
          <w:rFonts w:ascii="Times New Roman" w:hAnsi="Times New Roman"/>
          <w:sz w:val="24"/>
          <w:szCs w:val="24"/>
        </w:rPr>
        <w:t xml:space="preserve"> </w:t>
      </w:r>
      <w:proofErr w:type="gramStart"/>
      <w:r w:rsidRPr="00DE39E7">
        <w:rPr>
          <w:rFonts w:ascii="Times New Roman" w:hAnsi="Times New Roman"/>
          <w:sz w:val="24"/>
          <w:szCs w:val="24"/>
        </w:rPr>
        <w:t>č.j.</w:t>
      </w:r>
      <w:proofErr w:type="gramEnd"/>
      <w:r w:rsidRPr="00DE39E7">
        <w:rPr>
          <w:rFonts w:ascii="Times New Roman" w:hAnsi="Times New Roman"/>
          <w:sz w:val="24"/>
          <w:szCs w:val="24"/>
        </w:rPr>
        <w:t xml:space="preserve"> MK 77675/2015 PI ze dne 18. prosince 2015? </w:t>
      </w:r>
    </w:p>
    <w:p w:rsidR="00CF6A72" w:rsidRPr="00DE39E7" w:rsidRDefault="00CF6A72" w:rsidP="00C36543">
      <w:pPr>
        <w:ind w:firstLine="851"/>
        <w:jc w:val="both"/>
        <w:rPr>
          <w:rFonts w:ascii="Times New Roman" w:hAnsi="Times New Roman"/>
          <w:sz w:val="24"/>
          <w:szCs w:val="24"/>
        </w:rPr>
      </w:pPr>
      <w:r w:rsidRPr="00DE39E7">
        <w:rPr>
          <w:rFonts w:ascii="Times New Roman" w:hAnsi="Times New Roman"/>
          <w:sz w:val="24"/>
          <w:szCs w:val="24"/>
        </w:rPr>
        <w:t xml:space="preserve">Ve vztahu k tomuto </w:t>
      </w:r>
      <w:r w:rsidR="00D7715D">
        <w:rPr>
          <w:rFonts w:ascii="Times New Roman" w:hAnsi="Times New Roman"/>
          <w:sz w:val="24"/>
          <w:szCs w:val="24"/>
        </w:rPr>
        <w:t>s</w:t>
      </w:r>
      <w:r w:rsidRPr="00DE39E7">
        <w:rPr>
          <w:rFonts w:ascii="Times New Roman" w:hAnsi="Times New Roman"/>
          <w:sz w:val="24"/>
          <w:szCs w:val="24"/>
        </w:rPr>
        <w:t xml:space="preserve">tanovisku </w:t>
      </w:r>
      <w:r w:rsidR="00D7715D">
        <w:rPr>
          <w:rFonts w:ascii="Times New Roman" w:hAnsi="Times New Roman"/>
          <w:sz w:val="24"/>
          <w:szCs w:val="24"/>
        </w:rPr>
        <w:t>Památkové inspekce</w:t>
      </w:r>
      <w:r w:rsidRPr="00DE39E7">
        <w:rPr>
          <w:rFonts w:ascii="Times New Roman" w:hAnsi="Times New Roman"/>
          <w:sz w:val="24"/>
          <w:szCs w:val="24"/>
        </w:rPr>
        <w:t xml:space="preserve"> mám ještě jeden dotaz: Podléhá celoroční umístění kontejneru, resp. popelnice (zařízení na odpad), před domem v</w:t>
      </w:r>
      <w:r w:rsidR="00561469">
        <w:rPr>
          <w:rFonts w:ascii="Times New Roman" w:hAnsi="Times New Roman"/>
          <w:sz w:val="24"/>
          <w:szCs w:val="24"/>
        </w:rPr>
        <w:t> městské památkové zóně</w:t>
      </w:r>
      <w:r w:rsidRPr="00DE39E7">
        <w:rPr>
          <w:rFonts w:ascii="Times New Roman" w:hAnsi="Times New Roman"/>
          <w:sz w:val="24"/>
          <w:szCs w:val="24"/>
        </w:rPr>
        <w:t xml:space="preserve"> vydání závazného stanoviska orgánem památkové péče? Občan se bojí, že ho bude orgán státní památkové péče sankcionovat, proto se ptá, zda má žádat o </w:t>
      </w:r>
      <w:r w:rsidR="00561469">
        <w:rPr>
          <w:rFonts w:ascii="Times New Roman" w:hAnsi="Times New Roman"/>
          <w:sz w:val="24"/>
          <w:szCs w:val="24"/>
        </w:rPr>
        <w:t>závazné stanovisko</w:t>
      </w:r>
      <w:r w:rsidRPr="00DE39E7">
        <w:rPr>
          <w:rFonts w:ascii="Times New Roman" w:hAnsi="Times New Roman"/>
          <w:sz w:val="24"/>
          <w:szCs w:val="24"/>
        </w:rPr>
        <w:t xml:space="preserve">. </w:t>
      </w:r>
    </w:p>
    <w:p w:rsidR="00DE39E7" w:rsidRPr="00DE39E7" w:rsidRDefault="00DE39E7" w:rsidP="00DE39E7">
      <w:pPr>
        <w:pStyle w:val="Normlnweb"/>
        <w:jc w:val="both"/>
        <w:rPr>
          <w:b/>
        </w:rPr>
      </w:pPr>
      <w:r w:rsidRPr="00DE39E7">
        <w:rPr>
          <w:b/>
        </w:rPr>
        <w:t>odpověď:</w:t>
      </w:r>
    </w:p>
    <w:p w:rsidR="00CF6A72" w:rsidRPr="00DE39E7" w:rsidRDefault="00CF6A72" w:rsidP="00C36543">
      <w:pPr>
        <w:ind w:firstLine="709"/>
        <w:jc w:val="both"/>
        <w:rPr>
          <w:rFonts w:ascii="Times New Roman" w:hAnsi="Times New Roman"/>
          <w:sz w:val="24"/>
          <w:szCs w:val="24"/>
        </w:rPr>
      </w:pPr>
      <w:r w:rsidRPr="00DE39E7">
        <w:rPr>
          <w:rFonts w:ascii="Times New Roman" w:hAnsi="Times New Roman"/>
          <w:sz w:val="24"/>
          <w:szCs w:val="24"/>
        </w:rPr>
        <w:t>Dnešní zákon o státní památkové péči zná ve vztahu k památkovým rezervacím, zónám a ochranným pásmům</w:t>
      </w:r>
      <w:r w:rsidR="00D7715D">
        <w:rPr>
          <w:rFonts w:ascii="Times New Roman" w:hAnsi="Times New Roman"/>
          <w:sz w:val="24"/>
          <w:szCs w:val="24"/>
        </w:rPr>
        <w:t xml:space="preserve"> </w:t>
      </w:r>
      <w:r w:rsidRPr="00DE39E7">
        <w:rPr>
          <w:rFonts w:ascii="Times New Roman" w:hAnsi="Times New Roman"/>
          <w:sz w:val="24"/>
          <w:szCs w:val="24"/>
        </w:rPr>
        <w:t>pouze procesní povinnost vyžádat si ke konkrétním pracím vyjmenovaným v § 14 odst. 2 zákona o státní památkové péči předem závazné stanovisko. Pouze za provedení takových prací bez tohoto závazného stanoviska, nebo za nedodržení podmínek závazného stanoviska, lze uložit pokutu. Chybí v něm stanovení</w:t>
      </w:r>
      <w:r w:rsidR="00D7715D">
        <w:rPr>
          <w:rFonts w:ascii="Times New Roman" w:hAnsi="Times New Roman"/>
          <w:sz w:val="24"/>
          <w:szCs w:val="24"/>
        </w:rPr>
        <w:t xml:space="preserve"> </w:t>
      </w:r>
      <w:r w:rsidRPr="00DE39E7">
        <w:rPr>
          <w:rFonts w:ascii="Times New Roman" w:hAnsi="Times New Roman"/>
          <w:sz w:val="24"/>
          <w:szCs w:val="24"/>
        </w:rPr>
        <w:t>povinnosti nepoškozovat hodnoty zóny nebo rezervace a </w:t>
      </w:r>
      <w:r w:rsidR="006001DF">
        <w:rPr>
          <w:rFonts w:ascii="Times New Roman" w:hAnsi="Times New Roman"/>
          <w:sz w:val="24"/>
          <w:szCs w:val="24"/>
        </w:rPr>
        <w:t>i</w:t>
      </w:r>
      <w:r w:rsidRPr="00DE39E7">
        <w:rPr>
          <w:rFonts w:ascii="Times New Roman" w:hAnsi="Times New Roman"/>
          <w:sz w:val="24"/>
          <w:szCs w:val="24"/>
        </w:rPr>
        <w:t xml:space="preserve"> možnost uložení nápravného opatření. Dnešní zákon o státní památkové péči má toto jen ve vztahu ke kulturním památkám </w:t>
      </w:r>
      <w:r w:rsidRPr="00DE39E7">
        <w:rPr>
          <w:rFonts w:ascii="Times New Roman" w:hAnsi="Times New Roman"/>
          <w:sz w:val="24"/>
          <w:szCs w:val="24"/>
        </w:rPr>
        <w:lastRenderedPageBreak/>
        <w:t>(§ 9 odst. 1 až 3 a § 10 odst. 1). Nikoliv na okraj bych</w:t>
      </w:r>
      <w:r w:rsidR="006001DF">
        <w:rPr>
          <w:rFonts w:ascii="Times New Roman" w:hAnsi="Times New Roman"/>
          <w:sz w:val="24"/>
          <w:szCs w:val="24"/>
        </w:rPr>
        <w:t>om</w:t>
      </w:r>
      <w:r w:rsidRPr="00DE39E7">
        <w:rPr>
          <w:rFonts w:ascii="Times New Roman" w:hAnsi="Times New Roman"/>
          <w:sz w:val="24"/>
          <w:szCs w:val="24"/>
        </w:rPr>
        <w:t> chtěl</w:t>
      </w:r>
      <w:r w:rsidR="006001DF">
        <w:rPr>
          <w:rFonts w:ascii="Times New Roman" w:hAnsi="Times New Roman"/>
          <w:sz w:val="24"/>
          <w:szCs w:val="24"/>
        </w:rPr>
        <w:t>i</w:t>
      </w:r>
      <w:r w:rsidRPr="00DE39E7">
        <w:rPr>
          <w:rFonts w:ascii="Times New Roman" w:hAnsi="Times New Roman"/>
          <w:sz w:val="24"/>
          <w:szCs w:val="24"/>
        </w:rPr>
        <w:t xml:space="preserve"> uvést, že obě ustanovení jsou</w:t>
      </w:r>
      <w:r w:rsidR="00D7715D">
        <w:rPr>
          <w:rFonts w:ascii="Times New Roman" w:hAnsi="Times New Roman"/>
          <w:sz w:val="24"/>
          <w:szCs w:val="24"/>
        </w:rPr>
        <w:t xml:space="preserve"> obsažena</w:t>
      </w:r>
      <w:r w:rsidRPr="00DE39E7">
        <w:rPr>
          <w:rFonts w:ascii="Times New Roman" w:hAnsi="Times New Roman"/>
          <w:sz w:val="24"/>
          <w:szCs w:val="24"/>
        </w:rPr>
        <w:t> v návrhu zákona o ochraně památkového fondu.</w:t>
      </w:r>
    </w:p>
    <w:p w:rsidR="00CF6A72" w:rsidRPr="00DE39E7" w:rsidRDefault="00CF6A72" w:rsidP="00C36543">
      <w:pPr>
        <w:ind w:firstLine="709"/>
        <w:jc w:val="both"/>
        <w:rPr>
          <w:rFonts w:ascii="Times New Roman" w:hAnsi="Times New Roman"/>
          <w:sz w:val="24"/>
          <w:szCs w:val="24"/>
        </w:rPr>
      </w:pPr>
      <w:r w:rsidRPr="00DE39E7">
        <w:rPr>
          <w:rFonts w:ascii="Times New Roman" w:hAnsi="Times New Roman"/>
          <w:sz w:val="24"/>
          <w:szCs w:val="24"/>
        </w:rPr>
        <w:t>Dle našeho názoru nejde podřadit palety se stavebním materiálem a mobilní oplocení pod </w:t>
      </w:r>
      <w:r w:rsidR="002F0A46" w:rsidRPr="00DE39E7">
        <w:rPr>
          <w:rFonts w:ascii="Times New Roman" w:hAnsi="Times New Roman"/>
          <w:sz w:val="24"/>
          <w:szCs w:val="24"/>
        </w:rPr>
        <w:t>pojem</w:t>
      </w:r>
      <w:r w:rsidR="002F0A46">
        <w:rPr>
          <w:rFonts w:ascii="Times New Roman" w:hAnsi="Times New Roman"/>
          <w:sz w:val="24"/>
          <w:szCs w:val="24"/>
        </w:rPr>
        <w:t xml:space="preserve"> </w:t>
      </w:r>
      <w:r w:rsidRPr="00DE39E7">
        <w:rPr>
          <w:rFonts w:ascii="Times New Roman" w:hAnsi="Times New Roman"/>
          <w:sz w:val="24"/>
          <w:szCs w:val="24"/>
        </w:rPr>
        <w:t xml:space="preserve">stavba nebo zařízení v § 14 odst. 2 zákona o státní památkové péči. Citované </w:t>
      </w:r>
      <w:r w:rsidR="009867D3">
        <w:rPr>
          <w:rFonts w:ascii="Times New Roman" w:hAnsi="Times New Roman"/>
          <w:sz w:val="24"/>
          <w:szCs w:val="24"/>
        </w:rPr>
        <w:t>s</w:t>
      </w:r>
      <w:r w:rsidRPr="00DE39E7">
        <w:rPr>
          <w:rFonts w:ascii="Times New Roman" w:hAnsi="Times New Roman"/>
          <w:sz w:val="24"/>
          <w:szCs w:val="24"/>
        </w:rPr>
        <w:t xml:space="preserve">tanovisko PI </w:t>
      </w:r>
      <w:proofErr w:type="gramStart"/>
      <w:r w:rsidRPr="00DE39E7">
        <w:rPr>
          <w:rFonts w:ascii="Times New Roman" w:hAnsi="Times New Roman"/>
          <w:sz w:val="24"/>
          <w:szCs w:val="24"/>
        </w:rPr>
        <w:t>č.j.</w:t>
      </w:r>
      <w:proofErr w:type="gramEnd"/>
      <w:r w:rsidRPr="00DE39E7">
        <w:rPr>
          <w:rFonts w:ascii="Times New Roman" w:hAnsi="Times New Roman"/>
          <w:sz w:val="24"/>
          <w:szCs w:val="24"/>
        </w:rPr>
        <w:t xml:space="preserve"> MK 77675/2015 PI ze dne 18. prosince 2015 se zaobíralo trvalým umisťováním veřejné zeleně v betonových truhlících o objemu 0</w:t>
      </w:r>
      <w:r w:rsidR="009867D3">
        <w:rPr>
          <w:rFonts w:ascii="Times New Roman" w:hAnsi="Times New Roman"/>
          <w:sz w:val="24"/>
          <w:szCs w:val="24"/>
        </w:rPr>
        <w:t>,</w:t>
      </w:r>
      <w:r w:rsidRPr="00DE39E7">
        <w:rPr>
          <w:rFonts w:ascii="Times New Roman" w:hAnsi="Times New Roman"/>
          <w:sz w:val="24"/>
          <w:szCs w:val="24"/>
        </w:rPr>
        <w:t>9 m</w:t>
      </w:r>
      <w:r w:rsidRPr="00C36543">
        <w:rPr>
          <w:rFonts w:ascii="Times New Roman" w:hAnsi="Times New Roman"/>
          <w:sz w:val="24"/>
          <w:szCs w:val="24"/>
        </w:rPr>
        <w:t xml:space="preserve">3 </w:t>
      </w:r>
      <w:r w:rsidRPr="00DE39E7">
        <w:rPr>
          <w:rFonts w:ascii="Times New Roman" w:hAnsi="Times New Roman"/>
          <w:sz w:val="24"/>
          <w:szCs w:val="24"/>
        </w:rPr>
        <w:t>na náměstí</w:t>
      </w:r>
      <w:r w:rsidR="004542C6">
        <w:rPr>
          <w:rFonts w:ascii="Times New Roman" w:hAnsi="Times New Roman"/>
          <w:sz w:val="24"/>
          <w:szCs w:val="24"/>
        </w:rPr>
        <w:t xml:space="preserve"> </w:t>
      </w:r>
      <w:r w:rsidRPr="00DE39E7">
        <w:rPr>
          <w:rFonts w:ascii="Times New Roman" w:hAnsi="Times New Roman"/>
          <w:sz w:val="24"/>
          <w:szCs w:val="24"/>
        </w:rPr>
        <w:t>jako veřejném prostranství. Nejednalo se o přechodnou úpravu a ani o „skládku“ stavebního materiálu. Stejně tak nespadne do rozhodovací pravomoci umístění pouhé popelnice nebo kontejneru v zóně, rezervaci nebo ochranném pásmu. Pokud by však</w:t>
      </w:r>
      <w:r w:rsidR="004542C6">
        <w:rPr>
          <w:rFonts w:ascii="Times New Roman" w:hAnsi="Times New Roman"/>
          <w:sz w:val="24"/>
          <w:szCs w:val="24"/>
        </w:rPr>
        <w:t xml:space="preserve"> </w:t>
      </w:r>
      <w:r w:rsidRPr="00DE39E7">
        <w:rPr>
          <w:rFonts w:ascii="Times New Roman" w:hAnsi="Times New Roman"/>
          <w:sz w:val="24"/>
          <w:szCs w:val="24"/>
        </w:rPr>
        <w:t>bylo zapotřebí </w:t>
      </w:r>
      <w:r w:rsidR="004542C6">
        <w:rPr>
          <w:rFonts w:ascii="Times New Roman" w:hAnsi="Times New Roman"/>
          <w:sz w:val="24"/>
          <w:szCs w:val="24"/>
        </w:rPr>
        <w:t>v</w:t>
      </w:r>
      <w:r w:rsidRPr="00DE39E7">
        <w:rPr>
          <w:rFonts w:ascii="Times New Roman" w:hAnsi="Times New Roman"/>
          <w:sz w:val="24"/>
          <w:szCs w:val="24"/>
        </w:rPr>
        <w:t>ybudovat pro popelnice zdmi ohraničený dvorek nebo</w:t>
      </w:r>
      <w:r w:rsidR="004542C6">
        <w:rPr>
          <w:rFonts w:ascii="Times New Roman" w:hAnsi="Times New Roman"/>
          <w:sz w:val="24"/>
          <w:szCs w:val="24"/>
        </w:rPr>
        <w:t xml:space="preserve"> d</w:t>
      </w:r>
      <w:r w:rsidRPr="00DE39E7">
        <w:rPr>
          <w:rFonts w:ascii="Times New Roman" w:hAnsi="Times New Roman"/>
          <w:sz w:val="24"/>
          <w:szCs w:val="24"/>
        </w:rPr>
        <w:t>řevěnou</w:t>
      </w:r>
      <w:r w:rsidR="004542C6">
        <w:rPr>
          <w:rFonts w:ascii="Times New Roman" w:hAnsi="Times New Roman"/>
          <w:sz w:val="24"/>
          <w:szCs w:val="24"/>
        </w:rPr>
        <w:t xml:space="preserve"> </w:t>
      </w:r>
      <w:r w:rsidRPr="00DE39E7">
        <w:rPr>
          <w:rFonts w:ascii="Times New Roman" w:hAnsi="Times New Roman"/>
          <w:sz w:val="24"/>
          <w:szCs w:val="24"/>
        </w:rPr>
        <w:t xml:space="preserve">stříšku, pak tato stavba se stane předmětem povolování orgánu památkové péče </w:t>
      </w:r>
    </w:p>
    <w:p w:rsidR="00CF6A72" w:rsidRPr="00DE39E7" w:rsidRDefault="00CF6A72" w:rsidP="00C36543">
      <w:pPr>
        <w:ind w:firstLine="709"/>
        <w:jc w:val="both"/>
        <w:rPr>
          <w:rFonts w:ascii="Times New Roman" w:hAnsi="Times New Roman"/>
          <w:sz w:val="24"/>
          <w:szCs w:val="24"/>
        </w:rPr>
      </w:pPr>
      <w:r w:rsidRPr="00DE39E7">
        <w:rPr>
          <w:rFonts w:ascii="Times New Roman" w:hAnsi="Times New Roman"/>
          <w:sz w:val="24"/>
          <w:szCs w:val="24"/>
        </w:rPr>
        <w:t>Mohlo by se v tomto Vašem případě jednat i o zvláštní užívání komunikace, které povoluje odbor dopravy a do jeho řízení by se </w:t>
      </w:r>
      <w:r w:rsidR="007F491D">
        <w:rPr>
          <w:rFonts w:ascii="Times New Roman" w:hAnsi="Times New Roman"/>
          <w:sz w:val="24"/>
          <w:szCs w:val="24"/>
        </w:rPr>
        <w:t xml:space="preserve">orgán památkové péče </w:t>
      </w:r>
      <w:r w:rsidRPr="00DE39E7">
        <w:rPr>
          <w:rFonts w:ascii="Times New Roman" w:hAnsi="Times New Roman"/>
          <w:sz w:val="24"/>
          <w:szCs w:val="24"/>
        </w:rPr>
        <w:t>vyjadřoval závazným stanoviskem dle § 11 odst. 3 zákona o státní památkové péči. Za nedodržení nebo nevyžádání tohoto závazného stanoviska však nelze ze strany orgánu památkové péče uložit pokutu</w:t>
      </w:r>
      <w:r w:rsidR="007F491D">
        <w:rPr>
          <w:rFonts w:ascii="Times New Roman" w:hAnsi="Times New Roman"/>
          <w:sz w:val="24"/>
          <w:szCs w:val="24"/>
        </w:rPr>
        <w:t>, protože</w:t>
      </w:r>
      <w:r w:rsidRPr="00DE39E7">
        <w:rPr>
          <w:rFonts w:ascii="Times New Roman" w:hAnsi="Times New Roman"/>
          <w:sz w:val="24"/>
          <w:szCs w:val="24"/>
        </w:rPr>
        <w:t> v § 35 a 39 zákona o státní památkové péči není takové sankční ustanovení.</w:t>
      </w:r>
    </w:p>
    <w:p w:rsidR="00CF6A72" w:rsidRPr="00DE39E7" w:rsidRDefault="00CF6A72" w:rsidP="00C36543">
      <w:pPr>
        <w:ind w:firstLine="709"/>
        <w:jc w:val="both"/>
        <w:rPr>
          <w:rFonts w:ascii="Times New Roman" w:hAnsi="Times New Roman"/>
          <w:sz w:val="24"/>
          <w:szCs w:val="24"/>
        </w:rPr>
      </w:pPr>
      <w:r w:rsidRPr="00DE39E7">
        <w:rPr>
          <w:rFonts w:ascii="Times New Roman" w:hAnsi="Times New Roman"/>
          <w:sz w:val="24"/>
          <w:szCs w:val="24"/>
        </w:rPr>
        <w:t>Do doby</w:t>
      </w:r>
      <w:r w:rsidR="003D28F9">
        <w:rPr>
          <w:rFonts w:ascii="Times New Roman" w:hAnsi="Times New Roman"/>
          <w:sz w:val="24"/>
          <w:szCs w:val="24"/>
        </w:rPr>
        <w:t xml:space="preserve"> </w:t>
      </w:r>
      <w:r w:rsidRPr="00DE39E7">
        <w:rPr>
          <w:rFonts w:ascii="Times New Roman" w:hAnsi="Times New Roman"/>
          <w:sz w:val="24"/>
          <w:szCs w:val="24"/>
        </w:rPr>
        <w:t>než v</w:t>
      </w:r>
      <w:r w:rsidR="00411459">
        <w:rPr>
          <w:rFonts w:ascii="Times New Roman" w:hAnsi="Times New Roman"/>
          <w:sz w:val="24"/>
          <w:szCs w:val="24"/>
        </w:rPr>
        <w:t> </w:t>
      </w:r>
      <w:r w:rsidRPr="00DE39E7">
        <w:rPr>
          <w:rFonts w:ascii="Times New Roman" w:hAnsi="Times New Roman"/>
          <w:sz w:val="24"/>
          <w:szCs w:val="24"/>
        </w:rPr>
        <w:t>památkovém</w:t>
      </w:r>
      <w:r w:rsidR="00411459">
        <w:rPr>
          <w:rFonts w:ascii="Times New Roman" w:hAnsi="Times New Roman"/>
          <w:sz w:val="24"/>
          <w:szCs w:val="24"/>
        </w:rPr>
        <w:t xml:space="preserve"> </w:t>
      </w:r>
      <w:r w:rsidRPr="00DE39E7">
        <w:rPr>
          <w:rFonts w:ascii="Times New Roman" w:hAnsi="Times New Roman"/>
          <w:sz w:val="24"/>
          <w:szCs w:val="24"/>
        </w:rPr>
        <w:t>zákoně bude stanovena povinnost nepoškozovat</w:t>
      </w:r>
      <w:r w:rsidR="00411459">
        <w:rPr>
          <w:rFonts w:ascii="Times New Roman" w:hAnsi="Times New Roman"/>
          <w:sz w:val="24"/>
          <w:szCs w:val="24"/>
        </w:rPr>
        <w:t xml:space="preserve"> </w:t>
      </w:r>
      <w:r w:rsidRPr="00DE39E7">
        <w:rPr>
          <w:rFonts w:ascii="Times New Roman" w:hAnsi="Times New Roman"/>
          <w:sz w:val="24"/>
          <w:szCs w:val="24"/>
        </w:rPr>
        <w:t>hodnoty</w:t>
      </w:r>
      <w:r w:rsidR="00411459">
        <w:rPr>
          <w:rFonts w:ascii="Times New Roman" w:hAnsi="Times New Roman"/>
          <w:sz w:val="24"/>
          <w:szCs w:val="24"/>
        </w:rPr>
        <w:t xml:space="preserve"> </w:t>
      </w:r>
      <w:r w:rsidRPr="00DE39E7">
        <w:rPr>
          <w:rFonts w:ascii="Times New Roman" w:hAnsi="Times New Roman"/>
          <w:sz w:val="24"/>
          <w:szCs w:val="24"/>
        </w:rPr>
        <w:t>památkového</w:t>
      </w:r>
      <w:r w:rsidR="00411459">
        <w:rPr>
          <w:rFonts w:ascii="Times New Roman" w:hAnsi="Times New Roman"/>
          <w:sz w:val="24"/>
          <w:szCs w:val="24"/>
        </w:rPr>
        <w:t xml:space="preserve"> </w:t>
      </w:r>
      <w:r w:rsidRPr="00DE39E7">
        <w:rPr>
          <w:rFonts w:ascii="Times New Roman" w:hAnsi="Times New Roman"/>
          <w:sz w:val="24"/>
          <w:szCs w:val="24"/>
        </w:rPr>
        <w:t>území spolu s možností uložení nápravného opatření</w:t>
      </w:r>
      <w:r w:rsidR="00D30EC7">
        <w:rPr>
          <w:rFonts w:ascii="Times New Roman" w:hAnsi="Times New Roman"/>
          <w:sz w:val="24"/>
          <w:szCs w:val="24"/>
        </w:rPr>
        <w:t>,</w:t>
      </w:r>
      <w:r w:rsidRPr="00DE39E7">
        <w:rPr>
          <w:rFonts w:ascii="Times New Roman" w:hAnsi="Times New Roman"/>
          <w:sz w:val="24"/>
          <w:szCs w:val="24"/>
        </w:rPr>
        <w:t> na takovéto případy památková péče nedosáhne.</w:t>
      </w:r>
    </w:p>
    <w:sectPr w:rsidR="00CF6A72" w:rsidRPr="00DE39E7" w:rsidSect="003A42B3">
      <w:headerReference w:type="default" r:id="rId10"/>
      <w:footerReference w:type="defaul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80" w:rsidRDefault="00364A80" w:rsidP="00D03C05">
      <w:r>
        <w:separator/>
      </w:r>
    </w:p>
  </w:endnote>
  <w:endnote w:type="continuationSeparator" w:id="0">
    <w:p w:rsidR="00364A80" w:rsidRDefault="00364A80" w:rsidP="00D0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v_SourceSansPro-Regular">
    <w:altName w:val="Times New Roman"/>
    <w:charset w:val="00"/>
    <w:family w:val="auto"/>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42726"/>
      <w:docPartObj>
        <w:docPartGallery w:val="Page Numbers (Bottom of Page)"/>
        <w:docPartUnique/>
      </w:docPartObj>
    </w:sdtPr>
    <w:sdtEndPr>
      <w:rPr>
        <w:rFonts w:ascii="Times New Roman" w:hAnsi="Times New Roman"/>
      </w:rPr>
    </w:sdtEndPr>
    <w:sdtContent>
      <w:p w:rsidR="00D03C05" w:rsidRPr="003A42B3" w:rsidRDefault="00D03C05" w:rsidP="003A42B3">
        <w:pPr>
          <w:pStyle w:val="Zpat"/>
          <w:jc w:val="center"/>
          <w:rPr>
            <w:rFonts w:ascii="Times New Roman" w:hAnsi="Times New Roman"/>
          </w:rPr>
        </w:pPr>
        <w:r w:rsidRPr="00D03C05">
          <w:rPr>
            <w:rFonts w:ascii="Times New Roman" w:hAnsi="Times New Roman"/>
          </w:rPr>
          <w:fldChar w:fldCharType="begin"/>
        </w:r>
        <w:r w:rsidRPr="00D03C05">
          <w:rPr>
            <w:rFonts w:ascii="Times New Roman" w:hAnsi="Times New Roman"/>
          </w:rPr>
          <w:instrText>PAGE   \* MERGEFORMAT</w:instrText>
        </w:r>
        <w:r w:rsidRPr="00D03C05">
          <w:rPr>
            <w:rFonts w:ascii="Times New Roman" w:hAnsi="Times New Roman"/>
          </w:rPr>
          <w:fldChar w:fldCharType="separate"/>
        </w:r>
        <w:r w:rsidR="002A525C">
          <w:rPr>
            <w:rFonts w:ascii="Times New Roman" w:hAnsi="Times New Roman"/>
            <w:noProof/>
          </w:rPr>
          <w:t>10</w:t>
        </w:r>
        <w:r w:rsidRPr="00D03C05">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80" w:rsidRDefault="00364A80" w:rsidP="00D03C05">
      <w:r>
        <w:separator/>
      </w:r>
    </w:p>
  </w:footnote>
  <w:footnote w:type="continuationSeparator" w:id="0">
    <w:p w:rsidR="00364A80" w:rsidRDefault="00364A80" w:rsidP="00D0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05" w:rsidRPr="00092130" w:rsidRDefault="00D03C05" w:rsidP="00D03C05">
    <w:pPr>
      <w:pStyle w:val="Zhlav"/>
      <w:jc w:val="center"/>
      <w:rPr>
        <w:rFonts w:ascii="Times New Roman" w:hAnsi="Times New Roman"/>
        <w:b/>
        <w:sz w:val="20"/>
        <w:szCs w:val="20"/>
      </w:rPr>
    </w:pPr>
    <w:r w:rsidRPr="00092130">
      <w:rPr>
        <w:rFonts w:ascii="Times New Roman" w:hAnsi="Times New Roman"/>
        <w:b/>
        <w:sz w:val="20"/>
        <w:szCs w:val="20"/>
      </w:rPr>
      <w:t xml:space="preserve">10 otázek </w:t>
    </w:r>
    <w:r>
      <w:rPr>
        <w:rFonts w:ascii="Times New Roman" w:hAnsi="Times New Roman"/>
        <w:b/>
        <w:sz w:val="20"/>
        <w:szCs w:val="20"/>
      </w:rPr>
      <w:t>a</w:t>
    </w:r>
    <w:r w:rsidRPr="00092130">
      <w:rPr>
        <w:rFonts w:ascii="Times New Roman" w:hAnsi="Times New Roman"/>
        <w:b/>
        <w:sz w:val="20"/>
        <w:szCs w:val="20"/>
      </w:rPr>
      <w:t xml:space="preserve"> odpovědí z praxe památkové péče</w:t>
    </w:r>
    <w:r>
      <w:rPr>
        <w:rFonts w:ascii="Times New Roman" w:hAnsi="Times New Roman"/>
        <w:b/>
        <w:sz w:val="20"/>
        <w:szCs w:val="20"/>
      </w:rPr>
      <w:t xml:space="preserve"> 201</w:t>
    </w:r>
    <w:r w:rsidR="00225384">
      <w:rPr>
        <w:rFonts w:ascii="Times New Roman" w:hAnsi="Times New Roman"/>
        <w:b/>
        <w:sz w:val="20"/>
        <w:szCs w:val="20"/>
      </w:rPr>
      <w:t>6</w:t>
    </w:r>
  </w:p>
  <w:p w:rsidR="00D03C05" w:rsidRDefault="00D03C05" w:rsidP="003A42B3">
    <w:pPr>
      <w:pStyle w:val="Zhlav"/>
      <w:jc w:val="cente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Pr>
        <w:rFonts w:ascii="Times New Roman" w:hAnsi="Times New Roman"/>
        <w:sz w:val="20"/>
        <w:szCs w:val="20"/>
      </w:rPr>
      <w:t>konaná dne</w:t>
    </w:r>
    <w:r w:rsidRPr="00E91DE8">
      <w:rPr>
        <w:rFonts w:ascii="Times New Roman" w:hAnsi="Times New Roman"/>
        <w:sz w:val="20"/>
        <w:szCs w:val="20"/>
      </w:rPr>
      <w:t xml:space="preserve"> </w:t>
    </w:r>
    <w:r w:rsidR="00225384">
      <w:rPr>
        <w:rFonts w:ascii="Times New Roman" w:hAnsi="Times New Roman"/>
        <w:sz w:val="20"/>
        <w:szCs w:val="20"/>
      </w:rPr>
      <w:t>2</w:t>
    </w:r>
    <w:r>
      <w:rPr>
        <w:rFonts w:ascii="Times New Roman" w:hAnsi="Times New Roman"/>
        <w:sz w:val="20"/>
        <w:szCs w:val="20"/>
      </w:rPr>
      <w:t>5</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sidR="00225384">
      <w:rPr>
        <w:rFonts w:ascii="Times New Roman" w:hAnsi="Times New Roman"/>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66F"/>
    <w:multiLevelType w:val="hybridMultilevel"/>
    <w:tmpl w:val="5B02B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6C5AF2"/>
    <w:multiLevelType w:val="hybridMultilevel"/>
    <w:tmpl w:val="089ED228"/>
    <w:lvl w:ilvl="0" w:tplc="30BCFA9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
    <w:nsid w:val="162A7E41"/>
    <w:multiLevelType w:val="hybridMultilevel"/>
    <w:tmpl w:val="C94E525C"/>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8BB63C3"/>
    <w:multiLevelType w:val="hybridMultilevel"/>
    <w:tmpl w:val="EFB49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753095"/>
    <w:multiLevelType w:val="hybridMultilevel"/>
    <w:tmpl w:val="20D85D5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2F0E7136"/>
    <w:multiLevelType w:val="hybridMultilevel"/>
    <w:tmpl w:val="EFB49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930C81"/>
    <w:multiLevelType w:val="hybridMultilevel"/>
    <w:tmpl w:val="7ADEF8FE"/>
    <w:lvl w:ilvl="0" w:tplc="6F84996E">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7">
    <w:nsid w:val="33477A9B"/>
    <w:multiLevelType w:val="hybridMultilevel"/>
    <w:tmpl w:val="112413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43D434B"/>
    <w:multiLevelType w:val="hybridMultilevel"/>
    <w:tmpl w:val="9ACAE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5EE25EE"/>
    <w:multiLevelType w:val="hybridMultilevel"/>
    <w:tmpl w:val="C8C02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C37A97"/>
    <w:multiLevelType w:val="hybridMultilevel"/>
    <w:tmpl w:val="939A0DC2"/>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1">
    <w:nsid w:val="40A422A3"/>
    <w:multiLevelType w:val="hybridMultilevel"/>
    <w:tmpl w:val="6930F278"/>
    <w:lvl w:ilvl="0" w:tplc="D4C628C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DF1315"/>
    <w:multiLevelType w:val="hybridMultilevel"/>
    <w:tmpl w:val="215C20E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C3222F3"/>
    <w:multiLevelType w:val="hybridMultilevel"/>
    <w:tmpl w:val="7F86A7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84F6B87"/>
    <w:multiLevelType w:val="hybridMultilevel"/>
    <w:tmpl w:val="E8A00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361B2C"/>
    <w:multiLevelType w:val="hybridMultilevel"/>
    <w:tmpl w:val="EBE452E2"/>
    <w:lvl w:ilvl="0" w:tplc="E312A978">
      <w:start w:val="1"/>
      <w:numFmt w:val="bullet"/>
      <w:lvlText w:val="-"/>
      <w:lvlJc w:val="left"/>
      <w:pPr>
        <w:ind w:left="405" w:hanging="360"/>
      </w:pPr>
      <w:rPr>
        <w:rFonts w:ascii="Calibri" w:eastAsia="Calibri"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6">
    <w:nsid w:val="72242D55"/>
    <w:multiLevelType w:val="hybridMultilevel"/>
    <w:tmpl w:val="215C20E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0"/>
  </w:num>
  <w:num w:numId="9">
    <w:abstractNumId w:val="16"/>
  </w:num>
  <w:num w:numId="10">
    <w:abstractNumId w:val="2"/>
    <w:lvlOverride w:ilvl="0">
      <w:startOverride w:val="1"/>
    </w:lvlOverride>
  </w:num>
  <w:num w:numId="11">
    <w:abstractNumId w:val="2"/>
    <w:lvlOverride w:ilvl="0">
      <w:startOverride w:val="1"/>
    </w:lvlOverride>
  </w:num>
  <w:num w:numId="12">
    <w:abstractNumId w:val="2"/>
  </w:num>
  <w:num w:numId="13">
    <w:abstractNumId w:val="2"/>
  </w:num>
  <w:num w:numId="14">
    <w:abstractNumId w:val="2"/>
  </w:num>
  <w:num w:numId="15">
    <w:abstractNumId w:val="12"/>
  </w:num>
  <w:num w:numId="16">
    <w:abstractNumId w:val="2"/>
  </w:num>
  <w:num w:numId="17">
    <w:abstractNumId w:val="8"/>
  </w:num>
  <w:num w:numId="18">
    <w:abstractNumId w:val="9"/>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3"/>
  </w:num>
  <w:num w:numId="26">
    <w:abstractNumId w:val="2"/>
  </w:num>
  <w:num w:numId="27">
    <w:abstractNumId w:val="2"/>
  </w:num>
  <w:num w:numId="28">
    <w:abstractNumId w:val="0"/>
  </w:num>
  <w:num w:numId="29">
    <w:abstractNumId w:val="11"/>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FD"/>
    <w:rsid w:val="000403FE"/>
    <w:rsid w:val="00091EAB"/>
    <w:rsid w:val="000A562E"/>
    <w:rsid w:val="000D3879"/>
    <w:rsid w:val="000D69F3"/>
    <w:rsid w:val="00106A9C"/>
    <w:rsid w:val="00126FE3"/>
    <w:rsid w:val="0014681E"/>
    <w:rsid w:val="00153C7A"/>
    <w:rsid w:val="00193871"/>
    <w:rsid w:val="00194103"/>
    <w:rsid w:val="001C6BD1"/>
    <w:rsid w:val="001E6B17"/>
    <w:rsid w:val="00201761"/>
    <w:rsid w:val="00201C88"/>
    <w:rsid w:val="00225384"/>
    <w:rsid w:val="00252879"/>
    <w:rsid w:val="002708C3"/>
    <w:rsid w:val="002765BC"/>
    <w:rsid w:val="00291EC7"/>
    <w:rsid w:val="00293DF0"/>
    <w:rsid w:val="002A525C"/>
    <w:rsid w:val="002A6065"/>
    <w:rsid w:val="002D0146"/>
    <w:rsid w:val="002D061E"/>
    <w:rsid w:val="002D6D0C"/>
    <w:rsid w:val="002F0A46"/>
    <w:rsid w:val="003075D3"/>
    <w:rsid w:val="00316C05"/>
    <w:rsid w:val="00322ED3"/>
    <w:rsid w:val="00362F14"/>
    <w:rsid w:val="00364A80"/>
    <w:rsid w:val="003723DF"/>
    <w:rsid w:val="0039267B"/>
    <w:rsid w:val="003A42B3"/>
    <w:rsid w:val="003B59B9"/>
    <w:rsid w:val="003C2284"/>
    <w:rsid w:val="003D28F9"/>
    <w:rsid w:val="00411459"/>
    <w:rsid w:val="00441CD4"/>
    <w:rsid w:val="004542C6"/>
    <w:rsid w:val="00467C41"/>
    <w:rsid w:val="00470715"/>
    <w:rsid w:val="004A00EC"/>
    <w:rsid w:val="004F79DC"/>
    <w:rsid w:val="0050596D"/>
    <w:rsid w:val="00526F15"/>
    <w:rsid w:val="00542F5E"/>
    <w:rsid w:val="00555C2F"/>
    <w:rsid w:val="00561469"/>
    <w:rsid w:val="005D5A40"/>
    <w:rsid w:val="006001DF"/>
    <w:rsid w:val="00607FCD"/>
    <w:rsid w:val="00637785"/>
    <w:rsid w:val="00651705"/>
    <w:rsid w:val="00684D71"/>
    <w:rsid w:val="006C41FC"/>
    <w:rsid w:val="00732B7C"/>
    <w:rsid w:val="007346FD"/>
    <w:rsid w:val="00737908"/>
    <w:rsid w:val="00740C91"/>
    <w:rsid w:val="007701C6"/>
    <w:rsid w:val="007721C4"/>
    <w:rsid w:val="007A1779"/>
    <w:rsid w:val="007B7402"/>
    <w:rsid w:val="007E2FCD"/>
    <w:rsid w:val="007F1656"/>
    <w:rsid w:val="007F491D"/>
    <w:rsid w:val="00801E4B"/>
    <w:rsid w:val="008211F5"/>
    <w:rsid w:val="00835BC2"/>
    <w:rsid w:val="008724BA"/>
    <w:rsid w:val="00873031"/>
    <w:rsid w:val="00883413"/>
    <w:rsid w:val="008A5515"/>
    <w:rsid w:val="008B6CFB"/>
    <w:rsid w:val="008D19CD"/>
    <w:rsid w:val="008F00CF"/>
    <w:rsid w:val="00940AC8"/>
    <w:rsid w:val="00965F81"/>
    <w:rsid w:val="0097587B"/>
    <w:rsid w:val="009867D3"/>
    <w:rsid w:val="00987CA3"/>
    <w:rsid w:val="00992716"/>
    <w:rsid w:val="009B4747"/>
    <w:rsid w:val="009E5AA0"/>
    <w:rsid w:val="009E6923"/>
    <w:rsid w:val="00A1299C"/>
    <w:rsid w:val="00A33814"/>
    <w:rsid w:val="00A37C72"/>
    <w:rsid w:val="00A520F5"/>
    <w:rsid w:val="00A96222"/>
    <w:rsid w:val="00AB759F"/>
    <w:rsid w:val="00AE6639"/>
    <w:rsid w:val="00B03F0E"/>
    <w:rsid w:val="00B13E31"/>
    <w:rsid w:val="00B31608"/>
    <w:rsid w:val="00B54999"/>
    <w:rsid w:val="00B57F8A"/>
    <w:rsid w:val="00B70754"/>
    <w:rsid w:val="00B84243"/>
    <w:rsid w:val="00BB588A"/>
    <w:rsid w:val="00BF4CE8"/>
    <w:rsid w:val="00BF5222"/>
    <w:rsid w:val="00C36543"/>
    <w:rsid w:val="00C63B98"/>
    <w:rsid w:val="00C85D77"/>
    <w:rsid w:val="00CA1778"/>
    <w:rsid w:val="00CE6874"/>
    <w:rsid w:val="00CF3EBA"/>
    <w:rsid w:val="00CF6A72"/>
    <w:rsid w:val="00D03C05"/>
    <w:rsid w:val="00D2266C"/>
    <w:rsid w:val="00D22C05"/>
    <w:rsid w:val="00D30EC7"/>
    <w:rsid w:val="00D3738C"/>
    <w:rsid w:val="00D40D6D"/>
    <w:rsid w:val="00D61A3B"/>
    <w:rsid w:val="00D65BE2"/>
    <w:rsid w:val="00D7715D"/>
    <w:rsid w:val="00D87C5F"/>
    <w:rsid w:val="00D92E85"/>
    <w:rsid w:val="00D9505E"/>
    <w:rsid w:val="00DC256E"/>
    <w:rsid w:val="00DD0512"/>
    <w:rsid w:val="00DD79E7"/>
    <w:rsid w:val="00DE39E7"/>
    <w:rsid w:val="00E041F0"/>
    <w:rsid w:val="00E076F9"/>
    <w:rsid w:val="00E4369B"/>
    <w:rsid w:val="00E5663C"/>
    <w:rsid w:val="00E8632A"/>
    <w:rsid w:val="00EB36F9"/>
    <w:rsid w:val="00F05CE8"/>
    <w:rsid w:val="00F379A0"/>
    <w:rsid w:val="00F40D45"/>
    <w:rsid w:val="00F4692D"/>
    <w:rsid w:val="00FB6021"/>
    <w:rsid w:val="00FC12B8"/>
    <w:rsid w:val="00FD6F6B"/>
    <w:rsid w:val="00FF3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4">
    <w:name w:val="heading 4"/>
    <w:basedOn w:val="Normln"/>
    <w:next w:val="Normln"/>
    <w:link w:val="Nadpis4Char"/>
    <w:uiPriority w:val="9"/>
    <w:qFormat/>
    <w:rsid w:val="007346FD"/>
    <w:pPr>
      <w:keepNext/>
      <w:numPr>
        <w:numId w:val="30"/>
      </w:numPr>
      <w:spacing w:before="480" w:after="240"/>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7346F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7346FD"/>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7346FD"/>
    <w:pPr>
      <w:tabs>
        <w:tab w:val="left" w:pos="960"/>
        <w:tab w:val="right" w:leader="dot" w:pos="9062"/>
      </w:tabs>
      <w:ind w:left="240"/>
      <w:jc w:val="center"/>
    </w:pPr>
    <w:rPr>
      <w:rFonts w:ascii="Times New Roman" w:eastAsia="Times New Roman" w:hAnsi="Times New Roman"/>
      <w:b/>
      <w:noProof/>
      <w:sz w:val="24"/>
      <w:szCs w:val="24"/>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4">
    <w:name w:val="heading 4"/>
    <w:basedOn w:val="Normln"/>
    <w:next w:val="Normln"/>
    <w:link w:val="Nadpis4Char"/>
    <w:uiPriority w:val="9"/>
    <w:qFormat/>
    <w:rsid w:val="007346FD"/>
    <w:pPr>
      <w:keepNext/>
      <w:numPr>
        <w:numId w:val="30"/>
      </w:numPr>
      <w:spacing w:before="480" w:after="240"/>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7346F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7346FD"/>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7346FD"/>
    <w:pPr>
      <w:tabs>
        <w:tab w:val="left" w:pos="960"/>
        <w:tab w:val="right" w:leader="dot" w:pos="9062"/>
      </w:tabs>
      <w:ind w:left="240"/>
      <w:jc w:val="center"/>
    </w:pPr>
    <w:rPr>
      <w:rFonts w:ascii="Times New Roman" w:eastAsia="Times New Roman" w:hAnsi="Times New Roman"/>
      <w:b/>
      <w:noProof/>
      <w:sz w:val="24"/>
      <w:szCs w:val="24"/>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389">
      <w:bodyDiv w:val="1"/>
      <w:marLeft w:val="0"/>
      <w:marRight w:val="0"/>
      <w:marTop w:val="0"/>
      <w:marBottom w:val="0"/>
      <w:divBdr>
        <w:top w:val="none" w:sz="0" w:space="0" w:color="auto"/>
        <w:left w:val="none" w:sz="0" w:space="0" w:color="auto"/>
        <w:bottom w:val="none" w:sz="0" w:space="0" w:color="auto"/>
        <w:right w:val="none" w:sz="0" w:space="0" w:color="auto"/>
      </w:divBdr>
    </w:div>
    <w:div w:id="161701642">
      <w:bodyDiv w:val="1"/>
      <w:marLeft w:val="0"/>
      <w:marRight w:val="0"/>
      <w:marTop w:val="0"/>
      <w:marBottom w:val="0"/>
      <w:divBdr>
        <w:top w:val="none" w:sz="0" w:space="0" w:color="auto"/>
        <w:left w:val="none" w:sz="0" w:space="0" w:color="auto"/>
        <w:bottom w:val="none" w:sz="0" w:space="0" w:color="auto"/>
        <w:right w:val="none" w:sz="0" w:space="0" w:color="auto"/>
      </w:divBdr>
    </w:div>
    <w:div w:id="345790511">
      <w:bodyDiv w:val="1"/>
      <w:marLeft w:val="0"/>
      <w:marRight w:val="0"/>
      <w:marTop w:val="0"/>
      <w:marBottom w:val="0"/>
      <w:divBdr>
        <w:top w:val="none" w:sz="0" w:space="0" w:color="auto"/>
        <w:left w:val="none" w:sz="0" w:space="0" w:color="auto"/>
        <w:bottom w:val="none" w:sz="0" w:space="0" w:color="auto"/>
        <w:right w:val="none" w:sz="0" w:space="0" w:color="auto"/>
      </w:divBdr>
    </w:div>
    <w:div w:id="424958950">
      <w:bodyDiv w:val="1"/>
      <w:marLeft w:val="0"/>
      <w:marRight w:val="0"/>
      <w:marTop w:val="0"/>
      <w:marBottom w:val="0"/>
      <w:divBdr>
        <w:top w:val="none" w:sz="0" w:space="0" w:color="auto"/>
        <w:left w:val="none" w:sz="0" w:space="0" w:color="auto"/>
        <w:bottom w:val="none" w:sz="0" w:space="0" w:color="auto"/>
        <w:right w:val="none" w:sz="0" w:space="0" w:color="auto"/>
      </w:divBdr>
    </w:div>
    <w:div w:id="511842746">
      <w:bodyDiv w:val="1"/>
      <w:marLeft w:val="0"/>
      <w:marRight w:val="0"/>
      <w:marTop w:val="0"/>
      <w:marBottom w:val="0"/>
      <w:divBdr>
        <w:top w:val="none" w:sz="0" w:space="0" w:color="auto"/>
        <w:left w:val="none" w:sz="0" w:space="0" w:color="auto"/>
        <w:bottom w:val="none" w:sz="0" w:space="0" w:color="auto"/>
        <w:right w:val="none" w:sz="0" w:space="0" w:color="auto"/>
      </w:divBdr>
    </w:div>
    <w:div w:id="514658086">
      <w:bodyDiv w:val="1"/>
      <w:marLeft w:val="0"/>
      <w:marRight w:val="0"/>
      <w:marTop w:val="0"/>
      <w:marBottom w:val="0"/>
      <w:divBdr>
        <w:top w:val="none" w:sz="0" w:space="0" w:color="auto"/>
        <w:left w:val="none" w:sz="0" w:space="0" w:color="auto"/>
        <w:bottom w:val="none" w:sz="0" w:space="0" w:color="auto"/>
        <w:right w:val="none" w:sz="0" w:space="0" w:color="auto"/>
      </w:divBdr>
    </w:div>
    <w:div w:id="800533325">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1582255124">
      <w:bodyDiv w:val="1"/>
      <w:marLeft w:val="0"/>
      <w:marRight w:val="0"/>
      <w:marTop w:val="0"/>
      <w:marBottom w:val="0"/>
      <w:divBdr>
        <w:top w:val="none" w:sz="0" w:space="0" w:color="auto"/>
        <w:left w:val="none" w:sz="0" w:space="0" w:color="auto"/>
        <w:bottom w:val="none" w:sz="0" w:space="0" w:color="auto"/>
        <w:right w:val="none" w:sz="0" w:space="0" w:color="auto"/>
      </w:divBdr>
    </w:div>
    <w:div w:id="1685593043">
      <w:bodyDiv w:val="1"/>
      <w:marLeft w:val="0"/>
      <w:marRight w:val="0"/>
      <w:marTop w:val="0"/>
      <w:marBottom w:val="0"/>
      <w:divBdr>
        <w:top w:val="none" w:sz="0" w:space="0" w:color="auto"/>
        <w:left w:val="none" w:sz="0" w:space="0" w:color="auto"/>
        <w:bottom w:val="none" w:sz="0" w:space="0" w:color="auto"/>
        <w:right w:val="none" w:sz="0" w:space="0" w:color="auto"/>
      </w:divBdr>
    </w:div>
    <w:div w:id="1741827893">
      <w:bodyDiv w:val="1"/>
      <w:marLeft w:val="0"/>
      <w:marRight w:val="0"/>
      <w:marTop w:val="0"/>
      <w:marBottom w:val="0"/>
      <w:divBdr>
        <w:top w:val="none" w:sz="0" w:space="0" w:color="auto"/>
        <w:left w:val="none" w:sz="0" w:space="0" w:color="auto"/>
        <w:bottom w:val="none" w:sz="0" w:space="0" w:color="auto"/>
        <w:right w:val="none" w:sz="0" w:space="0" w:color="auto"/>
      </w:divBdr>
    </w:div>
    <w:div w:id="2002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cr.cz/doc/cms_library/karlovy-vary_narodni-dum-uspech-a-priklad-714.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7AA0-A840-486D-BB43-DE134C43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4827</Words>
  <Characters>28486</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sl. Kvasničková</cp:lastModifiedBy>
  <cp:revision>4</cp:revision>
  <dcterms:created xsi:type="dcterms:W3CDTF">2016-10-18T12:25:00Z</dcterms:created>
  <dcterms:modified xsi:type="dcterms:W3CDTF">2016-10-18T13:09:00Z</dcterms:modified>
</cp:coreProperties>
</file>