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5" w:rsidRPr="00B74655" w:rsidRDefault="00B74655" w:rsidP="00B74655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GoBack"/>
      <w:r w:rsidRPr="00B74655">
        <w:rPr>
          <w:b/>
        </w:rPr>
        <w:t xml:space="preserve">Rozsudek Krajského soudu v Praze </w:t>
      </w:r>
      <w:proofErr w:type="spellStart"/>
      <w:r w:rsidRPr="00B74655">
        <w:rPr>
          <w:b/>
        </w:rPr>
        <w:t>sp</w:t>
      </w:r>
      <w:proofErr w:type="spellEnd"/>
      <w:r w:rsidRPr="00B74655">
        <w:rPr>
          <w:b/>
        </w:rPr>
        <w:t>. zn. 45 A 41/2015 – 39 z 26. 6. 2017 (D178)</w:t>
      </w:r>
    </w:p>
    <w:p w:rsidR="00B74655" w:rsidRPr="00B74655" w:rsidRDefault="00B74655" w:rsidP="00B74655">
      <w:pPr>
        <w:autoSpaceDE w:val="0"/>
        <w:autoSpaceDN w:val="0"/>
        <w:adjustRightInd w:val="0"/>
        <w:ind w:firstLine="708"/>
        <w:jc w:val="both"/>
      </w:pPr>
      <w:r w:rsidRPr="00B74655">
        <w:t>Z uvedených ustanovení zákona o památkové péči vyplývá povinnost vlastníka nemovitosti respektovat památkovou ochranu a povinnost vyžádat si k zamýšleným pracím závazné stanovisko příslušných orgánů památkové péče. … Tato premisa není mezi účastníky sporná a stejně tak není sporná skutečnost, že se stavba nachází v památkové zóně, na níž se vztahuje památková ochrana.</w:t>
      </w:r>
    </w:p>
    <w:p w:rsidR="00B74655" w:rsidRPr="00B74655" w:rsidRDefault="00B74655" w:rsidP="00B74655">
      <w:pPr>
        <w:autoSpaceDE w:val="0"/>
        <w:autoSpaceDN w:val="0"/>
        <w:adjustRightInd w:val="0"/>
        <w:ind w:firstLine="708"/>
        <w:jc w:val="both"/>
      </w:pPr>
      <w:r w:rsidRPr="00B74655">
        <w:t>Žalobkyně namítá, že žalovaný nesprávně vyhodnotil správní delikt § 35 odst. 1 písm. g) zákona o památkové péči jakožto delikt objektivní povahy. … Každý správní delikt spáchaný podnikatelem, bude správním deliktem s objektivní odpovědností.</w:t>
      </w:r>
    </w:p>
    <w:p w:rsidR="00B74655" w:rsidRPr="00B74655" w:rsidRDefault="00B74655" w:rsidP="00B74655">
      <w:pPr>
        <w:autoSpaceDE w:val="0"/>
        <w:autoSpaceDN w:val="0"/>
        <w:adjustRightInd w:val="0"/>
        <w:ind w:firstLine="708"/>
        <w:jc w:val="both"/>
      </w:pPr>
      <w:r w:rsidRPr="00B74655">
        <w:t>Ze správního spisu totiž vyplynulo, že již v roce 2014 bylo vyžádáno vyjádření Národního památkového ústavu k osazení nových oken (…), přičemž toto vyjádření bylo negativní a jeho důsledkem bylo rovněž negativní závazné stanovisko Magistrátu. Žalobkyně si tedy prokazatelně byla vědoma toho, že osazení nových oken povoleno nemá a že ho k provedení udržovacích prací potřebuje, avšak svévolně tak učinila, přestože věděla, že tím naruší ráz stavby a celé památkové zóny S.</w:t>
      </w:r>
    </w:p>
    <w:p w:rsidR="00B74655" w:rsidRPr="00B74655" w:rsidRDefault="00B74655" w:rsidP="00B74655">
      <w:pPr>
        <w:autoSpaceDE w:val="0"/>
        <w:autoSpaceDN w:val="0"/>
        <w:adjustRightInd w:val="0"/>
        <w:ind w:firstLine="708"/>
        <w:jc w:val="both"/>
      </w:pPr>
      <w:r w:rsidRPr="00B74655">
        <w:t>Stejně tak je nepřípadná argumentace žalobkyně, že vycházela z platného stavebního povolení z roku 1988. Výměna oken je udržovacími pracemi … a stavební povolení z roku 1988 se na udržovací práce realizované v období od prosince 2014 do ledna 2015 nevztahuje. … Tato povinnost ostatně žalobkyni byla známa, neboť – jak již bylo uvedeno – o jeho vydání v souvislosti s výměnou okem požádala. Magistrát negativní závazné stanovisko, které je součástí správního spisu. Žalobkyně se tedy tím spíše nemůže dovolávat toho, že se na základě stavebního povolení z roku 1988 domnívala, že okna vyměnit smí. Pokud i přes toto negativní stanovisko žalobkyně výměnu oken provedla, je sankce ze strany správního orgánu I. stupně logickým důsledkem protiprávního jednání.</w:t>
      </w:r>
    </w:p>
    <w:p w:rsidR="00B74655" w:rsidRPr="00B74655" w:rsidRDefault="00B74655" w:rsidP="00B74655">
      <w:pPr>
        <w:autoSpaceDE w:val="0"/>
        <w:autoSpaceDN w:val="0"/>
        <w:adjustRightInd w:val="0"/>
        <w:ind w:firstLine="708"/>
        <w:jc w:val="both"/>
      </w:pPr>
      <w:r w:rsidRPr="00B74655">
        <w:t>Okna jsou oproti původním příliš mohutná, umožňují vertikální otevírání, jsou ahistoricky opatřena kovovými okapnicemi, nadto v odlišné barvě; celkově působí v rámci stavby a celého historického jádra obce S. těžkopádně a nepatřičně. Mimo estetickou stránku věci také Národní památkový ústav zdůraznil, že maximální těsnost, jíž se okna typu Euro vyznačují, způsobuje zvýšenou vnitřní vlhkost, což je pro historické stavby zcela nevhodné.</w:t>
      </w:r>
    </w:p>
    <w:p w:rsidR="00BF759B" w:rsidRPr="0077417A" w:rsidRDefault="00B74655" w:rsidP="00B74655">
      <w:pPr>
        <w:autoSpaceDE w:val="0"/>
        <w:autoSpaceDN w:val="0"/>
        <w:adjustRightInd w:val="0"/>
        <w:ind w:firstLine="708"/>
        <w:jc w:val="both"/>
      </w:pPr>
      <w:r w:rsidRPr="00B74655">
        <w:t>Dále žalobkyně namítá, že ze strany správních orgánů nebyl dostatečně zjištěn skutkový stav, avšak neuvádí, v čem konkrétně spatřuje rozpor mezi objektivní skutečností a v rozhodnutích popsaným skutkovým stavem.</w:t>
      </w:r>
      <w:bookmarkEnd w:id="0"/>
    </w:p>
    <w:sectPr w:rsidR="00BF759B" w:rsidRPr="0077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5843C9"/>
    <w:rsid w:val="006D2D75"/>
    <w:rsid w:val="0077417A"/>
    <w:rsid w:val="0099772A"/>
    <w:rsid w:val="00A86361"/>
    <w:rsid w:val="00B74655"/>
    <w:rsid w:val="00B775D5"/>
    <w:rsid w:val="00BF759B"/>
    <w:rsid w:val="00DF4D1B"/>
    <w:rsid w:val="00E701A3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4</cp:revision>
  <dcterms:created xsi:type="dcterms:W3CDTF">2017-05-04T08:40:00Z</dcterms:created>
  <dcterms:modified xsi:type="dcterms:W3CDTF">2017-12-04T15:13:00Z</dcterms:modified>
</cp:coreProperties>
</file>