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1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H0FQQ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B47482">
        <w:rPr>
          <w:rFonts w:ascii="AlfaPID" w:hAnsi="AlfaPID"/>
          <w:sz w:val="64"/>
        </w:rPr>
        <w:t>MKCRX00H0FQQ</w:t>
      </w:r>
      <w:r w:rsidR="005C185C">
        <w:rPr>
          <w:rFonts w:ascii="AlfaPID" w:hAnsi="AlfaPID"/>
          <w:sz w:val="64"/>
        </w:rPr>
        <w:fldChar w:fldCharType="end"/>
      </w:r>
      <w:bookmarkEnd w:id="1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2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8.6.202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47482">
        <w:rPr>
          <w:sz w:val="20"/>
        </w:rPr>
        <w:t>18.6.2021</w:t>
      </w:r>
      <w:r>
        <w:rPr>
          <w:sz w:val="20"/>
        </w:rPr>
        <w:fldChar w:fldCharType="end"/>
      </w:r>
      <w:bookmarkEnd w:id="2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42448/2021 SOOKS"/>
                  </w:textInput>
                </w:ffData>
              </w:fldChar>
            </w:r>
            <w:bookmarkStart w:id="3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7482">
              <w:rPr>
                <w:sz w:val="20"/>
              </w:rPr>
              <w:t>MK 42448/2021 SOOKS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4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47482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5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47482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FA4593" w:rsidRDefault="00FA4593" w:rsidP="00FA4593">
      <w:pPr>
        <w:jc w:val="both"/>
      </w:pPr>
    </w:p>
    <w:p w:rsidR="00FA4593" w:rsidRDefault="00FA4593" w:rsidP="00FA4593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FA4593" w:rsidRPr="001335A3" w:rsidRDefault="00FA4593" w:rsidP="00FA4593">
      <w:pPr>
        <w:jc w:val="both"/>
      </w:pPr>
    </w:p>
    <w:p w:rsidR="00FA4593" w:rsidRDefault="00FA4593" w:rsidP="00FA4593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FA4593" w:rsidRDefault="00FA4593" w:rsidP="00FA4593">
      <w:pPr>
        <w:pStyle w:val="Nadpis3"/>
        <w:ind w:firstLine="0"/>
        <w:jc w:val="left"/>
        <w:rPr>
          <w:b w:val="0"/>
          <w:szCs w:val="24"/>
        </w:rPr>
      </w:pPr>
    </w:p>
    <w:p w:rsidR="00FA4593" w:rsidRPr="00463A93" w:rsidRDefault="00FA4593" w:rsidP="00FA4593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FA4593" w:rsidRDefault="00FA4593" w:rsidP="00FA4593">
      <w:pPr>
        <w:autoSpaceDE w:val="0"/>
        <w:autoSpaceDN w:val="0"/>
        <w:adjustRightInd w:val="0"/>
        <w:jc w:val="both"/>
        <w:rPr>
          <w:b/>
        </w:rPr>
      </w:pPr>
    </w:p>
    <w:p w:rsidR="00FA4593" w:rsidRDefault="00FA4593" w:rsidP="00FA4593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FA4593" w:rsidRDefault="00FA4593" w:rsidP="00FA4593">
      <w:pPr>
        <w:autoSpaceDE w:val="0"/>
        <w:autoSpaceDN w:val="0"/>
        <w:adjustRightInd w:val="0"/>
        <w:rPr>
          <w:b/>
        </w:rPr>
      </w:pPr>
    </w:p>
    <w:p w:rsidR="00FA4593" w:rsidRDefault="00FA4593" w:rsidP="00FA45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FA4593" w:rsidRDefault="00FA4593" w:rsidP="00FA4593">
      <w:pPr>
        <w:autoSpaceDE w:val="0"/>
        <w:autoSpaceDN w:val="0"/>
        <w:adjustRightInd w:val="0"/>
        <w:jc w:val="both"/>
        <w:rPr>
          <w:b/>
        </w:rPr>
      </w:pPr>
    </w:p>
    <w:p w:rsidR="00FA4593" w:rsidRDefault="00FA4593" w:rsidP="00FA459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 a m í t á  tyto</w:t>
      </w:r>
      <w:proofErr w:type="gramEnd"/>
      <w:r>
        <w:rPr>
          <w:b/>
        </w:rPr>
        <w:t xml:space="preserve"> žádosti o poskytnutí dotace:</w:t>
      </w:r>
    </w:p>
    <w:p w:rsidR="00FA4593" w:rsidRDefault="00FA4593" w:rsidP="00FA4593">
      <w:pPr>
        <w:autoSpaceDE w:val="0"/>
        <w:autoSpaceDN w:val="0"/>
        <w:adjustRightInd w:val="0"/>
        <w:jc w:val="both"/>
        <w:rPr>
          <w:b/>
        </w:rPr>
      </w:pPr>
    </w:p>
    <w:p w:rsidR="00FA4593" w:rsidRDefault="00FA4593" w:rsidP="00FA4593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74"/>
        <w:gridCol w:w="3175"/>
      </w:tblGrid>
      <w:tr w:rsidR="00FA4593" w:rsidTr="00FA4593">
        <w:trPr>
          <w:trHeight w:val="486"/>
        </w:trPr>
        <w:tc>
          <w:tcPr>
            <w:tcW w:w="989" w:type="dxa"/>
          </w:tcPr>
          <w:p w:rsidR="00FA4593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74" w:type="dxa"/>
          </w:tcPr>
          <w:p w:rsidR="00FA4593" w:rsidRPr="00B455B4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FA4593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75" w:type="dxa"/>
          </w:tcPr>
          <w:p w:rsidR="00FA4593" w:rsidRDefault="00FA4593" w:rsidP="00772892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FA4593" w:rsidRDefault="00FA4593" w:rsidP="00772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A4593" w:rsidRPr="00102CDC" w:rsidTr="00FA4593">
        <w:trPr>
          <w:trHeight w:val="300"/>
        </w:trPr>
        <w:tc>
          <w:tcPr>
            <w:tcW w:w="989" w:type="dxa"/>
          </w:tcPr>
          <w:p w:rsidR="00FA4593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4" w:type="dxa"/>
          </w:tcPr>
          <w:p w:rsidR="00FA4593" w:rsidRPr="00102CDC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Regionální muzeum v Jílovém u Prahy, příspěvková organizace,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Masarykovo náměstí 16, 254 01 Jílové u Prahy,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00067881</w:t>
            </w:r>
          </w:p>
        </w:tc>
        <w:tc>
          <w:tcPr>
            <w:tcW w:w="3175" w:type="dxa"/>
          </w:tcPr>
          <w:p w:rsidR="00FA4593" w:rsidRPr="00102CDC" w:rsidRDefault="00FA4593" w:rsidP="00772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Dokončení modernizace historického depozitáře</w:t>
            </w:r>
          </w:p>
        </w:tc>
      </w:tr>
      <w:tr w:rsidR="00FA4593" w:rsidRPr="00102CDC" w:rsidTr="00FA4593">
        <w:trPr>
          <w:trHeight w:val="270"/>
        </w:trPr>
        <w:tc>
          <w:tcPr>
            <w:tcW w:w="989" w:type="dxa"/>
          </w:tcPr>
          <w:p w:rsidR="00FA4593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74" w:type="dxa"/>
          </w:tcPr>
          <w:p w:rsidR="00FA4593" w:rsidRPr="00102CDC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a galerie Julie W. Mezerové, Náměstí T. G. Masaryka 30, 542 32 Úpice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43464114</w:t>
            </w:r>
          </w:p>
        </w:tc>
        <w:tc>
          <w:tcPr>
            <w:tcW w:w="3175" w:type="dxa"/>
          </w:tcPr>
          <w:p w:rsidR="00FA4593" w:rsidRPr="00102CDC" w:rsidRDefault="00FA4593" w:rsidP="00772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Vybavení depozitáře Městského muzea a galerie Julie W. Mezerové vzduchotechnikou/ rekuperační </w:t>
            </w:r>
            <w:r>
              <w:rPr>
                <w:bCs/>
              </w:rPr>
              <w:lastRenderedPageBreak/>
              <w:t>jednotkou</w:t>
            </w:r>
          </w:p>
        </w:tc>
      </w:tr>
      <w:tr w:rsidR="00FA4593" w:rsidRPr="00102CDC" w:rsidTr="00FA4593">
        <w:trPr>
          <w:trHeight w:val="270"/>
        </w:trPr>
        <w:tc>
          <w:tcPr>
            <w:tcW w:w="989" w:type="dxa"/>
          </w:tcPr>
          <w:p w:rsidR="00FA4593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4974" w:type="dxa"/>
          </w:tcPr>
          <w:p w:rsidR="00FA4593" w:rsidRDefault="00FA4593" w:rsidP="00772892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a galerie Vodňany, Nám. Svobody 18, 389 01 Vodňany, IČ: 00072192</w:t>
            </w:r>
          </w:p>
        </w:tc>
        <w:tc>
          <w:tcPr>
            <w:tcW w:w="3175" w:type="dxa"/>
          </w:tcPr>
          <w:p w:rsidR="00FA4593" w:rsidRDefault="00FA4593" w:rsidP="00772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Vzduchotechnické zařízení pro hlavní depozitář</w:t>
            </w:r>
          </w:p>
        </w:tc>
      </w:tr>
    </w:tbl>
    <w:p w:rsidR="00FA4593" w:rsidRDefault="00FA4593" w:rsidP="00FA4593">
      <w:pPr>
        <w:autoSpaceDE w:val="0"/>
        <w:autoSpaceDN w:val="0"/>
        <w:adjustRightInd w:val="0"/>
        <w:jc w:val="both"/>
        <w:rPr>
          <w:bCs/>
        </w:rPr>
      </w:pPr>
    </w:p>
    <w:p w:rsidR="00FA4593" w:rsidRPr="005352DC" w:rsidRDefault="00FA4593" w:rsidP="00FA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FA4593" w:rsidRDefault="00FA4593" w:rsidP="00FA459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A4593" w:rsidRPr="00D04A96" w:rsidRDefault="00FA4593" w:rsidP="00FA4593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Ministerstvo kultury podle § 14j zákona č. 218/2000 Sb., o rozpočtových pravidlech a o změně některých souvisejících zákonů (rozpočtová pravidla), v platném znění, zveřejnilo výzvu k podávání žádostí o poskytnutí dotací v programu Integrovaný systém ochrany movitého kulturního dědictví II, v podprogramu D – preventivní ochrana před nepříznivými vlivy prostředí. Tato výzva byla zveřejněna na webových stránkách Ministerstva k</w:t>
      </w:r>
      <w:r>
        <w:rPr>
          <w:rFonts w:ascii="Times New Roman" w:hAnsi="Times New Roman"/>
          <w:sz w:val="24"/>
          <w:szCs w:val="24"/>
        </w:rPr>
        <w:t>ultury coby poskytovatele dne 3</w:t>
      </w:r>
      <w:r w:rsidRPr="00D04A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září</w:t>
      </w:r>
      <w:r w:rsidRPr="00D04A9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D04A96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FA4593" w:rsidRPr="00D04A96" w:rsidRDefault="00FA4593" w:rsidP="00FA4593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zákona č. 500/2004 Sb., správní řád, v platném znění. </w:t>
      </w:r>
    </w:p>
    <w:p w:rsidR="00FA4593" w:rsidRPr="00D04A96" w:rsidRDefault="00FA4593" w:rsidP="00FA4593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1 dospělo Ministerstvo kultury k následujícím závěrům.</w:t>
      </w:r>
    </w:p>
    <w:p w:rsidR="00FA4593" w:rsidRPr="00D04A96" w:rsidRDefault="00FA4593" w:rsidP="00FA4593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Ministerstvo kultury </w:t>
      </w:r>
      <w:r w:rsidR="008B29DF">
        <w:rPr>
          <w:rFonts w:ascii="Times New Roman" w:hAnsi="Times New Roman"/>
          <w:sz w:val="24"/>
          <w:szCs w:val="24"/>
        </w:rPr>
        <w:t>dospělo k závěru</w:t>
      </w:r>
      <w:r w:rsidRPr="00D04A96">
        <w:rPr>
          <w:rFonts w:ascii="Times New Roman" w:hAnsi="Times New Roman"/>
          <w:sz w:val="24"/>
          <w:szCs w:val="24"/>
        </w:rPr>
        <w:t>, že žadatel</w:t>
      </w:r>
      <w:r w:rsidR="008B29DF">
        <w:rPr>
          <w:rFonts w:ascii="Times New Roman" w:hAnsi="Times New Roman"/>
          <w:sz w:val="24"/>
          <w:szCs w:val="24"/>
        </w:rPr>
        <w:t xml:space="preserve"> v loňském roce porušil</w:t>
      </w:r>
      <w:r>
        <w:rPr>
          <w:rFonts w:ascii="Times New Roman" w:hAnsi="Times New Roman"/>
          <w:sz w:val="24"/>
          <w:szCs w:val="24"/>
        </w:rPr>
        <w:t xml:space="preserve"> bod 11</w:t>
      </w:r>
      <w:r w:rsidRPr="00D04A96">
        <w:rPr>
          <w:rFonts w:ascii="Times New Roman" w:hAnsi="Times New Roman"/>
          <w:sz w:val="24"/>
          <w:szCs w:val="24"/>
        </w:rPr>
        <w:t>. Podmínek čerpání dotace, které tvořily součástí Rozhodnutí o poskytnutí dotace na rok 20</w:t>
      </w:r>
      <w:r>
        <w:rPr>
          <w:rFonts w:ascii="Times New Roman" w:hAnsi="Times New Roman"/>
          <w:sz w:val="24"/>
          <w:szCs w:val="24"/>
        </w:rPr>
        <w:t>20</w:t>
      </w:r>
      <w:r w:rsidRPr="00D04A96">
        <w:rPr>
          <w:rFonts w:ascii="Times New Roman" w:hAnsi="Times New Roman"/>
          <w:sz w:val="24"/>
          <w:szCs w:val="24"/>
        </w:rPr>
        <w:t xml:space="preserve">, když </w:t>
      </w:r>
      <w:r>
        <w:rPr>
          <w:rFonts w:ascii="Times New Roman" w:hAnsi="Times New Roman"/>
          <w:sz w:val="24"/>
          <w:szCs w:val="24"/>
        </w:rPr>
        <w:t xml:space="preserve">část poskytnutých finanční prostředků čerpal na neschválený </w:t>
      </w:r>
      <w:proofErr w:type="gramStart"/>
      <w:r>
        <w:rPr>
          <w:rFonts w:ascii="Times New Roman" w:hAnsi="Times New Roman"/>
          <w:sz w:val="24"/>
          <w:szCs w:val="24"/>
        </w:rPr>
        <w:t>účel</w:t>
      </w:r>
      <w:r w:rsidR="008B29DF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8B29DF">
        <w:rPr>
          <w:rFonts w:ascii="Times New Roman" w:hAnsi="Times New Roman"/>
          <w:sz w:val="24"/>
          <w:szCs w:val="24"/>
        </w:rPr>
        <w:t xml:space="preserve">Protože žadatel na výzvu </w:t>
      </w:r>
      <w:r w:rsidR="008B29DF">
        <w:rPr>
          <w:rFonts w:ascii="Times New Roman" w:hAnsi="Times New Roman"/>
          <w:sz w:val="24"/>
          <w:szCs w:val="24"/>
        </w:rPr>
        <w:t>dle §14f odst. (3) zákona č. 218/2000 Sb.</w:t>
      </w:r>
      <w:r w:rsidR="008B29DF">
        <w:rPr>
          <w:rFonts w:ascii="Times New Roman" w:hAnsi="Times New Roman"/>
          <w:sz w:val="24"/>
          <w:szCs w:val="24"/>
        </w:rPr>
        <w:t xml:space="preserve">, rozpočtová pravidla, k vratce části dotace ve výši 19 650 Kč v daném termínu nereagoval, </w:t>
      </w:r>
      <w:r w:rsidR="008B29DF">
        <w:rPr>
          <w:rFonts w:ascii="Times New Roman" w:hAnsi="Times New Roman"/>
          <w:sz w:val="24"/>
          <w:szCs w:val="24"/>
        </w:rPr>
        <w:t>byla</w:t>
      </w:r>
      <w:r w:rsidR="008B29DF" w:rsidRPr="00D04A96">
        <w:rPr>
          <w:rFonts w:ascii="Times New Roman" w:hAnsi="Times New Roman"/>
          <w:sz w:val="24"/>
          <w:szCs w:val="24"/>
        </w:rPr>
        <w:t xml:space="preserve"> žád</w:t>
      </w:r>
      <w:r w:rsidR="008B29DF">
        <w:rPr>
          <w:rFonts w:ascii="Times New Roman" w:hAnsi="Times New Roman"/>
          <w:sz w:val="24"/>
          <w:szCs w:val="24"/>
        </w:rPr>
        <w:t>ost o dotaci na rok 2021</w:t>
      </w:r>
      <w:r w:rsidR="008B29DF">
        <w:rPr>
          <w:rFonts w:ascii="Times New Roman" w:hAnsi="Times New Roman"/>
          <w:sz w:val="24"/>
          <w:szCs w:val="24"/>
        </w:rPr>
        <w:t xml:space="preserve"> v</w:t>
      </w:r>
      <w:r w:rsidRPr="00D04A96">
        <w:rPr>
          <w:rFonts w:ascii="Times New Roman" w:hAnsi="Times New Roman"/>
          <w:sz w:val="24"/>
          <w:szCs w:val="24"/>
        </w:rPr>
        <w:t> souladu s bodem 23. Podmínek čerpání dotace vyloučen</w:t>
      </w:r>
      <w:r w:rsidR="008B29DF">
        <w:rPr>
          <w:rFonts w:ascii="Times New Roman" w:hAnsi="Times New Roman"/>
          <w:sz w:val="24"/>
          <w:szCs w:val="24"/>
        </w:rPr>
        <w:t>a</w:t>
      </w:r>
      <w:r w:rsidRPr="00D04A96">
        <w:rPr>
          <w:rFonts w:ascii="Times New Roman" w:hAnsi="Times New Roman"/>
          <w:sz w:val="24"/>
          <w:szCs w:val="24"/>
        </w:rPr>
        <w:t xml:space="preserve"> a Ministerstvo kultury v souladu s § 14m odst. 1 písm. b) rozpočtových pravidel rozhodlo tak, jak je uvedeno ve výroku tohoto rozhodnutí. </w:t>
      </w:r>
    </w:p>
    <w:p w:rsidR="00FA4593" w:rsidRPr="00D04A96" w:rsidRDefault="00FA4593" w:rsidP="00FA4593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Ohledně žádostí uvedených ve výroku tohoto rozhodnutí pod pořadovými čísly </w:t>
      </w:r>
      <w:r>
        <w:rPr>
          <w:rFonts w:ascii="Times New Roman" w:hAnsi="Times New Roman"/>
          <w:sz w:val="24"/>
          <w:szCs w:val="24"/>
        </w:rPr>
        <w:t>2</w:t>
      </w:r>
      <w:r w:rsidRPr="00D04A9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 následujícím závěrům.</w:t>
      </w:r>
    </w:p>
    <w:p w:rsidR="00FA4593" w:rsidRDefault="00FA4593" w:rsidP="00FA4593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Ministerstvo kultury posoudilo žádosti a na základě doporučení příslušné odborné komise dospělo k závěru, že na realizaci projektů neposkytne dotaci. S ohledem na rozpočtové možnosti programu</w:t>
      </w:r>
      <w:r>
        <w:rPr>
          <w:rFonts w:ascii="Times New Roman" w:hAnsi="Times New Roman"/>
          <w:sz w:val="24"/>
          <w:szCs w:val="24"/>
        </w:rPr>
        <w:t xml:space="preserve"> a na skutečnost, že na základě předložených rozpočtů nebylo možno </w:t>
      </w:r>
      <w:r w:rsidR="008B29DF">
        <w:rPr>
          <w:rFonts w:ascii="Times New Roman" w:hAnsi="Times New Roman"/>
          <w:sz w:val="24"/>
          <w:szCs w:val="24"/>
        </w:rPr>
        <w:t xml:space="preserve">požadované </w:t>
      </w:r>
      <w:r>
        <w:rPr>
          <w:rFonts w:ascii="Times New Roman" w:hAnsi="Times New Roman"/>
          <w:sz w:val="24"/>
          <w:szCs w:val="24"/>
        </w:rPr>
        <w:t>cel</w:t>
      </w:r>
      <w:r w:rsidR="008B29DF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 strukturovat na menší smysluplné </w:t>
      </w:r>
      <w:r w:rsidR="008B29DF">
        <w:rPr>
          <w:rFonts w:ascii="Times New Roman" w:hAnsi="Times New Roman"/>
          <w:sz w:val="24"/>
          <w:szCs w:val="24"/>
        </w:rPr>
        <w:t>části</w:t>
      </w:r>
      <w:r>
        <w:rPr>
          <w:rFonts w:ascii="Times New Roman" w:hAnsi="Times New Roman"/>
          <w:sz w:val="24"/>
          <w:szCs w:val="24"/>
        </w:rPr>
        <w:t>,</w:t>
      </w:r>
      <w:r w:rsidRPr="00D04A96">
        <w:rPr>
          <w:rFonts w:ascii="Times New Roman" w:hAnsi="Times New Roman"/>
          <w:sz w:val="24"/>
          <w:szCs w:val="24"/>
        </w:rPr>
        <w:t xml:space="preserve"> se Ministerstvo kultury rozhodlo podpořit projekty, které lépe naplňují hodnotící kritéria programu</w:t>
      </w:r>
      <w:r w:rsidR="00D53D82">
        <w:rPr>
          <w:rFonts w:ascii="Times New Roman" w:hAnsi="Times New Roman"/>
          <w:sz w:val="24"/>
          <w:szCs w:val="24"/>
        </w:rPr>
        <w:t>.</w:t>
      </w:r>
    </w:p>
    <w:p w:rsidR="00D53D82" w:rsidRPr="00D04A96" w:rsidRDefault="00D53D82" w:rsidP="00FA4593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4593" w:rsidRDefault="00FA4593" w:rsidP="00FA4593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>předpokládá § 14m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FA4593" w:rsidRDefault="00FA4593" w:rsidP="00FA4593">
      <w:pPr>
        <w:pStyle w:val="Bezmezer"/>
        <w:rPr>
          <w:rFonts w:ascii="Times New Roman" w:hAnsi="Times New Roman"/>
          <w:sz w:val="24"/>
          <w:szCs w:val="24"/>
        </w:rPr>
      </w:pPr>
    </w:p>
    <w:p w:rsidR="00FA4593" w:rsidRPr="00FD2404" w:rsidRDefault="00FA4593" w:rsidP="00FA4593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FA4593" w:rsidRPr="00FD2404" w:rsidRDefault="00FA4593" w:rsidP="00FA4593">
      <w:pPr>
        <w:pStyle w:val="Bezmezer"/>
        <w:rPr>
          <w:rFonts w:ascii="Times New Roman" w:hAnsi="Times New Roman"/>
          <w:sz w:val="24"/>
          <w:szCs w:val="24"/>
        </w:rPr>
      </w:pPr>
    </w:p>
    <w:p w:rsidR="00FA4593" w:rsidRPr="00FD2404" w:rsidRDefault="00FA4593" w:rsidP="00FA459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FA4593" w:rsidRPr="00FD2404" w:rsidRDefault="00FA4593" w:rsidP="00FA4593">
      <w:pPr>
        <w:pStyle w:val="Bezmezer"/>
        <w:rPr>
          <w:rFonts w:ascii="Times New Roman" w:hAnsi="Times New Roman"/>
          <w:sz w:val="24"/>
          <w:szCs w:val="24"/>
        </w:rPr>
      </w:pPr>
    </w:p>
    <w:p w:rsidR="00FA4593" w:rsidRDefault="00FA4593" w:rsidP="00FA459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53D82" w:rsidRDefault="00D53D82" w:rsidP="00FA459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A4593" w:rsidRPr="00463A93" w:rsidRDefault="00FA4593" w:rsidP="00FA459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A4593" w:rsidRPr="00463A93" w:rsidRDefault="00FA4593" w:rsidP="00FA4593">
      <w:pPr>
        <w:ind w:firstLine="720"/>
        <w:jc w:val="both"/>
      </w:pPr>
      <w:r w:rsidRPr="00463A93">
        <w:t xml:space="preserve"> </w:t>
      </w:r>
    </w:p>
    <w:p w:rsidR="00FA4593" w:rsidRPr="006569C4" w:rsidRDefault="00FA4593" w:rsidP="00FA4593">
      <w:pPr>
        <w:pStyle w:val="Nadpis1"/>
        <w:ind w:left="4956" w:firstLine="70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>PhDr. Magda Němcová</w:t>
      </w:r>
    </w:p>
    <w:p w:rsidR="00FA4593" w:rsidRPr="006569C4" w:rsidRDefault="00FA4593" w:rsidP="00FA4593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5C185C" w:rsidRDefault="00FA4593" w:rsidP="005C185C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2"/>
    <w:rsid w:val="000B188B"/>
    <w:rsid w:val="00190A9A"/>
    <w:rsid w:val="001C31A9"/>
    <w:rsid w:val="002155E1"/>
    <w:rsid w:val="00282969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8B29DF"/>
    <w:rsid w:val="0094085D"/>
    <w:rsid w:val="00953613"/>
    <w:rsid w:val="009A19C7"/>
    <w:rsid w:val="00A556F6"/>
    <w:rsid w:val="00AB0AC1"/>
    <w:rsid w:val="00B33F99"/>
    <w:rsid w:val="00B47482"/>
    <w:rsid w:val="00C13FA0"/>
    <w:rsid w:val="00D53D82"/>
    <w:rsid w:val="00D56568"/>
    <w:rsid w:val="00FA4593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593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FA4593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A4593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FA4593"/>
    <w:rPr>
      <w:b/>
      <w:noProof/>
      <w:sz w:val="24"/>
    </w:rPr>
  </w:style>
  <w:style w:type="paragraph" w:styleId="Bezmezer">
    <w:name w:val="No Spacing"/>
    <w:uiPriority w:val="1"/>
    <w:qFormat/>
    <w:rsid w:val="00FA4593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593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FA4593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A4593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FA4593"/>
    <w:rPr>
      <w:b/>
      <w:noProof/>
      <w:sz w:val="24"/>
    </w:rPr>
  </w:style>
  <w:style w:type="paragraph" w:styleId="Bezmezer">
    <w:name w:val="No Spacing"/>
    <w:uiPriority w:val="1"/>
    <w:qFormat/>
    <w:rsid w:val="00FA4593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10E0B8B1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10E0B8B1</Template>
  <TotalTime>3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4776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3</cp:revision>
  <cp:lastPrinted>2021-06-18T11:57:00Z</cp:lastPrinted>
  <dcterms:created xsi:type="dcterms:W3CDTF">2021-06-18T11:59:00Z</dcterms:created>
  <dcterms:modified xsi:type="dcterms:W3CDTF">2021-06-18T12:02:00Z</dcterms:modified>
</cp:coreProperties>
</file>